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742981" w14:textId="77777777" w:rsidR="00AD21D3" w:rsidRPr="004B4416" w:rsidRDefault="00AD21D3" w:rsidP="004E703C">
      <w:pPr>
        <w:pStyle w:val="cabea"/>
      </w:pPr>
      <w:r w:rsidRPr="004B4416">
        <w:t>redação final</w:t>
      </w:r>
    </w:p>
    <w:p w14:paraId="5F68EDC9" w14:textId="1CA3088F" w:rsidR="00AD21D3" w:rsidRPr="004E703C" w:rsidRDefault="00AD21D3" w:rsidP="004E703C">
      <w:pPr>
        <w:pStyle w:val="cabea"/>
      </w:pPr>
      <w:r w:rsidRPr="004B4416">
        <w:t xml:space="preserve">projeto de lei cOMPLEMENTAR nº </w:t>
      </w:r>
      <w:r w:rsidR="006F52DD" w:rsidRPr="004B4416">
        <w:t>178</w:t>
      </w:r>
      <w:r w:rsidR="003B4675" w:rsidRPr="004B4416">
        <w:t>-</w:t>
      </w:r>
      <w:r w:rsidR="00BF24B1" w:rsidRPr="004B4416">
        <w:t>C</w:t>
      </w:r>
      <w:r w:rsidRPr="004B4416">
        <w:t xml:space="preserve"> de </w:t>
      </w:r>
      <w:r w:rsidR="006F52DD" w:rsidRPr="004B4416">
        <w:t>2021</w:t>
      </w:r>
    </w:p>
    <w:p w14:paraId="418FEDB8" w14:textId="77777777" w:rsidR="002C2611" w:rsidRDefault="002C2611" w:rsidP="003B4675">
      <w:pPr>
        <w:pStyle w:val="ementa"/>
      </w:pPr>
    </w:p>
    <w:p w14:paraId="7324B783" w14:textId="5DF81B70" w:rsidR="00AD21D3" w:rsidRPr="004B7D54" w:rsidRDefault="006F52DD" w:rsidP="003B4675">
      <w:pPr>
        <w:pStyle w:val="ementa"/>
      </w:pPr>
      <w:r w:rsidRPr="006F52DD">
        <w:t>Institui o Estatuto Nacional de Simplificação de Obrigações Tributárias Acessórias</w:t>
      </w:r>
      <w:r w:rsidR="00303992" w:rsidRPr="002C2611">
        <w:t>;</w:t>
      </w:r>
      <w:r w:rsidRPr="002C2611">
        <w:t xml:space="preserve"> e dá outras providências.</w:t>
      </w:r>
    </w:p>
    <w:p w14:paraId="62A11FF0" w14:textId="77777777" w:rsidR="00AD21D3" w:rsidRPr="004E703C" w:rsidRDefault="00AD21D3" w:rsidP="004E703C">
      <w:pPr>
        <w:pStyle w:val="texto1"/>
      </w:pPr>
    </w:p>
    <w:p w14:paraId="5A53240F" w14:textId="77777777" w:rsidR="00AD21D3" w:rsidRPr="004E703C" w:rsidRDefault="00AD21D3" w:rsidP="004E703C">
      <w:pPr>
        <w:pStyle w:val="texto1"/>
      </w:pPr>
      <w:r w:rsidRPr="004E703C">
        <w:t>O CONGRESSO NACIONAL decreta:</w:t>
      </w:r>
    </w:p>
    <w:p w14:paraId="3160397A" w14:textId="77777777" w:rsidR="002C7086" w:rsidRDefault="002C7086" w:rsidP="006F52DD">
      <w:pPr>
        <w:pStyle w:val="texto1"/>
        <w:spacing w:line="240" w:lineRule="auto"/>
        <w:ind w:firstLine="0"/>
        <w:jc w:val="center"/>
      </w:pPr>
    </w:p>
    <w:p w14:paraId="59EDF5F8" w14:textId="77777777" w:rsidR="006F52DD" w:rsidRDefault="006F52DD" w:rsidP="006F52DD">
      <w:pPr>
        <w:pStyle w:val="texto1"/>
        <w:spacing w:line="240" w:lineRule="auto"/>
        <w:ind w:firstLine="0"/>
        <w:jc w:val="center"/>
      </w:pPr>
      <w:r>
        <w:t>CAPÍTULO I</w:t>
      </w:r>
    </w:p>
    <w:p w14:paraId="19022322" w14:textId="77777777" w:rsidR="006F52DD" w:rsidRDefault="006F52DD" w:rsidP="006F52DD">
      <w:pPr>
        <w:pStyle w:val="texto1"/>
        <w:spacing w:line="240" w:lineRule="auto"/>
        <w:ind w:firstLine="0"/>
        <w:jc w:val="center"/>
      </w:pPr>
      <w:r>
        <w:t>DO ESTATUTO NACIONAL DE SIMPLIFICAÇÃO DE OBRIGAÇÕES TRIBUTÁRIAS ACESSÓRIAS</w:t>
      </w:r>
    </w:p>
    <w:p w14:paraId="020A8262" w14:textId="77777777" w:rsidR="006F52DD" w:rsidRDefault="006F52DD" w:rsidP="006F52DD">
      <w:pPr>
        <w:pStyle w:val="texto1"/>
      </w:pPr>
    </w:p>
    <w:p w14:paraId="68389176" w14:textId="641DA0DB" w:rsidR="006F52DD" w:rsidRDefault="006F52DD" w:rsidP="006F52DD">
      <w:pPr>
        <w:pStyle w:val="texto1"/>
      </w:pPr>
      <w:r>
        <w:t>Art. 1º Esta Lei Complementar institui o Estatuto Nacional de Simplificação de Obrigações Tributárias Acessórias, em observância</w:t>
      </w:r>
      <w:r w:rsidR="004B4416">
        <w:t xml:space="preserve"> ao disposto na</w:t>
      </w:r>
      <w:r>
        <w:t xml:space="preserve"> </w:t>
      </w:r>
      <w:r w:rsidRPr="004B4416">
        <w:t xml:space="preserve">alínea </w:t>
      </w:r>
      <w:r w:rsidRPr="004B4416">
        <w:rPr>
          <w:i/>
        </w:rPr>
        <w:t>b</w:t>
      </w:r>
      <w:r w:rsidRPr="004B4416">
        <w:t xml:space="preserve"> do inciso III do </w:t>
      </w:r>
      <w:r w:rsidRPr="004B4416">
        <w:rPr>
          <w:i/>
        </w:rPr>
        <w:t>caput</w:t>
      </w:r>
      <w:r w:rsidRPr="004B4416">
        <w:t xml:space="preserve"> do art. 146 da Constituição Federal, com</w:t>
      </w:r>
      <w:r>
        <w:t xml:space="preserve"> a finalidade de diminuir os custos de cumprimento das obrigações tributárias e </w:t>
      </w:r>
      <w:r w:rsidR="000725D2">
        <w:t xml:space="preserve">de </w:t>
      </w:r>
      <w:r>
        <w:t>incentivar a conformidade por parte dos contribuintes, no âmbito dos Poderes da União, dos Estados, do Distrito Federal e dos Municípios, especialmente no que se refere à:</w:t>
      </w:r>
    </w:p>
    <w:p w14:paraId="5D314DFC" w14:textId="4201A89E" w:rsidR="006F52DD" w:rsidRDefault="006F52DD" w:rsidP="006F52DD">
      <w:pPr>
        <w:pStyle w:val="texto1"/>
      </w:pPr>
      <w:r>
        <w:t>I – emissão de documentos fiscais, pela instituição da Nota Fiscal Brasil Eletrônica (NFB-e)</w:t>
      </w:r>
      <w:r w:rsidR="000725D2">
        <w:t>;</w:t>
      </w:r>
      <w:r w:rsidR="005209DA">
        <w:t xml:space="preserve"> </w:t>
      </w:r>
    </w:p>
    <w:p w14:paraId="47899F87" w14:textId="40B8D27A" w:rsidR="006F52DD" w:rsidRDefault="006F52DD" w:rsidP="006F52DD">
      <w:pPr>
        <w:pStyle w:val="texto1"/>
      </w:pPr>
      <w:r>
        <w:t xml:space="preserve">II – instituição da Declaração Fiscal Digital (DFD), que terá informações dos tributos federais, estaduais, distritais e municipais </w:t>
      </w:r>
      <w:r w:rsidR="000725D2">
        <w:t xml:space="preserve">e </w:t>
      </w:r>
      <w:r>
        <w:t>unifica</w:t>
      </w:r>
      <w:r w:rsidR="000725D2">
        <w:t xml:space="preserve">rá </w:t>
      </w:r>
      <w:r>
        <w:t xml:space="preserve">a base de dados da </w:t>
      </w:r>
      <w:r w:rsidRPr="004B4416">
        <w:t>Fazenda Pública da União e a dos Estados, do Distrito Federal e dos Municípios;</w:t>
      </w:r>
    </w:p>
    <w:p w14:paraId="05B9D5DD" w14:textId="77777777" w:rsidR="006F52DD" w:rsidRDefault="006F52DD" w:rsidP="006F52DD">
      <w:pPr>
        <w:pStyle w:val="texto1"/>
      </w:pPr>
      <w:r>
        <w:t>III – utilização dos dados de documentos fiscais para a apuração de tributos, fornecimento de declarações pré-preenchidas e respectivas guias de recolhimento de tributos pelas administrações tributárias;</w:t>
      </w:r>
    </w:p>
    <w:p w14:paraId="454E2E44" w14:textId="69A21554" w:rsidR="006F52DD" w:rsidRDefault="006F52DD" w:rsidP="006F52DD">
      <w:pPr>
        <w:pStyle w:val="texto1"/>
      </w:pPr>
      <w:r>
        <w:lastRenderedPageBreak/>
        <w:t xml:space="preserve">IV – facilitação dos meios </w:t>
      </w:r>
      <w:r w:rsidRPr="00F67C21">
        <w:t xml:space="preserve">de pagamento de tributos e contribuições, </w:t>
      </w:r>
      <w:r w:rsidR="000725D2" w:rsidRPr="00F67C21">
        <w:t>por meio da unificação d</w:t>
      </w:r>
      <w:r w:rsidRPr="00F67C21">
        <w:t xml:space="preserve">os documentos </w:t>
      </w:r>
      <w:r>
        <w:t>de arrecadação; e</w:t>
      </w:r>
    </w:p>
    <w:p w14:paraId="4F796168" w14:textId="77777777" w:rsidR="00F67C21" w:rsidRDefault="006F52DD" w:rsidP="006F52DD">
      <w:pPr>
        <w:pStyle w:val="texto1"/>
      </w:pPr>
      <w:r w:rsidRPr="004B4416">
        <w:t>V – unificação de cadastros fiscais e seu</w:t>
      </w:r>
      <w:r w:rsidR="00F67C21">
        <w:t xml:space="preserve"> </w:t>
      </w:r>
      <w:r w:rsidRPr="00F67C21">
        <w:t>compartilhamento em conformidade com a competência legal,</w:t>
      </w:r>
      <w:r w:rsidR="00F67C21">
        <w:t xml:space="preserve"> </w:t>
      </w:r>
      <w:r w:rsidRPr="00F67C21">
        <w:t>pela instituição do Registro Cadastral Unificado (RCU).</w:t>
      </w:r>
    </w:p>
    <w:p w14:paraId="51B08D8A" w14:textId="7E9AAF77" w:rsidR="006F52DD" w:rsidRDefault="006F52DD" w:rsidP="006F52DD">
      <w:pPr>
        <w:pStyle w:val="texto1"/>
      </w:pPr>
      <w:r>
        <w:t xml:space="preserve">§ </w:t>
      </w:r>
      <w:r w:rsidRPr="004B4416">
        <w:t>1º Para instituição da Nota Fiscal Brasil Eletrônica (NFB-e)</w:t>
      </w:r>
      <w:r w:rsidR="004B4416" w:rsidRPr="004B4416">
        <w:t xml:space="preserve"> referida no inciso I do </w:t>
      </w:r>
      <w:r w:rsidR="004B4416" w:rsidRPr="004B4416">
        <w:rPr>
          <w:i/>
        </w:rPr>
        <w:t>caput</w:t>
      </w:r>
      <w:r w:rsidR="004B4416" w:rsidRPr="004B4416">
        <w:t xml:space="preserve"> deste artigo</w:t>
      </w:r>
      <w:r w:rsidRPr="004B4416">
        <w:t>, considerar-se-</w:t>
      </w:r>
      <w:r w:rsidR="00D93B20" w:rsidRPr="004B4416">
        <w:t xml:space="preserve">ão </w:t>
      </w:r>
      <w:r w:rsidRPr="004B4416">
        <w:t>os sistemas</w:t>
      </w:r>
      <w:r w:rsidR="004B4416" w:rsidRPr="004B4416">
        <w:t xml:space="preserve"> e as legislações, os regimes especiais, as dispensas e os sistemas</w:t>
      </w:r>
      <w:r w:rsidR="004B4416">
        <w:t xml:space="preserve"> </w:t>
      </w:r>
      <w:r>
        <w:t>fiscais eletrônicos existentes, de forma a promover a sua integração, inclusive com redução de custos para contribuintes.</w:t>
      </w:r>
    </w:p>
    <w:p w14:paraId="7D32C53D" w14:textId="11DB1ECC" w:rsidR="006F52DD" w:rsidRPr="004B4416" w:rsidRDefault="006F52DD" w:rsidP="006F52DD">
      <w:pPr>
        <w:pStyle w:val="texto1"/>
      </w:pPr>
      <w:r w:rsidRPr="004B4416">
        <w:t xml:space="preserve">§ 2º O Estatuto </w:t>
      </w:r>
      <w:r w:rsidR="000725D2" w:rsidRPr="004B4416">
        <w:t xml:space="preserve">Nacional de Simplificação de Obrigações Tributárias Acessórias </w:t>
      </w:r>
      <w:r w:rsidRPr="004B4416">
        <w:t xml:space="preserve">objetiva a padronização </w:t>
      </w:r>
      <w:r w:rsidR="000725D2" w:rsidRPr="004B4416">
        <w:t>da</w:t>
      </w:r>
      <w:r w:rsidR="004B4416" w:rsidRPr="004B4416">
        <w:t>s</w:t>
      </w:r>
      <w:r w:rsidR="000725D2" w:rsidRPr="004B4416">
        <w:t xml:space="preserve"> legisla</w:t>
      </w:r>
      <w:r w:rsidR="004B4416" w:rsidRPr="004B4416">
        <w:t>ções</w:t>
      </w:r>
      <w:r w:rsidR="000725D2" w:rsidRPr="004B4416">
        <w:t xml:space="preserve"> </w:t>
      </w:r>
      <w:r w:rsidRPr="004B4416">
        <w:t xml:space="preserve">e </w:t>
      </w:r>
      <w:r w:rsidR="006730DD">
        <w:t>d</w:t>
      </w:r>
      <w:bookmarkStart w:id="0" w:name="_GoBack"/>
      <w:bookmarkEnd w:id="0"/>
      <w:r w:rsidR="00F67C21">
        <w:t xml:space="preserve">os </w:t>
      </w:r>
      <w:r w:rsidRPr="004B4416">
        <w:t xml:space="preserve">respectivos sistemas </w:t>
      </w:r>
      <w:r w:rsidR="000725D2" w:rsidRPr="004B4416">
        <w:t xml:space="preserve">direcionados ao </w:t>
      </w:r>
      <w:r w:rsidRPr="004B4416">
        <w:t>cumprimento de obrigações acessórias</w:t>
      </w:r>
      <w:r w:rsidR="00F67C21">
        <w:t>,</w:t>
      </w:r>
      <w:r w:rsidRPr="004B4416">
        <w:t xml:space="preserve"> de forma </w:t>
      </w:r>
      <w:r w:rsidR="000725D2" w:rsidRPr="004B4416">
        <w:t xml:space="preserve">a possibilitar </w:t>
      </w:r>
      <w:r w:rsidRPr="004B4416">
        <w:t xml:space="preserve">a redução de custos para as administrações tributárias </w:t>
      </w:r>
      <w:r w:rsidR="002C2611">
        <w:t>d</w:t>
      </w:r>
      <w:r w:rsidR="00F67C21">
        <w:t>as unidades</w:t>
      </w:r>
      <w:r w:rsidRPr="004B4416">
        <w:t xml:space="preserve"> federadas e para os contribuintes.</w:t>
      </w:r>
    </w:p>
    <w:p w14:paraId="1FC5BAC2" w14:textId="5C799B67" w:rsidR="006F52DD" w:rsidRDefault="006F52DD" w:rsidP="006F52DD">
      <w:pPr>
        <w:pStyle w:val="texto1"/>
      </w:pPr>
      <w:r>
        <w:t xml:space="preserve">§ 3º O número de inscrição no </w:t>
      </w:r>
      <w:r w:rsidRPr="00F67C21">
        <w:t xml:space="preserve">Cadastro Nacional </w:t>
      </w:r>
      <w:r w:rsidR="00C00E55" w:rsidRPr="00F67C21">
        <w:t xml:space="preserve">da </w:t>
      </w:r>
      <w:r w:rsidRPr="00F67C21">
        <w:t>Pessoa Jurídica (CNPJ)</w:t>
      </w:r>
      <w:r>
        <w:t>, ou o que vier a substituí-lo, é a identidade cadastral única e suficiente para identificação da pessoa jurídica nos bancos de dados de serviços públicos, vedada a exigência de qualquer outro número de identificação, após instituído o Registro Cadastral Unificado (RCU)</w:t>
      </w:r>
      <w:r w:rsidR="00F67C21">
        <w:t xml:space="preserve"> referido no inciso V do </w:t>
      </w:r>
      <w:r w:rsidR="00F67C21" w:rsidRPr="00F67C21">
        <w:rPr>
          <w:i/>
        </w:rPr>
        <w:t>caput</w:t>
      </w:r>
      <w:r w:rsidR="00F67C21">
        <w:t xml:space="preserve"> deste artigo</w:t>
      </w:r>
      <w:r>
        <w:t>.</w:t>
      </w:r>
    </w:p>
    <w:p w14:paraId="70D2EFDA" w14:textId="77777777" w:rsidR="00F67C21" w:rsidRDefault="006755E0" w:rsidP="006F52DD">
      <w:pPr>
        <w:pStyle w:val="texto1"/>
      </w:pPr>
      <w:r w:rsidRPr="00F67C21">
        <w:t xml:space="preserve">§ 4º </w:t>
      </w:r>
      <w:r w:rsidR="00F67C21">
        <w:t>Esta</w:t>
      </w:r>
      <w:r w:rsidR="00F67C21" w:rsidRPr="00F67C21">
        <w:t xml:space="preserve"> </w:t>
      </w:r>
      <w:r w:rsidRPr="00F67C21">
        <w:t xml:space="preserve">Lei Complementar não se aplica </w:t>
      </w:r>
      <w:r w:rsidR="00F67C21" w:rsidRPr="00F67C21">
        <w:t>à</w:t>
      </w:r>
      <w:r w:rsidRPr="00F67C21">
        <w:t>s obrigações tributárias acessórias decorrentes dos impostos previstos nos incisos III e V</w:t>
      </w:r>
      <w:r w:rsidR="00F67C21">
        <w:t xml:space="preserve"> do </w:t>
      </w:r>
      <w:r w:rsidR="00F67C21" w:rsidRPr="00F67C21">
        <w:rPr>
          <w:i/>
        </w:rPr>
        <w:t>caput</w:t>
      </w:r>
      <w:r w:rsidR="00F67C21">
        <w:t xml:space="preserve"> </w:t>
      </w:r>
      <w:r w:rsidRPr="00F67C21">
        <w:t>do art. 153 da Constituição Federal</w:t>
      </w:r>
      <w:r w:rsidR="00F67C21" w:rsidRPr="00F67C21">
        <w:t>.</w:t>
      </w:r>
    </w:p>
    <w:p w14:paraId="7F9A7938" w14:textId="6748679E" w:rsidR="006F52DD" w:rsidRDefault="006F52DD" w:rsidP="006F52DD">
      <w:pPr>
        <w:pStyle w:val="texto1"/>
      </w:pPr>
      <w:r w:rsidRPr="00F67C21">
        <w:lastRenderedPageBreak/>
        <w:t>Art. 2º A Fazenda Pública da União e a dos Estados, do Distrito Federal e dos Municípios poderão compartilhar dados fiscais e cadastrais, sempre que necessário para reduzir obrigações acessórias e aumentar a efetividade da fiscalização.</w:t>
      </w:r>
    </w:p>
    <w:p w14:paraId="642943E4" w14:textId="3A151F0D" w:rsidR="006F52DD" w:rsidRDefault="006F52DD" w:rsidP="006F52DD">
      <w:pPr>
        <w:pStyle w:val="texto1"/>
      </w:pPr>
      <w:r>
        <w:t xml:space="preserve">Parágrafo único. Fica autorizada a solicitação devidamente motivada de autoridade administrativa ou de órgão público para confirmação de informação prestada por beneficiário, inclusive de pessoa relacionada, de ação ou </w:t>
      </w:r>
      <w:r w:rsidR="002C2611">
        <w:t xml:space="preserve">de </w:t>
      </w:r>
      <w:r>
        <w:t>programa que acarrete despesa pública.</w:t>
      </w:r>
    </w:p>
    <w:p w14:paraId="1E1E670F" w14:textId="26C98F0E" w:rsidR="006F52DD" w:rsidRPr="00F16286" w:rsidRDefault="006F52DD" w:rsidP="006F52DD">
      <w:pPr>
        <w:pStyle w:val="texto1"/>
      </w:pPr>
      <w:r>
        <w:t xml:space="preserve">Art. 3º As ações de simplificação de obrigações </w:t>
      </w:r>
      <w:r w:rsidRPr="00F16286">
        <w:t xml:space="preserve">tributárias acessórias serão geridas pelo Comitê Nacional de Simplificação de Obrigações Tributárias Acessórias (CNSOA), vinculado ao Ministério </w:t>
      </w:r>
      <w:r w:rsidR="006755E0" w:rsidRPr="00F16286">
        <w:t>responsável pela Fazenda Pública Nacional</w:t>
      </w:r>
      <w:r w:rsidRPr="00F16286">
        <w:t xml:space="preserve">, composto </w:t>
      </w:r>
      <w:r w:rsidR="00F16286" w:rsidRPr="00F16286">
        <w:t>de</w:t>
      </w:r>
      <w:r w:rsidRPr="00F16286">
        <w:t xml:space="preserve"> 24 (vinte e quatro) membros, </w:t>
      </w:r>
      <w:r w:rsidR="00A54415" w:rsidRPr="00F16286">
        <w:t xml:space="preserve">dos quais </w:t>
      </w:r>
      <w:r w:rsidRPr="00F16286">
        <w:t>6 (seis</w:t>
      </w:r>
      <w:r w:rsidR="002B4821" w:rsidRPr="00F16286">
        <w:t>)</w:t>
      </w:r>
      <w:r w:rsidRPr="00F16286">
        <w:t xml:space="preserve"> </w:t>
      </w:r>
      <w:r w:rsidR="00F16286" w:rsidRPr="00F16286">
        <w:t xml:space="preserve">serão </w:t>
      </w:r>
      <w:r w:rsidRPr="00F16286">
        <w:t xml:space="preserve">da Secretaria Especial da Receita Federal do Brasil, como representantes da União, 6 (seis) representantes dos Estados e do Distrito Federal, 6 (seis) representantes dos Municípios e 6 (seis) representantes da </w:t>
      </w:r>
      <w:r w:rsidR="00A90138" w:rsidRPr="00F16286">
        <w:t>sociedade civil</w:t>
      </w:r>
      <w:r w:rsidRPr="00F16286">
        <w:t>.</w:t>
      </w:r>
    </w:p>
    <w:p w14:paraId="0F646D24" w14:textId="77777777" w:rsidR="006F52DD" w:rsidRPr="00F16286" w:rsidRDefault="006F52DD" w:rsidP="006F52DD">
      <w:pPr>
        <w:pStyle w:val="texto1"/>
      </w:pPr>
      <w:r w:rsidRPr="00F16286">
        <w:t>§ 1º Ao CNSOA compete:</w:t>
      </w:r>
    </w:p>
    <w:p w14:paraId="1ABBA485" w14:textId="1CD0F30A" w:rsidR="006F52DD" w:rsidRPr="00F16286" w:rsidRDefault="006F52DD" w:rsidP="006F52DD">
      <w:pPr>
        <w:pStyle w:val="texto1"/>
      </w:pPr>
      <w:r w:rsidRPr="00F16286">
        <w:t>I – instituir e aperfeiçoar os processos de que tratam os incisos I</w:t>
      </w:r>
      <w:r w:rsidR="00A54415" w:rsidRPr="00F16286">
        <w:t>, II, III, IV e</w:t>
      </w:r>
      <w:r w:rsidRPr="00F16286">
        <w:t xml:space="preserve"> V do </w:t>
      </w:r>
      <w:r w:rsidR="00DD7CC6" w:rsidRPr="00F16286">
        <w:rPr>
          <w:i/>
        </w:rPr>
        <w:t>caput</w:t>
      </w:r>
      <w:r w:rsidR="00DD7CC6" w:rsidRPr="00F16286">
        <w:t xml:space="preserve"> do </w:t>
      </w:r>
      <w:r w:rsidRPr="00F16286">
        <w:t xml:space="preserve">art. 1º desta Lei Complementar, </w:t>
      </w:r>
      <w:r w:rsidR="00A54415" w:rsidRPr="00F16286">
        <w:t xml:space="preserve">bem </w:t>
      </w:r>
      <w:r w:rsidRPr="00F16286">
        <w:t xml:space="preserve">como quaisquer obrigações acessórias, </w:t>
      </w:r>
      <w:r w:rsidR="00A54415" w:rsidRPr="00F16286">
        <w:t>com a definição de</w:t>
      </w:r>
      <w:r w:rsidRPr="00F16286">
        <w:t xml:space="preserve"> padrões nacionais;</w:t>
      </w:r>
    </w:p>
    <w:p w14:paraId="2BA33CC3" w14:textId="221E37CB" w:rsidR="006F52DD" w:rsidRDefault="006F52DD" w:rsidP="006F52DD">
      <w:pPr>
        <w:pStyle w:val="texto1"/>
      </w:pPr>
      <w:r w:rsidRPr="00F16286">
        <w:t>II - disciplinar as obrigações tributárias acessórias de que trata o art. 1º</w:t>
      </w:r>
      <w:r w:rsidR="00A90138" w:rsidRPr="00F16286">
        <w:t xml:space="preserve"> desta Lei</w:t>
      </w:r>
      <w:r w:rsidR="00A54415" w:rsidRPr="00F16286">
        <w:t xml:space="preserve"> Complementar</w:t>
      </w:r>
      <w:r w:rsidRPr="00F16286">
        <w:t xml:space="preserve">, ressalvadas as competências do Comitê Gestor do Simples </w:t>
      </w:r>
      <w:r w:rsidRPr="00F16286">
        <w:lastRenderedPageBreak/>
        <w:t>Nacional (CGSN) de que trata o § 6º do art. 2º da Lei Complementar nº 123, de 14 de dezembro de 2006.</w:t>
      </w:r>
    </w:p>
    <w:p w14:paraId="305ED264" w14:textId="77777777" w:rsidR="006F52DD" w:rsidRDefault="006F52DD" w:rsidP="006F52DD">
      <w:pPr>
        <w:pStyle w:val="texto1"/>
      </w:pPr>
      <w:r>
        <w:t xml:space="preserve">§ 2° O disposto neste artigo não impede que a União, os Estados, o Distrito Federal e os Municípios disponham sobre as obrigações tributárias acessórias relativas aos tributos de sua </w:t>
      </w:r>
      <w:r w:rsidRPr="00F16286">
        <w:t>competência, ressalvada a obrigação de cumprir o disciplinado pelo CNSOA.</w:t>
      </w:r>
      <w:r>
        <w:t xml:space="preserve"> </w:t>
      </w:r>
    </w:p>
    <w:p w14:paraId="40BA2018" w14:textId="3B9D51B5" w:rsidR="006F52DD" w:rsidRPr="00F16286" w:rsidRDefault="006F52DD" w:rsidP="006F52DD">
      <w:pPr>
        <w:pStyle w:val="texto1"/>
      </w:pPr>
      <w:r w:rsidRPr="00F16286">
        <w:t xml:space="preserve">§ 3º O CNSOA será presidido e coordenado por representante da União indicado pelo Ministério </w:t>
      </w:r>
      <w:r w:rsidR="006755E0" w:rsidRPr="00F16286">
        <w:t>responsável pela Fazenda Pública Nacional</w:t>
      </w:r>
      <w:r w:rsidRPr="00F16286">
        <w:t>.</w:t>
      </w:r>
    </w:p>
    <w:p w14:paraId="3F6E036C" w14:textId="1D54555D" w:rsidR="006F52DD" w:rsidRDefault="006F52DD" w:rsidP="006F52DD">
      <w:pPr>
        <w:pStyle w:val="texto1"/>
      </w:pPr>
      <w:r>
        <w:t xml:space="preserve">§ 4º A escolha dos membros do CNSOA </w:t>
      </w:r>
      <w:r w:rsidR="00A54415">
        <w:t>dar-se-á</w:t>
      </w:r>
      <w:r>
        <w:t xml:space="preserve"> por:</w:t>
      </w:r>
    </w:p>
    <w:p w14:paraId="7A8623BE" w14:textId="11B1EDF0" w:rsidR="006F52DD" w:rsidRDefault="006F52DD" w:rsidP="006F52DD">
      <w:pPr>
        <w:pStyle w:val="texto1"/>
      </w:pPr>
      <w:r>
        <w:t xml:space="preserve">I - indicação do </w:t>
      </w:r>
      <w:r w:rsidRPr="00F16286">
        <w:t>Secretário Especial da Receita Federal do Brasil</w:t>
      </w:r>
      <w:r>
        <w:t>, quanto aos 6 (seis) representantes des</w:t>
      </w:r>
      <w:r w:rsidR="00F16286">
        <w:t>s</w:t>
      </w:r>
      <w:r>
        <w:t>e órgão que comporão o Comitê;</w:t>
      </w:r>
    </w:p>
    <w:p w14:paraId="0716243E" w14:textId="4F1707B8" w:rsidR="006F52DD" w:rsidRDefault="006F52DD" w:rsidP="006F52DD">
      <w:pPr>
        <w:pStyle w:val="texto1"/>
      </w:pPr>
      <w:r w:rsidRPr="002C2611">
        <w:t>II - indicação dos Secretários de Fazenda, Finanças</w:t>
      </w:r>
      <w:r w:rsidR="002C2611" w:rsidRPr="002C2611">
        <w:t xml:space="preserve"> e Tributação </w:t>
      </w:r>
      <w:r w:rsidRPr="002C2611">
        <w:t xml:space="preserve">dos Estados e </w:t>
      </w:r>
      <w:r w:rsidR="00A54415" w:rsidRPr="002C2611">
        <w:t xml:space="preserve">do </w:t>
      </w:r>
      <w:r w:rsidRPr="002C2611">
        <w:t>Distrito Federal,</w:t>
      </w:r>
      <w:r w:rsidR="002C2611">
        <w:t xml:space="preserve"> </w:t>
      </w:r>
      <w:r w:rsidRPr="002C2611">
        <w:t xml:space="preserve">quanto aos 6 (seis) representantes dos Estados e </w:t>
      </w:r>
      <w:r w:rsidR="00A54415" w:rsidRPr="002C2611">
        <w:t xml:space="preserve">do </w:t>
      </w:r>
      <w:r w:rsidRPr="002C2611">
        <w:t>Distrito Federal que comporão</w:t>
      </w:r>
      <w:r w:rsidRPr="00F16286">
        <w:t xml:space="preserve"> o Comitê, mediante reunião deliberativa no âmbito do Conselho Nacional de Política Fazendária (Confaz);</w:t>
      </w:r>
    </w:p>
    <w:p w14:paraId="77790782" w14:textId="70FF6751" w:rsidR="006F52DD" w:rsidRDefault="006F52DD" w:rsidP="006F52DD">
      <w:pPr>
        <w:pStyle w:val="texto1"/>
      </w:pPr>
      <w:r>
        <w:t xml:space="preserve">III – indicação, por meio de entidade representativa das </w:t>
      </w:r>
      <w:r w:rsidRPr="002C2611">
        <w:t>Secretarias de Finanças ou Fazenda das</w:t>
      </w:r>
      <w:r>
        <w:t xml:space="preserve"> </w:t>
      </w:r>
      <w:r w:rsidRPr="002C2611">
        <w:t>Capitais</w:t>
      </w:r>
      <w:r>
        <w:t xml:space="preserve">, quanto a 3 (três) dos representantes municipais que comporão o Comitê; </w:t>
      </w:r>
    </w:p>
    <w:p w14:paraId="7921EDC6" w14:textId="1D78943B" w:rsidR="006F52DD" w:rsidRDefault="006F52DD" w:rsidP="006F52DD">
      <w:pPr>
        <w:pStyle w:val="texto1"/>
      </w:pPr>
      <w:r>
        <w:t xml:space="preserve">IV – indicação, por meio de entidade </w:t>
      </w:r>
      <w:r w:rsidR="006755E0" w:rsidRPr="002C7086">
        <w:t>da Confederação Nacional de Municípios</w:t>
      </w:r>
      <w:r w:rsidR="002A3C5E">
        <w:t xml:space="preserve"> (CNM)</w:t>
      </w:r>
      <w:r>
        <w:t>, quanto a 3 (três) dos representantes municipais que comporão o Comitê; e</w:t>
      </w:r>
    </w:p>
    <w:p w14:paraId="25ABC655" w14:textId="0EB42E48" w:rsidR="006F52DD" w:rsidRDefault="006F52DD" w:rsidP="006F52DD">
      <w:pPr>
        <w:pStyle w:val="texto1"/>
      </w:pPr>
      <w:r w:rsidRPr="002C7086">
        <w:t>V – indicação da Confederação Nacional da Indústria</w:t>
      </w:r>
      <w:r w:rsidR="00FE23B5" w:rsidRPr="002C7086">
        <w:t xml:space="preserve"> (CNI)</w:t>
      </w:r>
      <w:r w:rsidRPr="002C7086">
        <w:t xml:space="preserve">, </w:t>
      </w:r>
      <w:r w:rsidR="00A54415" w:rsidRPr="002C7086">
        <w:t xml:space="preserve">da </w:t>
      </w:r>
      <w:r w:rsidR="000912CB" w:rsidRPr="002C7086">
        <w:t xml:space="preserve">Confederação Nacional </w:t>
      </w:r>
      <w:r w:rsidRPr="002C7086">
        <w:t>do Comércio</w:t>
      </w:r>
      <w:r w:rsidR="00FE23B5" w:rsidRPr="002C7086">
        <w:t xml:space="preserve"> (CNC)</w:t>
      </w:r>
      <w:r w:rsidRPr="002C7086">
        <w:t xml:space="preserve">, </w:t>
      </w:r>
      <w:r w:rsidR="00A54415" w:rsidRPr="002C7086">
        <w:lastRenderedPageBreak/>
        <w:t xml:space="preserve">da </w:t>
      </w:r>
      <w:r w:rsidR="000912CB" w:rsidRPr="002C7086">
        <w:t>Confederação Nacional de</w:t>
      </w:r>
      <w:r w:rsidRPr="002C7086">
        <w:t xml:space="preserve"> Serviços</w:t>
      </w:r>
      <w:r w:rsidR="00FE23B5" w:rsidRPr="002C7086">
        <w:t xml:space="preserve"> (CNS)</w:t>
      </w:r>
      <w:r w:rsidRPr="002C7086">
        <w:t xml:space="preserve">, </w:t>
      </w:r>
      <w:r w:rsidR="00A54415" w:rsidRPr="002C7086">
        <w:t xml:space="preserve">da </w:t>
      </w:r>
      <w:r w:rsidR="00FE23B5" w:rsidRPr="002C7086">
        <w:t xml:space="preserve">Confederação </w:t>
      </w:r>
      <w:r w:rsidRPr="002C7086">
        <w:t>da Agricultura e Pecuária</w:t>
      </w:r>
      <w:r w:rsidR="00FE23B5" w:rsidRPr="002C7086">
        <w:t xml:space="preserve"> do Brasil (CNA)</w:t>
      </w:r>
      <w:r w:rsidRPr="002C7086">
        <w:t xml:space="preserve">, </w:t>
      </w:r>
      <w:r w:rsidR="00A54415" w:rsidRPr="002C7086">
        <w:t xml:space="preserve">da </w:t>
      </w:r>
      <w:r w:rsidR="00FE23B5" w:rsidRPr="002C7086">
        <w:t xml:space="preserve">Confederação Nacional </w:t>
      </w:r>
      <w:r w:rsidRPr="002C7086">
        <w:t>do Transporte</w:t>
      </w:r>
      <w:r w:rsidR="00FE23B5" w:rsidRPr="002C7086">
        <w:t xml:space="preserve"> (CNT)</w:t>
      </w:r>
      <w:r w:rsidRPr="002C7086">
        <w:t xml:space="preserve"> e do Serviço Brasileiro de Apoio às Micro e Pequenas Empresas</w:t>
      </w:r>
      <w:r w:rsidR="00FE23B5" w:rsidRPr="002C7086">
        <w:t xml:space="preserve"> (Sebrae)</w:t>
      </w:r>
      <w:r w:rsidRPr="002C7086">
        <w:t xml:space="preserve">, quanto aos 6 (seis) representantes da </w:t>
      </w:r>
      <w:r w:rsidR="002B4821" w:rsidRPr="002C7086">
        <w:t>sociedade c</w:t>
      </w:r>
      <w:r w:rsidRPr="002C7086">
        <w:t xml:space="preserve">ivil que comporão o Comitê, </w:t>
      </w:r>
      <w:r w:rsidR="00A54415" w:rsidRPr="002C7086">
        <w:t>indicado 1 (</w:t>
      </w:r>
      <w:r w:rsidRPr="002C7086">
        <w:t>um</w:t>
      </w:r>
      <w:r w:rsidR="00A54415" w:rsidRPr="002C7086">
        <w:t>)</w:t>
      </w:r>
      <w:r w:rsidRPr="002C7086">
        <w:t xml:space="preserve"> representante de cada entidade.</w:t>
      </w:r>
    </w:p>
    <w:p w14:paraId="49E47907" w14:textId="52E76C60" w:rsidR="006F52DD" w:rsidRDefault="006F52DD" w:rsidP="006F52DD">
      <w:pPr>
        <w:pStyle w:val="texto1"/>
      </w:pPr>
      <w:r w:rsidRPr="00F16286">
        <w:t>§ 5º As indicações</w:t>
      </w:r>
      <w:r w:rsidR="00A54415" w:rsidRPr="00F16286">
        <w:t xml:space="preserve"> ao CNSOA</w:t>
      </w:r>
      <w:r w:rsidRPr="00F16286">
        <w:t xml:space="preserve"> deverão ser de representantes titulares e suplentes, respectivamente.</w:t>
      </w:r>
    </w:p>
    <w:p w14:paraId="5D03ECB0" w14:textId="591B7DC1" w:rsidR="006F52DD" w:rsidRDefault="006F52DD" w:rsidP="006F52DD">
      <w:pPr>
        <w:pStyle w:val="texto1"/>
      </w:pPr>
      <w:r w:rsidRPr="00F16286">
        <w:t>§ 6º As entidades de representação referidas no § 4º deste artigo serão aquelas regularmente constituídas há</w:t>
      </w:r>
      <w:r w:rsidR="002C7086">
        <w:t xml:space="preserve"> </w:t>
      </w:r>
      <w:r w:rsidRPr="00F16286">
        <w:t>pelo menos 1 (um) ano antes da publicação desta Lei Complementar.</w:t>
      </w:r>
    </w:p>
    <w:p w14:paraId="1FDBB217" w14:textId="77777777" w:rsidR="00D75F3E" w:rsidRDefault="006F52DD" w:rsidP="006F52DD">
      <w:pPr>
        <w:pStyle w:val="texto1"/>
      </w:pPr>
      <w:r>
        <w:t>§ 7º O mandato dos membros do CNSOA</w:t>
      </w:r>
      <w:r w:rsidR="00D75F3E">
        <w:t xml:space="preserve"> </w:t>
      </w:r>
      <w:r>
        <w:t xml:space="preserve">será de 2 (dois) anos, permitidas reconduções, observado </w:t>
      </w:r>
      <w:r w:rsidRPr="00F16286">
        <w:t xml:space="preserve">o </w:t>
      </w:r>
      <w:r w:rsidR="00A54415" w:rsidRPr="00F16286">
        <w:t xml:space="preserve">disposto no </w:t>
      </w:r>
      <w:r w:rsidRPr="00F16286">
        <w:t>§ 4º</w:t>
      </w:r>
      <w:r w:rsidR="002E13A3" w:rsidRPr="00F16286">
        <w:t xml:space="preserve"> de</w:t>
      </w:r>
      <w:r w:rsidR="002E13A3" w:rsidRPr="00D75F3E">
        <w:t>ste artigo</w:t>
      </w:r>
      <w:r w:rsidRPr="00F16286">
        <w:t>.</w:t>
      </w:r>
    </w:p>
    <w:p w14:paraId="507AB390" w14:textId="4A4BCE42" w:rsidR="006F52DD" w:rsidRPr="00F16286" w:rsidRDefault="006F52DD" w:rsidP="006F52DD">
      <w:pPr>
        <w:pStyle w:val="texto1"/>
      </w:pPr>
      <w:r w:rsidRPr="00F16286">
        <w:t>§ 8º A participação dos representantes no CNSOA será considerada serviço público relevante, não remunerado.</w:t>
      </w:r>
    </w:p>
    <w:p w14:paraId="0E47735B" w14:textId="77777777" w:rsidR="006F52DD" w:rsidRDefault="006F52DD" w:rsidP="006F52DD">
      <w:pPr>
        <w:pStyle w:val="texto1"/>
      </w:pPr>
      <w:r w:rsidRPr="00F16286">
        <w:t>§ 9º O CNSOA elaborará seu regimento interno,</w:t>
      </w:r>
      <w:r>
        <w:t xml:space="preserve"> aprovado pela maioria absoluta de seus membros, que irá dispor sobre seu funcionamento.</w:t>
      </w:r>
    </w:p>
    <w:p w14:paraId="66212DF1" w14:textId="508288A1" w:rsidR="006F52DD" w:rsidRPr="00F16286" w:rsidRDefault="006F52DD" w:rsidP="006F52DD">
      <w:pPr>
        <w:pStyle w:val="texto1"/>
      </w:pPr>
      <w:r>
        <w:t>§ 10</w:t>
      </w:r>
      <w:r w:rsidR="00F16286">
        <w:t>.</w:t>
      </w:r>
      <w:r>
        <w:t xml:space="preserve"> O quórum de aprovação do CNSOA será de </w:t>
      </w:r>
      <w:r w:rsidR="00AD53ED">
        <w:t>3/5 (</w:t>
      </w:r>
      <w:r>
        <w:t>três quintos</w:t>
      </w:r>
      <w:r w:rsidR="00AD53ED">
        <w:t>)</w:t>
      </w:r>
      <w:r>
        <w:t xml:space="preserve"> dos </w:t>
      </w:r>
      <w:r w:rsidR="00F16286">
        <w:t>seus</w:t>
      </w:r>
      <w:r>
        <w:t xml:space="preserve"> membros quando a votação tratar de disciplinar assuntos </w:t>
      </w:r>
      <w:r w:rsidRPr="00F16286">
        <w:t>de sua competência, delimitados no art. 1º desta Lei</w:t>
      </w:r>
      <w:r w:rsidR="00F83269" w:rsidRPr="00F16286">
        <w:t xml:space="preserve"> Complementar</w:t>
      </w:r>
      <w:r w:rsidRPr="00F16286">
        <w:t>.</w:t>
      </w:r>
    </w:p>
    <w:p w14:paraId="21EC661F" w14:textId="119D22E2" w:rsidR="006F52DD" w:rsidRPr="00F16286" w:rsidRDefault="006F52DD" w:rsidP="006F52DD">
      <w:pPr>
        <w:pStyle w:val="texto1"/>
      </w:pPr>
      <w:r w:rsidRPr="00F16286">
        <w:t>§ 11</w:t>
      </w:r>
      <w:r w:rsidR="003A1EDB">
        <w:t>.</w:t>
      </w:r>
      <w:r w:rsidRPr="00F16286">
        <w:t xml:space="preserve"> As deliberações do CNSOA, salvo as de mera organização interna, serão precedidas de consulta pública, em conformidade com o art. 29 do Decreto-Lei nº 4.657, de 4 de setembro de 1942.</w:t>
      </w:r>
    </w:p>
    <w:p w14:paraId="05167880" w14:textId="77777777" w:rsidR="006F52DD" w:rsidRDefault="006F52DD" w:rsidP="006F52DD">
      <w:pPr>
        <w:pStyle w:val="texto1"/>
      </w:pPr>
    </w:p>
    <w:p w14:paraId="4A1973AE" w14:textId="77777777" w:rsidR="006F52DD" w:rsidRDefault="006F52DD" w:rsidP="006F52DD">
      <w:pPr>
        <w:pStyle w:val="texto1"/>
        <w:spacing w:line="240" w:lineRule="auto"/>
        <w:ind w:firstLine="0"/>
        <w:jc w:val="center"/>
      </w:pPr>
      <w:r>
        <w:lastRenderedPageBreak/>
        <w:t>CAPÍTULO II</w:t>
      </w:r>
    </w:p>
    <w:p w14:paraId="4D77C85B" w14:textId="2B8257A1" w:rsidR="006F52DD" w:rsidRDefault="006F52DD" w:rsidP="006F52DD">
      <w:pPr>
        <w:pStyle w:val="texto1"/>
        <w:spacing w:line="240" w:lineRule="auto"/>
        <w:ind w:firstLine="0"/>
        <w:jc w:val="center"/>
      </w:pPr>
      <w:r>
        <w:t>DISPOSIÇÕES FINAIS</w:t>
      </w:r>
    </w:p>
    <w:p w14:paraId="074E255A" w14:textId="77777777" w:rsidR="006F52DD" w:rsidRDefault="006F52DD" w:rsidP="006F52DD">
      <w:pPr>
        <w:pStyle w:val="texto1"/>
      </w:pPr>
    </w:p>
    <w:p w14:paraId="5BFB9C73" w14:textId="230CA0CE" w:rsidR="006F52DD" w:rsidRDefault="006F52DD" w:rsidP="006F52DD">
      <w:pPr>
        <w:pStyle w:val="texto1"/>
      </w:pPr>
      <w:r>
        <w:t xml:space="preserve">Art. 4º A União, os Estados, o Distrito Federal e os Municípios atuarão de forma integrada e terão acesso às bases de dados dos documentos fiscais eletrônicos, das declarações fiscais, do registro cadastral unificado, dos documentos de </w:t>
      </w:r>
      <w:r w:rsidRPr="00D75F3E">
        <w:t xml:space="preserve">arrecadação e </w:t>
      </w:r>
      <w:r w:rsidR="00AD53ED" w:rsidRPr="00D75F3E">
        <w:t xml:space="preserve">dos </w:t>
      </w:r>
      <w:r w:rsidRPr="00D75F3E">
        <w:t xml:space="preserve">demais documentos fiscais que vierem a ser instituídos, na forma disciplinada </w:t>
      </w:r>
      <w:r>
        <w:t>pelo CNSOA.</w:t>
      </w:r>
    </w:p>
    <w:p w14:paraId="5EADCECD" w14:textId="3681C57F" w:rsidR="006F52DD" w:rsidRDefault="006F52DD" w:rsidP="006F52DD">
      <w:pPr>
        <w:pStyle w:val="texto1"/>
      </w:pPr>
      <w:r>
        <w:t xml:space="preserve">Parágrafo </w:t>
      </w:r>
      <w:r w:rsidR="00AD53ED">
        <w:t xml:space="preserve">único. </w:t>
      </w:r>
      <w:r>
        <w:t>O CNSOA perseguirá o objetivo de que o ato de emissão ou de recepção de documento fiscal por meio eletrônico estabelecido pelas administrações tributárias, em qualquer modalidade, de entrada, de saída ou de prestação, representará sua própria escrituração fiscal e servirá para a apuração do respectivo imposto.</w:t>
      </w:r>
    </w:p>
    <w:p w14:paraId="4CE3854F" w14:textId="00ED1798" w:rsidR="006F52DD" w:rsidRDefault="006F52DD" w:rsidP="006F52DD">
      <w:pPr>
        <w:pStyle w:val="texto1"/>
      </w:pPr>
      <w:r>
        <w:t xml:space="preserve">Art. 5º O disposto nesta Lei Complementar aplica-se a todos os tributos, mesmo </w:t>
      </w:r>
      <w:r w:rsidR="002C2611">
        <w:t>os</w:t>
      </w:r>
      <w:r>
        <w:t xml:space="preserve"> que venham a ser instituídos após a publicação desta Lei</w:t>
      </w:r>
      <w:r w:rsidR="0017087A">
        <w:t xml:space="preserve"> Complementar</w:t>
      </w:r>
      <w:r>
        <w:t>.</w:t>
      </w:r>
    </w:p>
    <w:p w14:paraId="4F7E04AF" w14:textId="388A17B3" w:rsidR="006F52DD" w:rsidRPr="002C2611" w:rsidRDefault="006F52DD" w:rsidP="006F52DD">
      <w:pPr>
        <w:pStyle w:val="texto1"/>
      </w:pPr>
      <w:r>
        <w:t xml:space="preserve">Art. 6º Cabe </w:t>
      </w:r>
      <w:r w:rsidRPr="002C7086">
        <w:t xml:space="preserve">ao Comitê para Gestão da Rede Nacional para Simplificação do Registro e da Legalização de Empresas e Negócios (CGSIM), de que trata a Lei Complementar nº 123, de 14 de dezembro de 2006, juntamente com o CNSOA, na forma estabelecida pelo Poder Executivo </w:t>
      </w:r>
      <w:r w:rsidR="002C7086">
        <w:t>federal</w:t>
      </w:r>
      <w:r w:rsidRPr="002C2611">
        <w:t>, dispor sobre a</w:t>
      </w:r>
      <w:r w:rsidR="002C2611">
        <w:t xml:space="preserve"> </w:t>
      </w:r>
      <w:r w:rsidRPr="002C2611">
        <w:t>criação do RCU.</w:t>
      </w:r>
    </w:p>
    <w:p w14:paraId="30869760" w14:textId="029B1CB0" w:rsidR="006F52DD" w:rsidRDefault="006F52DD" w:rsidP="006F52DD">
      <w:pPr>
        <w:pStyle w:val="texto1"/>
      </w:pPr>
      <w:r w:rsidRPr="002C2611">
        <w:t xml:space="preserve">Art. 7º Cabe ao Poder Executivo </w:t>
      </w:r>
      <w:r w:rsidR="0017087A" w:rsidRPr="002C2611">
        <w:t xml:space="preserve">federal </w:t>
      </w:r>
      <w:r w:rsidRPr="002C2611">
        <w:t xml:space="preserve">adotar </w:t>
      </w:r>
      <w:r>
        <w:t xml:space="preserve">as medidas necessárias para o </w:t>
      </w:r>
      <w:r w:rsidRPr="002C2611">
        <w:t>CNSOA executar as atividades</w:t>
      </w:r>
      <w:r w:rsidR="002C7086">
        <w:t xml:space="preserve"> </w:t>
      </w:r>
      <w:r w:rsidRPr="002C2611">
        <w:t>definidas nesta Lei Complementar.</w:t>
      </w:r>
    </w:p>
    <w:p w14:paraId="366A03A2" w14:textId="5D29362E" w:rsidR="006F52DD" w:rsidRDefault="006F52DD" w:rsidP="006F52DD">
      <w:pPr>
        <w:pStyle w:val="texto1"/>
      </w:pPr>
      <w:r>
        <w:t>Art.</w:t>
      </w:r>
      <w:r w:rsidR="002C2611">
        <w:t xml:space="preserve"> </w:t>
      </w:r>
      <w:r>
        <w:t>8</w:t>
      </w:r>
      <w:r w:rsidR="002C2611">
        <w:t>°</w:t>
      </w:r>
      <w:r>
        <w:t xml:space="preserve"> As entidades privadas representativas</w:t>
      </w:r>
      <w:r w:rsidR="002A3C5E">
        <w:t xml:space="preserve"> </w:t>
      </w:r>
      <w:r>
        <w:t xml:space="preserve">poderão </w:t>
      </w:r>
      <w:r w:rsidR="002A3C5E">
        <w:t xml:space="preserve">oferecer subsídios financeiros para a </w:t>
      </w:r>
      <w:r>
        <w:t xml:space="preserve">implementação </w:t>
      </w:r>
      <w:r>
        <w:lastRenderedPageBreak/>
        <w:t xml:space="preserve">da </w:t>
      </w:r>
      <w:r w:rsidR="002A3C5E">
        <w:t>s</w:t>
      </w:r>
      <w:r>
        <w:t xml:space="preserve">implificação de </w:t>
      </w:r>
      <w:r w:rsidR="002A3C5E">
        <w:t>o</w:t>
      </w:r>
      <w:r>
        <w:t xml:space="preserve">brigações </w:t>
      </w:r>
      <w:r w:rsidR="002A3C5E">
        <w:t>t</w:t>
      </w:r>
      <w:r>
        <w:t xml:space="preserve">ributárias </w:t>
      </w:r>
      <w:r w:rsidR="002A3C5E">
        <w:t>a</w:t>
      </w:r>
      <w:r>
        <w:t xml:space="preserve">cessórias prevista nesta Lei Complementar. </w:t>
      </w:r>
    </w:p>
    <w:p w14:paraId="1C1A3BD0" w14:textId="07E60442" w:rsidR="006F52DD" w:rsidRDefault="006F52DD" w:rsidP="006F52DD">
      <w:pPr>
        <w:pStyle w:val="texto1"/>
      </w:pPr>
      <w:r>
        <w:t xml:space="preserve">Art. 9º O disposto nesta Lei Complementar não afasta o tratamento diferenciado e favorecido dispensado às </w:t>
      </w:r>
      <w:r w:rsidRPr="002C2611">
        <w:t xml:space="preserve">microempresas e empresas de pequeno porte e ao </w:t>
      </w:r>
      <w:r w:rsidR="00F17E1A" w:rsidRPr="002C2611">
        <w:t xml:space="preserve">microempreendedor </w:t>
      </w:r>
      <w:r w:rsidR="00B83148" w:rsidRPr="002C2611">
        <w:t xml:space="preserve">individual </w:t>
      </w:r>
      <w:r w:rsidRPr="002C2611">
        <w:t>optantes pelo regime do Simples Nacional, nos termos da Lei Complementar nº 123,</w:t>
      </w:r>
      <w:r w:rsidR="000151F7" w:rsidRPr="002C2611">
        <w:t xml:space="preserve"> de 14 de dezembro</w:t>
      </w:r>
      <w:r w:rsidRPr="002C2611">
        <w:t xml:space="preserve"> de 2006, e das legislações</w:t>
      </w:r>
      <w:r w:rsidR="002C2611" w:rsidRPr="002C2611">
        <w:t xml:space="preserve"> </w:t>
      </w:r>
      <w:r w:rsidR="002A3C5E">
        <w:t>correlatas</w:t>
      </w:r>
      <w:r w:rsidRPr="002C2611">
        <w:t>.</w:t>
      </w:r>
    </w:p>
    <w:p w14:paraId="1BA9947A" w14:textId="73816762" w:rsidR="003A1EDB" w:rsidRPr="002C2611" w:rsidRDefault="003A1EDB" w:rsidP="006F52DD">
      <w:pPr>
        <w:pStyle w:val="texto1"/>
      </w:pPr>
      <w:r>
        <w:t xml:space="preserve">Art. 10. O </w:t>
      </w:r>
      <w:r w:rsidR="00A112A9">
        <w:t>C</w:t>
      </w:r>
      <w:r>
        <w:t xml:space="preserve">omitê </w:t>
      </w:r>
      <w:r w:rsidRPr="002C2611">
        <w:t xml:space="preserve">previsto no art. 3º desta Lei </w:t>
      </w:r>
      <w:r w:rsidR="002A3C5E">
        <w:t xml:space="preserve">Complementar </w:t>
      </w:r>
      <w:r w:rsidRPr="002C2611">
        <w:t>deverá ser constituído em até 90 (noventa) dias contados da publicação desta Lei Complementar</w:t>
      </w:r>
      <w:r w:rsidR="002A3C5E">
        <w:t>.</w:t>
      </w:r>
    </w:p>
    <w:p w14:paraId="35756BDC" w14:textId="65D35178" w:rsidR="006F52DD" w:rsidRDefault="006F52DD" w:rsidP="006F52DD">
      <w:pPr>
        <w:pStyle w:val="texto1"/>
      </w:pPr>
      <w:r w:rsidRPr="002C2611">
        <w:t>Art. 1</w:t>
      </w:r>
      <w:r w:rsidR="003A1EDB">
        <w:t>1</w:t>
      </w:r>
      <w:r w:rsidR="002C2611">
        <w:t>.</w:t>
      </w:r>
      <w:r w:rsidRPr="002C2611">
        <w:t xml:space="preserve"> Esta Lei Complementar entra</w:t>
      </w:r>
      <w:r>
        <w:t xml:space="preserve"> em vigor na data de sua publicação.</w:t>
      </w:r>
    </w:p>
    <w:p w14:paraId="467AD536" w14:textId="1388CF1D" w:rsidR="00AD21D3" w:rsidRPr="004B7D54" w:rsidRDefault="00AD21D3" w:rsidP="006F52DD">
      <w:pPr>
        <w:pStyle w:val="texto1"/>
      </w:pPr>
      <w:r w:rsidRPr="002C2611">
        <w:t xml:space="preserve">Sala das Sessões, em </w:t>
      </w:r>
      <w:r w:rsidR="00754A53" w:rsidRPr="002C2611">
        <w:t>14 de dezembro de 202</w:t>
      </w:r>
      <w:r w:rsidR="00754A53">
        <w:t>2.</w:t>
      </w:r>
    </w:p>
    <w:p w14:paraId="6B29AFE6" w14:textId="77777777" w:rsidR="004B4416" w:rsidRDefault="004B4416">
      <w:pPr>
        <w:pStyle w:val="assinatura"/>
        <w:rPr>
          <w:b w:val="0"/>
          <w:snapToGrid w:val="0"/>
        </w:rPr>
      </w:pPr>
    </w:p>
    <w:p w14:paraId="394E012B" w14:textId="77777777" w:rsidR="004B4416" w:rsidRDefault="004B4416">
      <w:pPr>
        <w:pStyle w:val="assinatura"/>
        <w:rPr>
          <w:b w:val="0"/>
          <w:snapToGrid w:val="0"/>
        </w:rPr>
      </w:pPr>
    </w:p>
    <w:p w14:paraId="008F96C8" w14:textId="77777777" w:rsidR="004B4416" w:rsidRDefault="004B4416">
      <w:pPr>
        <w:pStyle w:val="assinatura"/>
        <w:rPr>
          <w:b w:val="0"/>
          <w:snapToGrid w:val="0"/>
        </w:rPr>
      </w:pPr>
    </w:p>
    <w:p w14:paraId="147694B8" w14:textId="66A1E317" w:rsidR="00AD21D3" w:rsidRPr="004B7D54" w:rsidRDefault="003509F3">
      <w:pPr>
        <w:pStyle w:val="assinatura"/>
        <w:rPr>
          <w:b w:val="0"/>
          <w:snapToGrid w:val="0"/>
        </w:rPr>
      </w:pPr>
      <w:r>
        <w:rPr>
          <w:b w:val="0"/>
          <w:snapToGrid w:val="0"/>
        </w:rPr>
        <w:t>Deputada PA</w:t>
      </w:r>
      <w:r w:rsidR="00754A53">
        <w:rPr>
          <w:b w:val="0"/>
          <w:snapToGrid w:val="0"/>
        </w:rPr>
        <w:t>ULA BELMONTE</w:t>
      </w:r>
    </w:p>
    <w:p w14:paraId="24340CA5" w14:textId="07D67198" w:rsidR="00AD21D3" w:rsidRPr="004B7D54" w:rsidRDefault="00AD21D3">
      <w:pPr>
        <w:pStyle w:val="assinatura"/>
        <w:rPr>
          <w:b w:val="0"/>
          <w:snapToGrid w:val="0"/>
        </w:rPr>
      </w:pPr>
      <w:r w:rsidRPr="004B7D54">
        <w:rPr>
          <w:b w:val="0"/>
          <w:snapToGrid w:val="0"/>
        </w:rPr>
        <w:t>Relator</w:t>
      </w:r>
      <w:r w:rsidR="00754A53">
        <w:rPr>
          <w:b w:val="0"/>
          <w:snapToGrid w:val="0"/>
        </w:rPr>
        <w:t>a</w:t>
      </w:r>
    </w:p>
    <w:sectPr w:rsidR="00AD21D3" w:rsidRPr="004B7D54" w:rsidSect="004C69FE">
      <w:headerReference w:type="even" r:id="rId6"/>
      <w:headerReference w:type="default" r:id="rId7"/>
      <w:footerReference w:type="even" r:id="rId8"/>
      <w:footerReference w:type="default" r:id="rId9"/>
      <w:headerReference w:type="first" r:id="rId10"/>
      <w:footerReference w:type="first" r:id="rId11"/>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8D8032" w14:textId="77777777" w:rsidR="00DC54DE" w:rsidRDefault="00DC54DE">
      <w:r>
        <w:separator/>
      </w:r>
    </w:p>
  </w:endnote>
  <w:endnote w:type="continuationSeparator" w:id="0">
    <w:p w14:paraId="65216058" w14:textId="77777777" w:rsidR="00DC54DE" w:rsidRDefault="00DC54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B466D6" w14:textId="77777777" w:rsidR="00AD21D3" w:rsidRDefault="00AD21D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DDA0A96" w14:textId="77777777" w:rsidR="00AD21D3" w:rsidRDefault="00AD21D3">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D7691E" w14:textId="77777777" w:rsidR="00AD21D3" w:rsidRDefault="00AD21D3">
    <w:pPr>
      <w:pStyle w:val="Rodap"/>
      <w:framePr w:wrap="around" w:vAnchor="text" w:hAnchor="margin" w:xAlign="right" w:y="1"/>
      <w:rPr>
        <w:rStyle w:val="Nmerodepgina"/>
      </w:rPr>
    </w:pPr>
  </w:p>
  <w:p w14:paraId="64E88168" w14:textId="77777777" w:rsidR="00AD21D3" w:rsidRDefault="00AD21D3">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33A15" w14:textId="77777777" w:rsidR="00AD21D3" w:rsidRDefault="00AD21D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3BD52B" w14:textId="77777777" w:rsidR="00DC54DE" w:rsidRDefault="00DC54DE">
      <w:r>
        <w:separator/>
      </w:r>
    </w:p>
  </w:footnote>
  <w:footnote w:type="continuationSeparator" w:id="0">
    <w:p w14:paraId="1FD71888" w14:textId="77777777" w:rsidR="00DC54DE" w:rsidRDefault="00DC54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DADB5" w14:textId="77777777"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CD9E5F" w14:textId="77777777" w:rsidR="00AD21D3" w:rsidRDefault="00AD21D3">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9ADE0F" w14:textId="77777777" w:rsidR="00AD21D3" w:rsidRDefault="00AD21D3">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0B5B88">
      <w:rPr>
        <w:rStyle w:val="Nmerodepgina"/>
        <w:noProof/>
      </w:rPr>
      <w:t>2</w:t>
    </w:r>
    <w:r>
      <w:rPr>
        <w:rStyle w:val="Nmerodepgina"/>
      </w:rPr>
      <w:fldChar w:fldCharType="end"/>
    </w:r>
  </w:p>
  <w:p w14:paraId="2445E3B5" w14:textId="77777777" w:rsidR="00AD21D3" w:rsidRDefault="004C69FE">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14FEA24" wp14:editId="51D64C75">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AD576A" w14:textId="77777777"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14FEA24"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53AD576A" w14:textId="77777777"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AD21D3">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113E9" w14:textId="77777777" w:rsidR="00AD21D3" w:rsidRDefault="004C69FE">
    <w:pPr>
      <w:pStyle w:val="Cabealho"/>
    </w:pPr>
    <w:r>
      <w:rPr>
        <w:noProof/>
      </w:rPr>
      <mc:AlternateContent>
        <mc:Choice Requires="wpg">
          <w:drawing>
            <wp:anchor distT="0" distB="0" distL="114300" distR="114300" simplePos="0" relativeHeight="251657216" behindDoc="0" locked="0" layoutInCell="0" allowOverlap="1" wp14:anchorId="253FF521" wp14:editId="21ABB78D">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A0E228" w14:textId="77777777" w:rsidR="00AD21D3" w:rsidRDefault="00AD21D3">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253FF521"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50A0E228" w14:textId="77777777" w:rsidR="00AD21D3" w:rsidRDefault="00AD21D3">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D54"/>
    <w:rsid w:val="0000312E"/>
    <w:rsid w:val="000151F7"/>
    <w:rsid w:val="000725D2"/>
    <w:rsid w:val="000912CB"/>
    <w:rsid w:val="000B5B88"/>
    <w:rsid w:val="001130CC"/>
    <w:rsid w:val="0015381D"/>
    <w:rsid w:val="0017087A"/>
    <w:rsid w:val="002A3C5E"/>
    <w:rsid w:val="002B4821"/>
    <w:rsid w:val="002C2611"/>
    <w:rsid w:val="002C7086"/>
    <w:rsid w:val="002E13A3"/>
    <w:rsid w:val="00303992"/>
    <w:rsid w:val="003509F3"/>
    <w:rsid w:val="003A1EDB"/>
    <w:rsid w:val="003A6EF9"/>
    <w:rsid w:val="003B4675"/>
    <w:rsid w:val="004023C7"/>
    <w:rsid w:val="004B4416"/>
    <w:rsid w:val="004B7D54"/>
    <w:rsid w:val="004C69FE"/>
    <w:rsid w:val="004E703C"/>
    <w:rsid w:val="005209DA"/>
    <w:rsid w:val="0054256E"/>
    <w:rsid w:val="00603DC8"/>
    <w:rsid w:val="00622070"/>
    <w:rsid w:val="00634163"/>
    <w:rsid w:val="006730DD"/>
    <w:rsid w:val="006755E0"/>
    <w:rsid w:val="006901D2"/>
    <w:rsid w:val="006F52DD"/>
    <w:rsid w:val="007149A3"/>
    <w:rsid w:val="0072333B"/>
    <w:rsid w:val="00754505"/>
    <w:rsid w:val="00754A53"/>
    <w:rsid w:val="007758B6"/>
    <w:rsid w:val="00780F76"/>
    <w:rsid w:val="007A7B63"/>
    <w:rsid w:val="007B41DD"/>
    <w:rsid w:val="00A112A9"/>
    <w:rsid w:val="00A519EB"/>
    <w:rsid w:val="00A54415"/>
    <w:rsid w:val="00A90138"/>
    <w:rsid w:val="00A921F5"/>
    <w:rsid w:val="00AD21D3"/>
    <w:rsid w:val="00AD53ED"/>
    <w:rsid w:val="00B05203"/>
    <w:rsid w:val="00B83148"/>
    <w:rsid w:val="00BE10D0"/>
    <w:rsid w:val="00BF24B1"/>
    <w:rsid w:val="00C00E55"/>
    <w:rsid w:val="00C46FE9"/>
    <w:rsid w:val="00C55C2E"/>
    <w:rsid w:val="00C57B2E"/>
    <w:rsid w:val="00D73B2C"/>
    <w:rsid w:val="00D75F3E"/>
    <w:rsid w:val="00D93B20"/>
    <w:rsid w:val="00DC54DE"/>
    <w:rsid w:val="00DD7CC6"/>
    <w:rsid w:val="00EF0568"/>
    <w:rsid w:val="00F12C33"/>
    <w:rsid w:val="00F16286"/>
    <w:rsid w:val="00F17E1A"/>
    <w:rsid w:val="00F67C21"/>
    <w:rsid w:val="00F83269"/>
    <w:rsid w:val="00FE23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39D990B6"/>
  <w15:docId w15:val="{8FD225CF-A22A-41DD-BDBB-10C4D4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rsid w:val="004E703C"/>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4E703C"/>
    <w:pPr>
      <w:tabs>
        <w:tab w:val="left" w:leader="dot" w:pos="7655"/>
      </w:tabs>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E703C"/>
    <w:pPr>
      <w:jc w:val="center"/>
    </w:pPr>
    <w:rPr>
      <w:rFonts w:ascii="Courier New" w:hAnsi="Courier New"/>
      <w:b w:val="0"/>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4E703C"/>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4E703C"/>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rsid w:val="004E703C"/>
    <w:pPr>
      <w:tabs>
        <w:tab w:val="left" w:leader="dot" w:pos="8505"/>
      </w:tabs>
      <w:spacing w:line="360" w:lineRule="auto"/>
      <w:ind w:left="1418" w:firstLine="1418"/>
    </w:pPr>
  </w:style>
  <w:style w:type="paragraph" w:customStyle="1" w:styleId="texto10">
    <w:name w:val="texto1"/>
    <w:basedOn w:val="texto20"/>
    <w:pPr>
      <w:suppressAutoHyphens w:val="0"/>
      <w:ind w:left="0"/>
    </w:pPr>
  </w:style>
  <w:style w:type="paragraph" w:customStyle="1" w:styleId="quadro">
    <w:name w:val="quadro"/>
    <w:basedOn w:val="assinatura"/>
    <w:pPr>
      <w:suppressAutoHyphens w:val="0"/>
      <w:jc w:val="left"/>
    </w:pPr>
  </w:style>
  <w:style w:type="paragraph" w:customStyle="1" w:styleId="seo">
    <w:name w:val="seção"/>
    <w:basedOn w:val="Normal"/>
    <w:rsid w:val="004E703C"/>
    <w:pPr>
      <w:ind w:left="1418"/>
      <w:jc w:val="center"/>
    </w:pPr>
    <w:rPr>
      <w:rFonts w:ascii="Courier New" w:hAnsi="Courier New"/>
      <w:b w:val="0"/>
      <w:sz w:val="24"/>
    </w:rPr>
  </w:style>
  <w:style w:type="paragraph" w:styleId="Textodebalo">
    <w:name w:val="Balloon Text"/>
    <w:basedOn w:val="Normal"/>
    <w:link w:val="TextodebaloChar"/>
    <w:uiPriority w:val="99"/>
    <w:semiHidden/>
    <w:unhideWhenUsed/>
    <w:rsid w:val="00A519EB"/>
    <w:rPr>
      <w:rFonts w:ascii="Segoe UI" w:hAnsi="Segoe UI" w:cs="Segoe UI"/>
      <w:sz w:val="18"/>
      <w:szCs w:val="18"/>
    </w:rPr>
  </w:style>
  <w:style w:type="character" w:customStyle="1" w:styleId="TextodebaloChar">
    <w:name w:val="Texto de balão Char"/>
    <w:basedOn w:val="Fontepargpadro"/>
    <w:link w:val="Textodebalo"/>
    <w:uiPriority w:val="99"/>
    <w:semiHidden/>
    <w:rsid w:val="00A519EB"/>
    <w:rPr>
      <w:rFonts w:ascii="Segoe UI" w:hAnsi="Segoe UI" w:cs="Segoe UI"/>
      <w:b/>
      <w:sz w:val="18"/>
      <w:szCs w:val="18"/>
    </w:rPr>
  </w:style>
  <w:style w:type="character" w:styleId="Refdecomentrio">
    <w:name w:val="annotation reference"/>
    <w:basedOn w:val="Fontepargpadro"/>
    <w:uiPriority w:val="99"/>
    <w:semiHidden/>
    <w:unhideWhenUsed/>
    <w:rsid w:val="00A90138"/>
    <w:rPr>
      <w:sz w:val="16"/>
      <w:szCs w:val="16"/>
    </w:rPr>
  </w:style>
  <w:style w:type="paragraph" w:styleId="Textodecomentrio">
    <w:name w:val="annotation text"/>
    <w:basedOn w:val="Normal"/>
    <w:link w:val="TextodecomentrioChar"/>
    <w:uiPriority w:val="99"/>
    <w:semiHidden/>
    <w:unhideWhenUsed/>
    <w:rsid w:val="00A90138"/>
  </w:style>
  <w:style w:type="character" w:customStyle="1" w:styleId="TextodecomentrioChar">
    <w:name w:val="Texto de comentário Char"/>
    <w:basedOn w:val="Fontepargpadro"/>
    <w:link w:val="Textodecomentrio"/>
    <w:uiPriority w:val="99"/>
    <w:semiHidden/>
    <w:rsid w:val="00A90138"/>
    <w:rPr>
      <w:b/>
    </w:rPr>
  </w:style>
  <w:style w:type="paragraph" w:styleId="Assuntodocomentrio">
    <w:name w:val="annotation subject"/>
    <w:basedOn w:val="Textodecomentrio"/>
    <w:next w:val="Textodecomentrio"/>
    <w:link w:val="AssuntodocomentrioChar"/>
    <w:uiPriority w:val="99"/>
    <w:semiHidden/>
    <w:unhideWhenUsed/>
    <w:rsid w:val="00A90138"/>
    <w:rPr>
      <w:bCs/>
    </w:rPr>
  </w:style>
  <w:style w:type="character" w:customStyle="1" w:styleId="AssuntodocomentrioChar">
    <w:name w:val="Assunto do comentário Char"/>
    <w:basedOn w:val="TextodecomentrioChar"/>
    <w:link w:val="Assuntodocomentrio"/>
    <w:uiPriority w:val="99"/>
    <w:semiHidden/>
    <w:rsid w:val="00A901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1394</Words>
  <Characters>7730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9106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2</cp:revision>
  <cp:lastPrinted>2003-06-03T20:52:00Z</cp:lastPrinted>
  <dcterms:created xsi:type="dcterms:W3CDTF">2022-12-15T19:18:00Z</dcterms:created>
  <dcterms:modified xsi:type="dcterms:W3CDTF">2022-12-15T19:18:00Z</dcterms:modified>
</cp:coreProperties>
</file>