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1D3" w:rsidRPr="00A758B5" w:rsidRDefault="00AD21D3" w:rsidP="004E703C">
      <w:pPr>
        <w:pStyle w:val="cabea"/>
      </w:pPr>
      <w:r w:rsidRPr="00A758B5">
        <w:t>redação final</w:t>
      </w:r>
    </w:p>
    <w:p w:rsidR="00AD21D3" w:rsidRPr="00A758B5" w:rsidRDefault="00AD21D3" w:rsidP="004E703C">
      <w:pPr>
        <w:pStyle w:val="cabea"/>
      </w:pPr>
      <w:r w:rsidRPr="00A758B5">
        <w:t xml:space="preserve">projeto de lei cOMPLEMENTAR nº </w:t>
      </w:r>
      <w:r w:rsidR="007B6119" w:rsidRPr="00A758B5">
        <w:t>7</w:t>
      </w:r>
      <w:r w:rsidR="003B4675" w:rsidRPr="00A758B5">
        <w:t>-</w:t>
      </w:r>
      <w:r w:rsidR="00D93467" w:rsidRPr="00A758B5">
        <w:t>a</w:t>
      </w:r>
      <w:r w:rsidRPr="00A758B5">
        <w:t xml:space="preserve"> de 20</w:t>
      </w:r>
      <w:r w:rsidR="007B6119" w:rsidRPr="00A758B5">
        <w:t>22</w:t>
      </w:r>
    </w:p>
    <w:p w:rsidR="00AD21D3" w:rsidRPr="00A758B5" w:rsidRDefault="00AD21D3" w:rsidP="007B6119">
      <w:pPr>
        <w:pStyle w:val="texto1"/>
      </w:pPr>
    </w:p>
    <w:p w:rsidR="00AD21D3" w:rsidRPr="00A758B5" w:rsidRDefault="00914830" w:rsidP="00914830">
      <w:pPr>
        <w:pStyle w:val="ementa"/>
      </w:pPr>
      <w:r w:rsidRPr="00A758B5">
        <w:t>Altera a Lei Complementar nº 172, de 15 de abril de 2020, e a Lei nº 14.029, de 28 de julho de 2020, para conceder prazo para que os Estados, o Distrito Federal e os Municípios executem atos de transposição e de transferência e atos de transposição e de reprogramação, respectivamente.</w:t>
      </w:r>
    </w:p>
    <w:p w:rsidR="00AD21D3" w:rsidRPr="00A758B5" w:rsidRDefault="00AD21D3" w:rsidP="004E703C">
      <w:pPr>
        <w:pStyle w:val="texto1"/>
      </w:pPr>
    </w:p>
    <w:p w:rsidR="00AD21D3" w:rsidRPr="00A758B5" w:rsidRDefault="00AD21D3" w:rsidP="004E703C">
      <w:pPr>
        <w:pStyle w:val="texto1"/>
      </w:pPr>
      <w:r w:rsidRPr="00A758B5">
        <w:t>O CONGRESSO NACIONAL decreta:</w:t>
      </w:r>
    </w:p>
    <w:p w:rsidR="00AD21D3" w:rsidRPr="00A758B5" w:rsidRDefault="00AD21D3" w:rsidP="004E703C">
      <w:pPr>
        <w:pStyle w:val="texto1"/>
      </w:pPr>
    </w:p>
    <w:p w:rsidR="00914830" w:rsidRPr="00A758B5" w:rsidRDefault="00914830" w:rsidP="00914830">
      <w:pPr>
        <w:pStyle w:val="texto1"/>
      </w:pPr>
      <w:r w:rsidRPr="00A758B5">
        <w:t>Art. 1º O art. 5º da Lei Complementar nº 172, de 15 de abril de 2020, passa a vigorar com a seguinte redação:</w:t>
      </w:r>
    </w:p>
    <w:p w:rsidR="00914830" w:rsidRPr="00A758B5" w:rsidRDefault="00914830" w:rsidP="00955AC7">
      <w:pPr>
        <w:pStyle w:val="texto2"/>
      </w:pPr>
      <w:r w:rsidRPr="00A758B5">
        <w:t xml:space="preserve">“Art. 5º A transposição e a transferência de saldos financeiros de que trata esta Lei Complementar aplicam-se até o final do exercício financeiro de </w:t>
      </w:r>
      <w:proofErr w:type="gramStart"/>
      <w:r w:rsidRPr="00A758B5">
        <w:t>2023.”</w:t>
      </w:r>
      <w:proofErr w:type="gramEnd"/>
      <w:r w:rsidRPr="00A758B5">
        <w:t>(NR)</w:t>
      </w:r>
    </w:p>
    <w:p w:rsidR="00914830" w:rsidRPr="00A758B5" w:rsidRDefault="00914830" w:rsidP="00914830">
      <w:pPr>
        <w:pStyle w:val="texto1"/>
      </w:pPr>
      <w:r w:rsidRPr="00A758B5">
        <w:t xml:space="preserve">Art. 2º Os saldos financeiros transpostos ou transferidos a partir da data de publicação desta Lei Complementar e com fundamento no disposto </w:t>
      </w:r>
      <w:r w:rsidR="0047745E" w:rsidRPr="00A758B5">
        <w:t xml:space="preserve">na </w:t>
      </w:r>
      <w:r w:rsidRPr="00A758B5">
        <w:t>Lei Complementar nº 172, de 15 de abril de 2020, deverão ser aplicados para o custeio de serviços prestados por entidades privadas sem fins lucrativos que complementem o Sistema Único de Saúde, no montante de até R$ 2.000.000.000,00 (dois bilhões de reais), com o objetivo de contribuir para a sustentabilidade econômico-financeira dessas instituições na manutenção dos atendimentos, sem solução de continuidade.</w:t>
      </w:r>
    </w:p>
    <w:p w:rsidR="00914830" w:rsidRPr="00A758B5" w:rsidRDefault="00914830" w:rsidP="00914830">
      <w:pPr>
        <w:pStyle w:val="texto1"/>
      </w:pPr>
      <w:r w:rsidRPr="00A758B5">
        <w:t xml:space="preserve">§ 1º O Poder Executivo federal estabelecerá parâmetros para a definição do auxílio financeiro a </w:t>
      </w:r>
      <w:r w:rsidR="00BB4EC5" w:rsidRPr="00A758B5">
        <w:t>ser recebido por cada entidade e deverá</w:t>
      </w:r>
      <w:r w:rsidRPr="00A758B5">
        <w:t xml:space="preserve"> publicar a identificação </w:t>
      </w:r>
      <w:r w:rsidRPr="00A758B5">
        <w:lastRenderedPageBreak/>
        <w:t xml:space="preserve">da razão social e do número de inscrição no Cadastro Nacional da Pessoa Jurídica (CNPJ) das entidades privadas de que trata o </w:t>
      </w:r>
      <w:r w:rsidRPr="00A758B5">
        <w:rPr>
          <w:i/>
        </w:rPr>
        <w:t>caput</w:t>
      </w:r>
      <w:r w:rsidR="004C74DE" w:rsidRPr="00A758B5">
        <w:t xml:space="preserve"> deste artigo</w:t>
      </w:r>
      <w:r w:rsidRPr="00A758B5">
        <w:t>, bem como</w:t>
      </w:r>
      <w:r w:rsidR="00BB4EC5" w:rsidRPr="00A758B5">
        <w:t xml:space="preserve"> o</w:t>
      </w:r>
      <w:r w:rsidRPr="00A758B5">
        <w:t xml:space="preserve"> valor máximo a ser recebido por cada entidade.</w:t>
      </w:r>
    </w:p>
    <w:p w:rsidR="00914830" w:rsidRPr="00A758B5" w:rsidRDefault="00914830" w:rsidP="00914830">
      <w:pPr>
        <w:pStyle w:val="texto1"/>
      </w:pPr>
      <w:r w:rsidRPr="00A758B5">
        <w:t xml:space="preserve">§ 2º Os fundos de saúde estaduais, distrital e municipais deverão dar ampla publicidade à razão social e ao número de inscrição no CNPJ das entidades beneficiadas pelo disposto no </w:t>
      </w:r>
      <w:r w:rsidRPr="00A758B5">
        <w:rPr>
          <w:i/>
        </w:rPr>
        <w:t>caput</w:t>
      </w:r>
      <w:r w:rsidR="00955AC7" w:rsidRPr="00A758B5">
        <w:t xml:space="preserve"> </w:t>
      </w:r>
      <w:r w:rsidR="0099600C" w:rsidRPr="00A758B5">
        <w:t>deste artigo</w:t>
      </w:r>
      <w:r w:rsidRPr="00A758B5">
        <w:t>.</w:t>
      </w:r>
    </w:p>
    <w:p w:rsidR="00914830" w:rsidRPr="00A758B5" w:rsidRDefault="00914830" w:rsidP="00914830">
      <w:pPr>
        <w:pStyle w:val="texto1"/>
      </w:pPr>
      <w:r w:rsidRPr="00A758B5">
        <w:t xml:space="preserve">§ 3º O crédito dos recursos a serem transferidos para as entidades beneficiadas de que trata o </w:t>
      </w:r>
      <w:r w:rsidRPr="00A758B5">
        <w:rPr>
          <w:i/>
        </w:rPr>
        <w:t>caput</w:t>
      </w:r>
      <w:r w:rsidRPr="00A758B5">
        <w:t xml:space="preserve"> </w:t>
      </w:r>
      <w:r w:rsidR="009948CC" w:rsidRPr="00A758B5">
        <w:t>deste artigo</w:t>
      </w:r>
      <w:r w:rsidR="00955AC7" w:rsidRPr="00A758B5">
        <w:t xml:space="preserve"> </w:t>
      </w:r>
      <w:r w:rsidRPr="00A758B5">
        <w:t>deverá ocorrer em até 30 (trinta) dias, contados da data de publicação dos parâmetros de que trata o § 1º</w:t>
      </w:r>
      <w:r w:rsidR="00955AC7" w:rsidRPr="00A758B5">
        <w:t xml:space="preserve"> </w:t>
      </w:r>
      <w:r w:rsidR="009948CC" w:rsidRPr="00A758B5">
        <w:t>deste artigo</w:t>
      </w:r>
      <w:r w:rsidRPr="00A758B5">
        <w:t>.</w:t>
      </w:r>
    </w:p>
    <w:p w:rsidR="00914830" w:rsidRPr="00A758B5" w:rsidRDefault="00914830" w:rsidP="00914830">
      <w:pPr>
        <w:pStyle w:val="texto1"/>
      </w:pPr>
      <w:r w:rsidRPr="00A758B5">
        <w:t xml:space="preserve">§ 4º O recebimento dos recursos previstos neste artigo independe da eventual existência de débitos ou da situação de adimplência das entidades beneficiadas em relação a tributos e contribuições, excetuados </w:t>
      </w:r>
      <w:r w:rsidR="00B11170" w:rsidRPr="00A758B5">
        <w:t xml:space="preserve">os </w:t>
      </w:r>
      <w:r w:rsidRPr="00A758B5">
        <w:t xml:space="preserve">débitos de que trata o </w:t>
      </w:r>
      <w:r w:rsidR="00B11170" w:rsidRPr="00A758B5">
        <w:t xml:space="preserve">§ 3º do </w:t>
      </w:r>
      <w:r w:rsidRPr="00A758B5">
        <w:t>art. 195 da Constituição Federal.</w:t>
      </w:r>
    </w:p>
    <w:p w:rsidR="00914830" w:rsidRPr="00A758B5" w:rsidRDefault="00914830" w:rsidP="00914830">
      <w:pPr>
        <w:pStyle w:val="texto1"/>
      </w:pPr>
      <w:r w:rsidRPr="00A758B5">
        <w:t>§ 5º As entidades beneficiadas de que trata este artigo deverão prestar contas da aplicação dos recursos aos respectivos fundos de saúde estaduais, distrital ou municipais.</w:t>
      </w:r>
    </w:p>
    <w:p w:rsidR="00914830" w:rsidRPr="00A758B5" w:rsidRDefault="00914830" w:rsidP="00914830">
      <w:pPr>
        <w:pStyle w:val="texto1"/>
      </w:pPr>
      <w:r w:rsidRPr="00A758B5">
        <w:t xml:space="preserve">§ 6º Apenas após atendida a finalidade </w:t>
      </w:r>
      <w:bookmarkStart w:id="0" w:name="_GoBack"/>
      <w:bookmarkEnd w:id="0"/>
      <w:r w:rsidRPr="00A758B5">
        <w:t xml:space="preserve">de que trata o </w:t>
      </w:r>
      <w:r w:rsidRPr="00A758B5">
        <w:rPr>
          <w:i/>
        </w:rPr>
        <w:t>caput</w:t>
      </w:r>
      <w:r w:rsidR="00053818" w:rsidRPr="00A758B5">
        <w:t xml:space="preserve"> deste artigo</w:t>
      </w:r>
      <w:r w:rsidR="00955AC7" w:rsidRPr="00A758B5">
        <w:t xml:space="preserve"> </w:t>
      </w:r>
      <w:r w:rsidRPr="00A758B5">
        <w:t>os recursos transpostos ou transferidos poderão ser aplicados para outras finalidades em ações e serviços públicos de saúde.</w:t>
      </w:r>
    </w:p>
    <w:p w:rsidR="00914830" w:rsidRPr="00A758B5" w:rsidRDefault="00914830" w:rsidP="00914830">
      <w:pPr>
        <w:pStyle w:val="texto1"/>
      </w:pPr>
      <w:r w:rsidRPr="00A758B5">
        <w:t xml:space="preserve">§ 7º Os saldos financeiros apurados em contas abertas antes de 1º de janeiro de 2018 para transferências regulares e automáticas do Fundo Nacional de Saúde aos fundos </w:t>
      </w:r>
      <w:r w:rsidRPr="00A758B5">
        <w:lastRenderedPageBreak/>
        <w:t xml:space="preserve">de saúde locais ficam dispensados do cumprimento do disposto no inciso I do </w:t>
      </w:r>
      <w:r w:rsidRPr="00A758B5">
        <w:rPr>
          <w:i/>
        </w:rPr>
        <w:t>caput</w:t>
      </w:r>
      <w:r w:rsidRPr="00A758B5">
        <w:t xml:space="preserve"> do art. 2º da Lei Complementar nº 172, de 15 de abril de 2020.</w:t>
      </w:r>
    </w:p>
    <w:p w:rsidR="00914830" w:rsidRPr="00A758B5" w:rsidRDefault="00914830" w:rsidP="00914830">
      <w:pPr>
        <w:pStyle w:val="texto1"/>
      </w:pPr>
      <w:r w:rsidRPr="00A758B5">
        <w:t xml:space="preserve">Art. 3º Após o prazo final estabelecido no art. 5º </w:t>
      </w:r>
      <w:r w:rsidR="00175C64" w:rsidRPr="00A758B5">
        <w:t xml:space="preserve">da </w:t>
      </w:r>
      <w:r w:rsidRPr="00A758B5">
        <w:t>Lei Complementar nº 172, de 15 de abril de 2020, os saldos remanescentes em contas criadas antes de 1º de janeiro de 2018 deverão ser devolvidos à União.</w:t>
      </w:r>
    </w:p>
    <w:p w:rsidR="00914830" w:rsidRPr="00A758B5" w:rsidRDefault="00914830" w:rsidP="00914830">
      <w:pPr>
        <w:pStyle w:val="texto1"/>
      </w:pPr>
      <w:r w:rsidRPr="00A758B5">
        <w:t xml:space="preserve">Art. 4º Fica a União autorizada, no exercício de 2023, a transferir aos Estados, </w:t>
      </w:r>
      <w:r w:rsidR="00D93467" w:rsidRPr="00A758B5">
        <w:t xml:space="preserve">ao </w:t>
      </w:r>
      <w:r w:rsidRPr="00A758B5">
        <w:t xml:space="preserve">Distrito Federal e </w:t>
      </w:r>
      <w:r w:rsidR="00D93467" w:rsidRPr="00A758B5">
        <w:t xml:space="preserve">aos </w:t>
      </w:r>
      <w:r w:rsidRPr="00A758B5">
        <w:t xml:space="preserve">Municípios a diferença entre os saldos financeiros apurados em contas abertas antes de 1º de janeiro de 2018 e o montante </w:t>
      </w:r>
      <w:r w:rsidR="00175C64" w:rsidRPr="00A758B5">
        <w:t xml:space="preserve">referido </w:t>
      </w:r>
      <w:r w:rsidRPr="00A758B5">
        <w:t xml:space="preserve">no </w:t>
      </w:r>
      <w:r w:rsidRPr="00A758B5">
        <w:rPr>
          <w:i/>
        </w:rPr>
        <w:t>caput</w:t>
      </w:r>
      <w:r w:rsidRPr="00A758B5">
        <w:t xml:space="preserve"> do art. 2º</w:t>
      </w:r>
      <w:r w:rsidR="00955AC7" w:rsidRPr="00A758B5">
        <w:t xml:space="preserve"> desta Lei Complementar</w:t>
      </w:r>
      <w:r w:rsidRPr="00A758B5">
        <w:t xml:space="preserve">, observadas as disponibilidades previstas na </w:t>
      </w:r>
      <w:r w:rsidR="00955AC7" w:rsidRPr="00A758B5">
        <w:t>l</w:t>
      </w:r>
      <w:r w:rsidRPr="00A758B5">
        <w:t xml:space="preserve">ei </w:t>
      </w:r>
      <w:r w:rsidR="00955AC7" w:rsidRPr="00A758B5">
        <w:t>o</w:t>
      </w:r>
      <w:r w:rsidRPr="00A758B5">
        <w:t xml:space="preserve">rçamentária </w:t>
      </w:r>
      <w:r w:rsidR="00955AC7" w:rsidRPr="00A758B5">
        <w:t>a</w:t>
      </w:r>
      <w:r w:rsidRPr="00A758B5">
        <w:t>nual e seus créditos.</w:t>
      </w:r>
    </w:p>
    <w:p w:rsidR="00914830" w:rsidRPr="00A758B5" w:rsidRDefault="00914830" w:rsidP="00914830">
      <w:pPr>
        <w:pStyle w:val="texto1"/>
      </w:pPr>
      <w:r w:rsidRPr="00A758B5">
        <w:t xml:space="preserve">§ 1º Os valores transferidos pela União na forma do </w:t>
      </w:r>
      <w:r w:rsidRPr="00A758B5">
        <w:rPr>
          <w:i/>
        </w:rPr>
        <w:t>caput</w:t>
      </w:r>
      <w:r w:rsidRPr="00A758B5">
        <w:t xml:space="preserve"> </w:t>
      </w:r>
      <w:r w:rsidR="00955AC7" w:rsidRPr="00A758B5">
        <w:t xml:space="preserve">deste artigo </w:t>
      </w:r>
      <w:r w:rsidRPr="00A758B5">
        <w:t>serão destinados pelos gestores locais à finalidade prevista no art. 2º</w:t>
      </w:r>
      <w:r w:rsidR="00955AC7" w:rsidRPr="00A758B5">
        <w:t xml:space="preserve"> desta Lei Complementar</w:t>
      </w:r>
      <w:r w:rsidRPr="00A758B5">
        <w:t>.</w:t>
      </w:r>
    </w:p>
    <w:p w:rsidR="00914830" w:rsidRPr="00A758B5" w:rsidRDefault="00914830" w:rsidP="00914830">
      <w:pPr>
        <w:pStyle w:val="texto1"/>
      </w:pPr>
      <w:r w:rsidRPr="00A758B5">
        <w:t xml:space="preserve">§ 2º Os saldos financeiros em contas abertas antes de 1º de janeiro de 2018 serão apurados na data de publicação desta Lei Complementar pelas instituições financeiras oficiais federais em que os recursos são mantidos e </w:t>
      </w:r>
      <w:r w:rsidR="00423F6C" w:rsidRPr="00A758B5">
        <w:t xml:space="preserve">serão </w:t>
      </w:r>
      <w:r w:rsidRPr="00A758B5">
        <w:t>informados ao Fundo Nacional de Saúde.</w:t>
      </w:r>
    </w:p>
    <w:p w:rsidR="00914830" w:rsidRPr="00A758B5" w:rsidRDefault="00914830" w:rsidP="00914830">
      <w:pPr>
        <w:pStyle w:val="texto1"/>
      </w:pPr>
      <w:r w:rsidRPr="00A758B5">
        <w:t xml:space="preserve">§ 3º O Fundo Nacional de Saúde dará ampla publicidade aos valores apurados nos termos do </w:t>
      </w:r>
      <w:r w:rsidRPr="00A758B5">
        <w:rPr>
          <w:i/>
        </w:rPr>
        <w:t>caput</w:t>
      </w:r>
      <w:r w:rsidR="00955AC7" w:rsidRPr="00A758B5">
        <w:rPr>
          <w:i/>
        </w:rPr>
        <w:t xml:space="preserve"> </w:t>
      </w:r>
      <w:r w:rsidR="00955AC7" w:rsidRPr="00A758B5">
        <w:t>deste artigo</w:t>
      </w:r>
      <w:r w:rsidRPr="00A758B5">
        <w:t>.</w:t>
      </w:r>
    </w:p>
    <w:p w:rsidR="00914830" w:rsidRPr="00A758B5" w:rsidRDefault="00914830" w:rsidP="00914830">
      <w:pPr>
        <w:pStyle w:val="texto1"/>
      </w:pPr>
      <w:r w:rsidRPr="00A758B5">
        <w:t xml:space="preserve">§ 4º Aplicam-se aos recursos a serem transferidos pela União os objetivos, procedimentos e excepcionalidades definidos no </w:t>
      </w:r>
      <w:r w:rsidRPr="00A758B5">
        <w:rPr>
          <w:i/>
        </w:rPr>
        <w:t>caput</w:t>
      </w:r>
      <w:r w:rsidRPr="00A758B5">
        <w:t xml:space="preserve"> e nos §§ 1º, 2º, 3º, 4º, 5º e 6º do art. 2º</w:t>
      </w:r>
      <w:r w:rsidR="00955AC7" w:rsidRPr="00A758B5">
        <w:t xml:space="preserve"> desta Lei Complementar</w:t>
      </w:r>
      <w:r w:rsidRPr="00A758B5">
        <w:t>.</w:t>
      </w:r>
    </w:p>
    <w:p w:rsidR="00914830" w:rsidRPr="00A758B5" w:rsidRDefault="00914830" w:rsidP="00914830">
      <w:pPr>
        <w:pStyle w:val="texto1"/>
      </w:pPr>
      <w:r w:rsidRPr="00A758B5">
        <w:lastRenderedPageBreak/>
        <w:t>Art. 5º O</w:t>
      </w:r>
      <w:r w:rsidR="00A758B5" w:rsidRPr="00A758B5">
        <w:t xml:space="preserve"> </w:t>
      </w:r>
      <w:r w:rsidR="00A758B5" w:rsidRPr="00A758B5">
        <w:rPr>
          <w:i/>
        </w:rPr>
        <w:t>caput</w:t>
      </w:r>
      <w:r w:rsidR="00A758B5" w:rsidRPr="00A758B5">
        <w:t xml:space="preserve"> do</w:t>
      </w:r>
      <w:r w:rsidRPr="00A758B5">
        <w:t xml:space="preserve"> art. 6º da Lei nº 14.029, de 28 de julho de 2020, passa a vigorar </w:t>
      </w:r>
      <w:r w:rsidR="007337AD" w:rsidRPr="00A758B5">
        <w:t>acrescido do seguinte inciso III</w:t>
      </w:r>
      <w:r w:rsidRPr="00A758B5">
        <w:t>:</w:t>
      </w:r>
    </w:p>
    <w:p w:rsidR="009A740D" w:rsidRPr="00A758B5" w:rsidRDefault="00914830" w:rsidP="00A758B5">
      <w:pPr>
        <w:pStyle w:val="texto2"/>
      </w:pPr>
      <w:r w:rsidRPr="00A758B5">
        <w:t>“Art. 6º</w:t>
      </w:r>
      <w:r w:rsidR="009A740D" w:rsidRPr="00A758B5">
        <w:t>........</w:t>
      </w:r>
      <w:r w:rsidR="00A758B5" w:rsidRPr="00A758B5">
        <w:t>.......................</w:t>
      </w:r>
    </w:p>
    <w:p w:rsidR="00914830" w:rsidRPr="00A758B5" w:rsidRDefault="00914830" w:rsidP="00914830">
      <w:pPr>
        <w:pStyle w:val="texto2"/>
        <w:ind w:firstLine="0"/>
      </w:pPr>
      <w:r w:rsidRPr="00A758B5">
        <w:t>.................................................</w:t>
      </w:r>
    </w:p>
    <w:p w:rsidR="00914830" w:rsidRPr="00A758B5" w:rsidRDefault="00914830" w:rsidP="00914830">
      <w:pPr>
        <w:pStyle w:val="texto2"/>
      </w:pPr>
      <w:r w:rsidRPr="00A758B5">
        <w:t xml:space="preserve">III – o exercício financeiro de </w:t>
      </w:r>
      <w:proofErr w:type="gramStart"/>
      <w:r w:rsidRPr="00A758B5">
        <w:t>2023.”</w:t>
      </w:r>
      <w:proofErr w:type="gramEnd"/>
      <w:r w:rsidRPr="00A758B5">
        <w:t>(NR)</w:t>
      </w:r>
    </w:p>
    <w:p w:rsidR="00914830" w:rsidRPr="00A758B5" w:rsidRDefault="00914830" w:rsidP="00914830">
      <w:pPr>
        <w:pStyle w:val="texto1"/>
      </w:pPr>
      <w:r w:rsidRPr="00A758B5">
        <w:t>Art. 6º O disposto nesta Lei Complementar não se aplica, em nenhuma hipótese, aos saldos financeiros oriundos de créditos extraordinários abertos pela União nos termos do</w:t>
      </w:r>
      <w:r w:rsidR="00955AC7" w:rsidRPr="00A758B5">
        <w:t>s</w:t>
      </w:r>
      <w:r w:rsidRPr="00A758B5">
        <w:t xml:space="preserve"> §</w:t>
      </w:r>
      <w:r w:rsidR="00955AC7" w:rsidRPr="00A758B5">
        <w:t xml:space="preserve">§ </w:t>
      </w:r>
      <w:r w:rsidRPr="00A758B5">
        <w:t>2º e 3º do art. 167 da Constituição Federal, inclusive aqueles submetidos ao regime da Emenda Constitucional nº 106, de 7 de maio de 2020.</w:t>
      </w:r>
    </w:p>
    <w:p w:rsidR="00914830" w:rsidRPr="00A758B5" w:rsidRDefault="00914830" w:rsidP="00914830">
      <w:pPr>
        <w:pStyle w:val="texto1"/>
      </w:pPr>
      <w:r w:rsidRPr="00A758B5">
        <w:t>Art. 7º Esta Lei Complementar entra em vigor na data de sua publicação.</w:t>
      </w:r>
    </w:p>
    <w:p w:rsidR="00AD21D3" w:rsidRPr="00A758B5" w:rsidRDefault="00AD21D3" w:rsidP="00914830">
      <w:pPr>
        <w:pStyle w:val="texto1"/>
      </w:pPr>
      <w:r w:rsidRPr="00A758B5">
        <w:t xml:space="preserve">Sala das Sessões, em </w:t>
      </w:r>
      <w:r w:rsidR="00A758B5" w:rsidRPr="00A758B5">
        <w:t>11 de outubro de 2022.</w:t>
      </w:r>
    </w:p>
    <w:p w:rsidR="00AD21D3" w:rsidRPr="00A758B5" w:rsidRDefault="00AD21D3" w:rsidP="00A758B5">
      <w:pPr>
        <w:pStyle w:val="assinatura"/>
        <w:rPr>
          <w:b w:val="0"/>
          <w:snapToGrid w:val="0"/>
        </w:rPr>
      </w:pPr>
    </w:p>
    <w:p w:rsidR="00AD21D3" w:rsidRPr="00A758B5" w:rsidRDefault="00AD21D3" w:rsidP="00A758B5">
      <w:pPr>
        <w:pStyle w:val="assinatura"/>
        <w:rPr>
          <w:b w:val="0"/>
          <w:snapToGrid w:val="0"/>
        </w:rPr>
      </w:pPr>
    </w:p>
    <w:p w:rsidR="00AD21D3" w:rsidRPr="00A758B5" w:rsidRDefault="00AD21D3" w:rsidP="00A758B5">
      <w:pPr>
        <w:pStyle w:val="assinatura"/>
        <w:rPr>
          <w:b w:val="0"/>
          <w:snapToGrid w:val="0"/>
        </w:rPr>
      </w:pPr>
    </w:p>
    <w:p w:rsidR="00AD21D3" w:rsidRPr="00A758B5" w:rsidRDefault="00F12C33">
      <w:pPr>
        <w:pStyle w:val="assinatura"/>
        <w:rPr>
          <w:b w:val="0"/>
          <w:snapToGrid w:val="0"/>
        </w:rPr>
      </w:pPr>
      <w:r w:rsidRPr="00A758B5">
        <w:rPr>
          <w:b w:val="0"/>
          <w:snapToGrid w:val="0"/>
        </w:rPr>
        <w:t>Deputado</w:t>
      </w:r>
      <w:r w:rsidR="00A758B5" w:rsidRPr="00A758B5">
        <w:rPr>
          <w:b w:val="0"/>
          <w:snapToGrid w:val="0"/>
        </w:rPr>
        <w:t xml:space="preserve"> ANTONIO BRITO</w:t>
      </w:r>
    </w:p>
    <w:p w:rsidR="00AD21D3" w:rsidRPr="00A758B5" w:rsidRDefault="00AD21D3">
      <w:pPr>
        <w:pStyle w:val="assinatura"/>
        <w:rPr>
          <w:b w:val="0"/>
          <w:snapToGrid w:val="0"/>
        </w:rPr>
      </w:pPr>
      <w:r w:rsidRPr="00A758B5">
        <w:rPr>
          <w:b w:val="0"/>
          <w:snapToGrid w:val="0"/>
        </w:rPr>
        <w:t>Relator</w:t>
      </w:r>
    </w:p>
    <w:sectPr w:rsidR="00AD21D3" w:rsidRPr="00A758B5" w:rsidSect="004C69FE">
      <w:headerReference w:type="even" r:id="rId6"/>
      <w:headerReference w:type="default" r:id="rId7"/>
      <w:footerReference w:type="even" r:id="rId8"/>
      <w:footerReference w:type="default" r:id="rId9"/>
      <w:headerReference w:type="first" r:id="rId10"/>
      <w:footerReference w:type="first" r:id="rId11"/>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4DE" w:rsidRDefault="00DC54DE">
      <w:r>
        <w:separator/>
      </w:r>
    </w:p>
  </w:endnote>
  <w:endnote w:type="continuationSeparator" w:id="0">
    <w:p w:rsidR="00DC54DE" w:rsidRDefault="00DC5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D21D3" w:rsidRDefault="00AD21D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framePr w:wrap="around" w:vAnchor="text" w:hAnchor="margin" w:xAlign="right" w:y="1"/>
      <w:rPr>
        <w:rStyle w:val="Nmerodepgina"/>
      </w:rPr>
    </w:pPr>
  </w:p>
  <w:p w:rsidR="00AD21D3" w:rsidRDefault="00AD21D3">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4DE" w:rsidRDefault="00DC54DE">
      <w:r>
        <w:separator/>
      </w:r>
    </w:p>
  </w:footnote>
  <w:footnote w:type="continuationSeparator" w:id="0">
    <w:p w:rsidR="00DC54DE" w:rsidRDefault="00DC5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D21D3" w:rsidRDefault="00AD21D3">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058A5">
      <w:rPr>
        <w:rStyle w:val="Nmerodepgina"/>
        <w:noProof/>
      </w:rPr>
      <w:t>4</w:t>
    </w:r>
    <w:r>
      <w:rPr>
        <w:rStyle w:val="Nmerodepgina"/>
      </w:rPr>
      <w:fldChar w:fldCharType="end"/>
    </w:r>
  </w:p>
  <w:p w:rsidR="00AD21D3" w:rsidRDefault="004C69FE">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21D3" w:rsidRDefault="00AD21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AD21D3" w:rsidRDefault="00AD21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AD21D3">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4C69FE">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21D3" w:rsidRDefault="00AD21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AD21D3" w:rsidRDefault="00AD21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D54"/>
    <w:rsid w:val="00053818"/>
    <w:rsid w:val="00173978"/>
    <w:rsid w:val="00175C64"/>
    <w:rsid w:val="001A4778"/>
    <w:rsid w:val="002177AF"/>
    <w:rsid w:val="0023616F"/>
    <w:rsid w:val="00381354"/>
    <w:rsid w:val="00396EB6"/>
    <w:rsid w:val="003B4675"/>
    <w:rsid w:val="004058A5"/>
    <w:rsid w:val="00423F6C"/>
    <w:rsid w:val="004557A5"/>
    <w:rsid w:val="00470E34"/>
    <w:rsid w:val="0047745E"/>
    <w:rsid w:val="004B7D54"/>
    <w:rsid w:val="004C69FE"/>
    <w:rsid w:val="004C74DE"/>
    <w:rsid w:val="004E703C"/>
    <w:rsid w:val="00576E59"/>
    <w:rsid w:val="005F4F0B"/>
    <w:rsid w:val="00634163"/>
    <w:rsid w:val="007337AD"/>
    <w:rsid w:val="007B6119"/>
    <w:rsid w:val="00865275"/>
    <w:rsid w:val="00914830"/>
    <w:rsid w:val="009425FE"/>
    <w:rsid w:val="00955AC7"/>
    <w:rsid w:val="009948CC"/>
    <w:rsid w:val="0099600C"/>
    <w:rsid w:val="009A740D"/>
    <w:rsid w:val="00A758B5"/>
    <w:rsid w:val="00AD21D3"/>
    <w:rsid w:val="00B11170"/>
    <w:rsid w:val="00B30E10"/>
    <w:rsid w:val="00BB4EC5"/>
    <w:rsid w:val="00D45C0F"/>
    <w:rsid w:val="00D93467"/>
    <w:rsid w:val="00DC54DE"/>
    <w:rsid w:val="00F12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8FD225CF-A22A-41DD-BDBB-10C4D4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4E703C"/>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4E703C"/>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E703C"/>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4E703C"/>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4E703C"/>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4E703C"/>
    <w:pPr>
      <w:tabs>
        <w:tab w:val="left" w:leader="dot" w:pos="8505"/>
      </w:tabs>
      <w:spacing w:line="360" w:lineRule="auto"/>
      <w:ind w:left="1418" w:firstLine="1418"/>
    </w:pPr>
  </w:style>
  <w:style w:type="paragraph" w:customStyle="1" w:styleId="texto10">
    <w:name w:val="texto1"/>
    <w:basedOn w:val="texto20"/>
    <w:pPr>
      <w:suppressAutoHyphens w:val="0"/>
      <w:ind w:left="0"/>
    </w:pPr>
  </w:style>
  <w:style w:type="paragraph" w:customStyle="1" w:styleId="quadro">
    <w:name w:val="quadro"/>
    <w:basedOn w:val="assinatura"/>
    <w:pPr>
      <w:suppressAutoHyphens w:val="0"/>
      <w:jc w:val="left"/>
    </w:pPr>
  </w:style>
  <w:style w:type="paragraph" w:customStyle="1" w:styleId="seo">
    <w:name w:val="seção"/>
    <w:basedOn w:val="Normal"/>
    <w:rsid w:val="004E703C"/>
    <w:pPr>
      <w:ind w:left="1418"/>
      <w:jc w:val="center"/>
    </w:pPr>
    <w:rPr>
      <w:rFonts w:ascii="Courier New" w:hAnsi="Courier New"/>
      <w:b w:val="0"/>
      <w:sz w:val="24"/>
    </w:rPr>
  </w:style>
  <w:style w:type="paragraph" w:styleId="Textodebalo">
    <w:name w:val="Balloon Text"/>
    <w:basedOn w:val="Normal"/>
    <w:link w:val="TextodebaloChar"/>
    <w:uiPriority w:val="99"/>
    <w:semiHidden/>
    <w:unhideWhenUsed/>
    <w:rsid w:val="00173978"/>
    <w:rPr>
      <w:rFonts w:ascii="Segoe UI" w:hAnsi="Segoe UI" w:cs="Segoe UI"/>
      <w:sz w:val="18"/>
      <w:szCs w:val="18"/>
    </w:rPr>
  </w:style>
  <w:style w:type="character" w:customStyle="1" w:styleId="TextodebaloChar">
    <w:name w:val="Texto de balão Char"/>
    <w:basedOn w:val="Fontepargpadro"/>
    <w:link w:val="Textodebalo"/>
    <w:uiPriority w:val="99"/>
    <w:semiHidden/>
    <w:rsid w:val="00173978"/>
    <w:rPr>
      <w:rFonts w:ascii="Segoe UI" w:hAnsi="Segoe UI" w:cs="Segoe U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825</Words>
  <Characters>4160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Leonardo Paraiso Vilela Carvalho</cp:lastModifiedBy>
  <cp:revision>4</cp:revision>
  <cp:lastPrinted>2003-06-03T20:52:00Z</cp:lastPrinted>
  <dcterms:created xsi:type="dcterms:W3CDTF">2022-10-11T21:59:00Z</dcterms:created>
  <dcterms:modified xsi:type="dcterms:W3CDTF">2022-10-11T22:47:00Z</dcterms:modified>
</cp:coreProperties>
</file>