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7BE" w:rsidRPr="005833EB" w:rsidRDefault="007D27BE" w:rsidP="00783B38">
      <w:pPr>
        <w:pStyle w:val="cabea"/>
      </w:pPr>
      <w:bookmarkStart w:id="0" w:name="_GoBack"/>
      <w:bookmarkEnd w:id="0"/>
      <w:r w:rsidRPr="005833EB">
        <w:t>redação final</w:t>
      </w:r>
    </w:p>
    <w:p w:rsidR="007D27BE" w:rsidRPr="00881D54" w:rsidRDefault="007D27BE" w:rsidP="00783B38">
      <w:pPr>
        <w:pStyle w:val="cabea"/>
      </w:pPr>
      <w:r w:rsidRPr="005833EB">
        <w:t xml:space="preserve">medida provisória </w:t>
      </w:r>
      <w:r w:rsidRPr="00881D54">
        <w:t xml:space="preserve">nº </w:t>
      </w:r>
      <w:r w:rsidR="00B52E3E" w:rsidRPr="00881D54">
        <w:t>1.118</w:t>
      </w:r>
      <w:r w:rsidRPr="00881D54">
        <w:t>-</w:t>
      </w:r>
      <w:r w:rsidR="00387DE6" w:rsidRPr="00881D54">
        <w:t>A,</w:t>
      </w:r>
      <w:r w:rsidR="00B52E3E" w:rsidRPr="00881D54">
        <w:t xml:space="preserve"> de 2022</w:t>
      </w:r>
    </w:p>
    <w:p w:rsidR="007D27BE" w:rsidRPr="00881D54" w:rsidRDefault="007D27BE" w:rsidP="00783B38">
      <w:pPr>
        <w:pStyle w:val="cabea"/>
      </w:pPr>
      <w:r w:rsidRPr="00881D54">
        <w:t>PROJETO DE LEI DE CONVERSÃO Nº</w:t>
      </w:r>
      <w:r w:rsidR="00387DE6" w:rsidRPr="00881D54">
        <w:t xml:space="preserve"> 25</w:t>
      </w:r>
      <w:r w:rsidR="00FD513D" w:rsidRPr="00881D54">
        <w:t xml:space="preserve"> </w:t>
      </w:r>
      <w:r w:rsidR="00AA1014" w:rsidRPr="00881D54">
        <w:t>DE 20</w:t>
      </w:r>
      <w:r w:rsidR="00B52E3E" w:rsidRPr="00881D54">
        <w:t>22</w:t>
      </w:r>
    </w:p>
    <w:p w:rsidR="005833EB" w:rsidRPr="00881D54" w:rsidRDefault="005833EB" w:rsidP="00B52E3E">
      <w:pPr>
        <w:pStyle w:val="texto1"/>
      </w:pPr>
    </w:p>
    <w:p w:rsidR="005833EB" w:rsidRPr="005833EB" w:rsidRDefault="00B52E3E" w:rsidP="005833EB">
      <w:pPr>
        <w:pStyle w:val="ementa"/>
      </w:pPr>
      <w:r w:rsidRPr="00881D54">
        <w:t>Altera a Lei Complementar nº 192, de 11 de março de 2022</w:t>
      </w:r>
      <w:r w:rsidRPr="006A5AAD">
        <w:t xml:space="preserve">, que define os combustíveis sobre os quais incidirá uma única vez o Imposto sobre Operações Relativas à Circulação de Mercadorias e sobre Prestações de Serviços de Transporte Interestadual e Intermunicipal e de Comunicação </w:t>
      </w:r>
      <w:r w:rsidR="001C386B" w:rsidRPr="006A5AAD">
        <w:t>(</w:t>
      </w:r>
      <w:r w:rsidRPr="006A5AAD">
        <w:t>ICMS</w:t>
      </w:r>
      <w:r w:rsidR="001C386B" w:rsidRPr="006A5AAD">
        <w:t>)</w:t>
      </w:r>
      <w:r w:rsidRPr="006A5AAD">
        <w:t>, ainda que as operações se iniciem no exterior</w:t>
      </w:r>
      <w:r w:rsidR="00387DE6" w:rsidRPr="006A5AAD">
        <w:t>, e a Lei nº</w:t>
      </w:r>
      <w:r w:rsidR="00387DE6" w:rsidRPr="00881D54">
        <w:t xml:space="preserve"> 9.427, de 26 de dezembro de 1996.</w:t>
      </w:r>
    </w:p>
    <w:p w:rsidR="005833EB" w:rsidRPr="005833EB" w:rsidRDefault="005833EB" w:rsidP="00B52E3E">
      <w:pPr>
        <w:pStyle w:val="texto1"/>
      </w:pPr>
    </w:p>
    <w:p w:rsidR="005833EB" w:rsidRPr="005833EB" w:rsidRDefault="005833EB" w:rsidP="005833EB">
      <w:pPr>
        <w:pStyle w:val="texto1"/>
      </w:pPr>
      <w:r w:rsidRPr="005833EB">
        <w:t>O CONGRESSO NACIONAL decreta:</w:t>
      </w:r>
    </w:p>
    <w:p w:rsidR="005833EB" w:rsidRPr="005833EB" w:rsidRDefault="005833EB" w:rsidP="005833EB">
      <w:pPr>
        <w:pStyle w:val="texto1"/>
      </w:pPr>
    </w:p>
    <w:p w:rsidR="002E72C4" w:rsidRDefault="00B52E3E" w:rsidP="00B52E3E">
      <w:pPr>
        <w:pStyle w:val="texto1"/>
      </w:pPr>
      <w:r>
        <w:t xml:space="preserve">Art. 1º Esta Lei </w:t>
      </w:r>
      <w:r w:rsidRPr="00881D54">
        <w:t>altera a Lei Complementar nº 192, de 11 de março de 2022,</w:t>
      </w:r>
      <w:r w:rsidR="00387DE6" w:rsidRPr="00881D54">
        <w:t xml:space="preserve"> que define os combustíveis sobre os quais incidirá uma única vez o Imposto sobre Operações Relativas à Circulação de Mercadorias e sobre Prestações de Serviços de Transporte Interestadual e Intermunicipal e de Comunicação (ICMS), e a Lei nº 9.427, de 26 de dezembro de 1996.</w:t>
      </w:r>
    </w:p>
    <w:p w:rsidR="00B52E3E" w:rsidRPr="00881D54" w:rsidRDefault="00B52E3E" w:rsidP="00B52E3E">
      <w:pPr>
        <w:pStyle w:val="texto1"/>
      </w:pPr>
      <w:r>
        <w:t xml:space="preserve">Art. 2º </w:t>
      </w:r>
      <w:r w:rsidR="00504205">
        <w:t xml:space="preserve">O art. 9º </w:t>
      </w:r>
      <w:r w:rsidR="00504205" w:rsidRPr="00881D54">
        <w:t xml:space="preserve">da </w:t>
      </w:r>
      <w:r w:rsidRPr="00881D54">
        <w:t>Lei Complementar nº 192, de 11 de março de 2022, passa a vigorar com as seguintes alterações</w:t>
      </w:r>
      <w:r w:rsidR="00881D54">
        <w:t>, numerado o parágrafo único como § 1º</w:t>
      </w:r>
      <w:r w:rsidR="006A5AAD">
        <w:t>:</w:t>
      </w:r>
    </w:p>
    <w:p w:rsidR="00B52E3E" w:rsidRPr="00881D54" w:rsidRDefault="00B52E3E" w:rsidP="00B52E3E">
      <w:pPr>
        <w:pStyle w:val="texto2"/>
      </w:pPr>
      <w:r w:rsidRPr="00881D54">
        <w:t>“Art. 9º As alíquotas da Contribuição para os Programas de Integração Social e de Formação do Patrimônio do Servidor Público (Contribuição para o PIS/Pasep) e da Contribuição para o Financiamento da Seguridade Social (</w:t>
      </w:r>
      <w:proofErr w:type="spellStart"/>
      <w:r w:rsidRPr="00881D54">
        <w:t>Cofins</w:t>
      </w:r>
      <w:proofErr w:type="spellEnd"/>
      <w:r w:rsidRPr="00881D54">
        <w:t xml:space="preserve">) de que tratam os incisos II e III do </w:t>
      </w:r>
      <w:r w:rsidRPr="00881D54">
        <w:rPr>
          <w:i/>
        </w:rPr>
        <w:t>caput</w:t>
      </w:r>
      <w:r w:rsidRPr="00881D54">
        <w:t xml:space="preserve"> do art. 4º da Lei nº 9.718, de 27 de novembro de 1998, o art. 2º da Lei nº 10.560, de </w:t>
      </w:r>
      <w:r w:rsidRPr="00881D54">
        <w:lastRenderedPageBreak/>
        <w:t xml:space="preserve">13 de novembro de 2002, os incisos II, III e IV do </w:t>
      </w:r>
      <w:r w:rsidRPr="00881D54">
        <w:rPr>
          <w:i/>
        </w:rPr>
        <w:t>caput</w:t>
      </w:r>
      <w:r w:rsidRPr="00881D54">
        <w:t xml:space="preserve"> do art. 23 da Lei nº 10.865, de 30 de abril de 2004, e os </w:t>
      </w:r>
      <w:proofErr w:type="spellStart"/>
      <w:r w:rsidRPr="00881D54">
        <w:t>arts</w:t>
      </w:r>
      <w:proofErr w:type="spellEnd"/>
      <w:r w:rsidRPr="00881D54">
        <w:t>. 3º e 4º da Lei nº 11.116, de 18 de maio de 2005, ficam reduzidas a 0 (ze</w:t>
      </w:r>
      <w:r w:rsidR="00E50511">
        <w:t>ro) até 31 de dezembro de 2022.</w:t>
      </w:r>
    </w:p>
    <w:p w:rsidR="00B52E3E" w:rsidRPr="00881D54" w:rsidRDefault="00B52E3E" w:rsidP="00B52E3E">
      <w:pPr>
        <w:pStyle w:val="texto2"/>
      </w:pPr>
      <w:r w:rsidRPr="00881D54">
        <w:t>§ 1º As alíquotas da Contribuição para os Programas de Integração Social e de Formação do Patrimônio do Servidor Público incidente na Importação de Produtos Estrangeiros ou Serviços (Contribuição para o PIS/Pasep-Importação) e da Contribuição Social para o Financiamento da Seguridade Social devida pelo Importador de Bens Estrangeiros ou Serviços do Exterior (</w:t>
      </w:r>
      <w:proofErr w:type="spellStart"/>
      <w:r w:rsidRPr="00881D54">
        <w:t>Cofins</w:t>
      </w:r>
      <w:proofErr w:type="spellEnd"/>
      <w:r w:rsidRPr="00881D54">
        <w:t xml:space="preserve">-Importação) incidentes na importação de óleo diesel e suas correntes, de biodiesel e de gás liquefeito de petróleo, derivado de petróleo e de gás natural, e de querosene de aviação de que tratam o § 8º do art. 8º da Lei nº 10.865, de </w:t>
      </w:r>
      <w:r w:rsidR="00EB30EA" w:rsidRPr="00881D54">
        <w:t xml:space="preserve">30 de abril de </w:t>
      </w:r>
      <w:r w:rsidRPr="00881D54">
        <w:t xml:space="preserve">2004, e o art. 7º da Lei nº 11.116, de </w:t>
      </w:r>
      <w:r w:rsidR="00EB30EA" w:rsidRPr="00881D54">
        <w:t xml:space="preserve">18 de maio de </w:t>
      </w:r>
      <w:r w:rsidRPr="00881D54">
        <w:t xml:space="preserve">2005, ficam reduzidas a </w:t>
      </w:r>
      <w:r w:rsidR="00EB30EA" w:rsidRPr="00881D54">
        <w:t>0 (</w:t>
      </w:r>
      <w:r w:rsidRPr="00881D54">
        <w:t>zero</w:t>
      </w:r>
      <w:r w:rsidR="00EB30EA" w:rsidRPr="00881D54">
        <w:t>)</w:t>
      </w:r>
      <w:r w:rsidRPr="00881D54">
        <w:t xml:space="preserve"> no prazo estabelecido no</w:t>
      </w:r>
      <w:r>
        <w:t xml:space="preserve"> </w:t>
      </w:r>
      <w:r w:rsidRPr="00881D54">
        <w:rPr>
          <w:i/>
        </w:rPr>
        <w:t>caput</w:t>
      </w:r>
      <w:r w:rsidR="00EB30EA" w:rsidRPr="00881D54">
        <w:rPr>
          <w:i/>
        </w:rPr>
        <w:t xml:space="preserve"> </w:t>
      </w:r>
      <w:r w:rsidR="00EB30EA" w:rsidRPr="00881D54">
        <w:t>deste artigo</w:t>
      </w:r>
      <w:r w:rsidR="00881D54" w:rsidRPr="00881D54">
        <w:t>.</w:t>
      </w:r>
    </w:p>
    <w:p w:rsidR="00B52E3E" w:rsidRPr="00881D54" w:rsidRDefault="00B52E3E" w:rsidP="00B52E3E">
      <w:pPr>
        <w:pStyle w:val="texto2"/>
        <w:ind w:firstLine="0"/>
      </w:pPr>
      <w:r w:rsidRPr="00881D54">
        <w:t>..............................................</w:t>
      </w:r>
      <w:proofErr w:type="gramStart"/>
      <w:r w:rsidRPr="00881D54">
        <w:t>”(</w:t>
      </w:r>
      <w:proofErr w:type="gramEnd"/>
      <w:r w:rsidRPr="00881D54">
        <w:t>NR)</w:t>
      </w:r>
    </w:p>
    <w:p w:rsidR="00B52E3E" w:rsidRPr="00881D54" w:rsidRDefault="00B52E3E" w:rsidP="00B52E3E">
      <w:pPr>
        <w:pStyle w:val="texto1"/>
      </w:pPr>
      <w:r w:rsidRPr="00881D54">
        <w:t xml:space="preserve">Art. </w:t>
      </w:r>
      <w:r w:rsidR="0067295F" w:rsidRPr="00881D54">
        <w:t>3</w:t>
      </w:r>
      <w:r w:rsidRPr="00881D54">
        <w:t>º A Lei nº 9.427, de 26 de dezembro de 1996, passa a vigorar com as seguintes alterações:</w:t>
      </w:r>
    </w:p>
    <w:p w:rsidR="00B52E3E" w:rsidRPr="00881D54" w:rsidRDefault="00B52E3E" w:rsidP="00B52E3E">
      <w:pPr>
        <w:pStyle w:val="texto2"/>
      </w:pPr>
      <w:r w:rsidRPr="00881D54">
        <w:t>“Art. 3º ................................</w:t>
      </w:r>
    </w:p>
    <w:p w:rsidR="00B52E3E" w:rsidRPr="00881D54" w:rsidRDefault="00B52E3E" w:rsidP="00B52E3E">
      <w:pPr>
        <w:pStyle w:val="texto2"/>
        <w:ind w:firstLine="0"/>
      </w:pPr>
      <w:r w:rsidRPr="00881D54">
        <w:t>...................................................</w:t>
      </w:r>
    </w:p>
    <w:p w:rsidR="00B52E3E" w:rsidRPr="00881D54" w:rsidRDefault="00B52E3E" w:rsidP="00B52E3E">
      <w:pPr>
        <w:pStyle w:val="texto2"/>
      </w:pPr>
      <w:r w:rsidRPr="00881D54">
        <w:t>XVIII - .................................</w:t>
      </w:r>
    </w:p>
    <w:p w:rsidR="00B52E3E" w:rsidRDefault="00B52E3E" w:rsidP="00B52E3E">
      <w:pPr>
        <w:pStyle w:val="texto2"/>
        <w:ind w:firstLine="0"/>
      </w:pPr>
      <w:r w:rsidRPr="00881D54">
        <w:t>...................................................</w:t>
      </w:r>
    </w:p>
    <w:p w:rsidR="00B52E3E" w:rsidRPr="00881D54" w:rsidRDefault="00B52E3E" w:rsidP="00B52E3E">
      <w:pPr>
        <w:pStyle w:val="texto2"/>
      </w:pPr>
      <w:r w:rsidRPr="00881D54">
        <w:lastRenderedPageBreak/>
        <w:t xml:space="preserve">b) </w:t>
      </w:r>
      <w:r w:rsidRPr="00E50511">
        <w:t>poder utilizar</w:t>
      </w:r>
      <w:r w:rsidRPr="00881D54">
        <w:t xml:space="preserve"> metodologia de sinal locacional na definição das tarifas, </w:t>
      </w:r>
      <w:r w:rsidR="00E50511">
        <w:t>que deverá considerar</w:t>
      </w:r>
      <w:r w:rsidRPr="00881D54">
        <w:t xml:space="preserve"> a política nacional de expansão da matriz elétrica, </w:t>
      </w:r>
      <w:r w:rsidR="00E50511">
        <w:t>com vistas à</w:t>
      </w:r>
      <w:r w:rsidRPr="00881D54">
        <w:t xml:space="preserve"> reduçã</w:t>
      </w:r>
      <w:r w:rsidR="00E50511">
        <w:t>o das desigualdades regionais, à</w:t>
      </w:r>
      <w:r w:rsidRPr="00881D54">
        <w:t xml:space="preserve"> máxima eficiência energética e </w:t>
      </w:r>
      <w:r w:rsidR="00E50511">
        <w:t>a</w:t>
      </w:r>
      <w:r w:rsidRPr="00881D54">
        <w:t>o maior benefício ambiental, observadas as diretrizes traçadas pelo Conselho Nacional de Política Energética e o regulamento do Poder Executivo</w:t>
      </w:r>
      <w:r w:rsidR="00E63D7A" w:rsidRPr="00881D54">
        <w:t>;</w:t>
      </w:r>
    </w:p>
    <w:p w:rsidR="004A3179" w:rsidRPr="00414598" w:rsidRDefault="00B52E3E" w:rsidP="00B52E3E">
      <w:pPr>
        <w:pStyle w:val="texto2"/>
      </w:pPr>
      <w:r w:rsidRPr="002F5714">
        <w:t xml:space="preserve">c) </w:t>
      </w:r>
      <w:r w:rsidR="002F5714" w:rsidRPr="002F5714">
        <w:t xml:space="preserve">ser definidas à época da outorga </w:t>
      </w:r>
      <w:r w:rsidR="008B306A">
        <w:t>da</w:t>
      </w:r>
      <w:r w:rsidR="002F5714" w:rsidRPr="002F5714">
        <w:t xml:space="preserve">s concessões e autorizações de geração, independentemente do ambiente de contratação de energia, e permanecer vigentes até o final do prazo da concessão ou autorização, bem como ser atualizadas </w:t>
      </w:r>
      <w:r w:rsidR="002F5714" w:rsidRPr="00414598">
        <w:t>pelo Índice de Atualização da Transmissão (IAT)</w:t>
      </w:r>
      <w:r w:rsidR="00743738" w:rsidRPr="00414598">
        <w:t>;</w:t>
      </w:r>
    </w:p>
    <w:p w:rsidR="002F5714" w:rsidRPr="00414598" w:rsidRDefault="004A3179" w:rsidP="004A3179">
      <w:pPr>
        <w:pStyle w:val="texto2"/>
        <w:ind w:firstLine="0"/>
      </w:pPr>
      <w:r w:rsidRPr="00414598">
        <w:t>..............................................</w:t>
      </w:r>
      <w:proofErr w:type="gramStart"/>
      <w:r w:rsidR="002F5714" w:rsidRPr="00414598">
        <w:t>”(</w:t>
      </w:r>
      <w:proofErr w:type="gramEnd"/>
      <w:r w:rsidR="002F5714" w:rsidRPr="00414598">
        <w:t>NR)</w:t>
      </w:r>
    </w:p>
    <w:p w:rsidR="00B52E3E" w:rsidRPr="00881D54" w:rsidRDefault="00B52E3E" w:rsidP="00B52E3E">
      <w:pPr>
        <w:pStyle w:val="texto2"/>
      </w:pPr>
      <w:r w:rsidRPr="00414598">
        <w:t>“Art. 26. ...............................</w:t>
      </w:r>
    </w:p>
    <w:p w:rsidR="00B52E3E" w:rsidRPr="00881D54" w:rsidRDefault="00B52E3E" w:rsidP="00B52E3E">
      <w:pPr>
        <w:pStyle w:val="texto2"/>
        <w:ind w:firstLine="0"/>
      </w:pPr>
      <w:r w:rsidRPr="00881D54">
        <w:t>...................................................</w:t>
      </w:r>
    </w:p>
    <w:p w:rsidR="00B52E3E" w:rsidRPr="00881D54" w:rsidRDefault="00B52E3E" w:rsidP="00B52E3E">
      <w:pPr>
        <w:pStyle w:val="texto2"/>
      </w:pPr>
      <w:r w:rsidRPr="00881D54">
        <w:t xml:space="preserve">§ 1º-K Será concedido, com a manutenção do direito aos percentuais de redução de que tratam os §§ 1º, 1º-A e 1º-B deste artigo, prazo adicional de 24 (vinte e quatro) meses para a entrada em operação de todas as unidades geradoras dos empreendimentos enquadrados nos incisos I e II do § 1º-C deste artigo que, independentemente da fonte de energia das usinas, aportarem garantias de fiel cumprimento compatíveis com a respectiva potência do parque e da data de entrada em operação, aplicando-se a todas as fontes, no que couber, os mesmos termos da regulação </w:t>
      </w:r>
      <w:r w:rsidRPr="00881D54">
        <w:lastRenderedPageBreak/>
        <w:t xml:space="preserve">da Aneel aplicável aos aportes de garantias de fiel cumprimento vigente na data de publicação deste </w:t>
      </w:r>
      <w:r w:rsidR="00414598">
        <w:t>parágrafo</w:t>
      </w:r>
      <w:r w:rsidRPr="00881D54">
        <w:t>.</w:t>
      </w:r>
    </w:p>
    <w:p w:rsidR="00B52E3E" w:rsidRPr="00881D54" w:rsidRDefault="00B52E3E" w:rsidP="00B52E3E">
      <w:pPr>
        <w:pStyle w:val="texto2"/>
      </w:pPr>
      <w:r w:rsidRPr="00881D54">
        <w:t>§ 1º-L As outorgas a serem emitidas ou já publicadas com fundamento nos incisos I e II do §</w:t>
      </w:r>
      <w:r w:rsidR="00B23559" w:rsidRPr="00881D54">
        <w:t xml:space="preserve"> </w:t>
      </w:r>
      <w:r w:rsidRPr="00881D54">
        <w:t>1º-C deste artigo terão seus cronogramas de implantação automaticamente estabelecidos ou prorrogados para prever a entrada em operação comercial:</w:t>
      </w:r>
    </w:p>
    <w:p w:rsidR="00B52E3E" w:rsidRPr="00414598" w:rsidRDefault="00B23559" w:rsidP="00B52E3E">
      <w:pPr>
        <w:pStyle w:val="texto2"/>
      </w:pPr>
      <w:r w:rsidRPr="00881D54">
        <w:t xml:space="preserve">I - </w:t>
      </w:r>
      <w:proofErr w:type="gramStart"/>
      <w:r w:rsidR="00B52E3E" w:rsidRPr="00743738">
        <w:t>para</w:t>
      </w:r>
      <w:proofErr w:type="gramEnd"/>
      <w:r w:rsidR="00B52E3E" w:rsidRPr="00881D54">
        <w:t xml:space="preserve"> 48 (quarenta e oito) meses após a data de publicação da outorga, no caso de não apresentação </w:t>
      </w:r>
      <w:r w:rsidR="00B52E3E" w:rsidRPr="00414598">
        <w:t>da garantia de fiel cumprimento prevista no § 1º-</w:t>
      </w:r>
      <w:r w:rsidR="00881D54" w:rsidRPr="00414598">
        <w:t xml:space="preserve">K </w:t>
      </w:r>
      <w:r w:rsidR="00B52E3E" w:rsidRPr="00414598">
        <w:t>deste artigo;</w:t>
      </w:r>
    </w:p>
    <w:p w:rsidR="00B52E3E" w:rsidRPr="00881D54" w:rsidRDefault="00B52E3E" w:rsidP="00B52E3E">
      <w:pPr>
        <w:pStyle w:val="texto2"/>
      </w:pPr>
      <w:r w:rsidRPr="00414598">
        <w:t xml:space="preserve">II - </w:t>
      </w:r>
      <w:proofErr w:type="gramStart"/>
      <w:r w:rsidRPr="00414598">
        <w:t>para</w:t>
      </w:r>
      <w:proofErr w:type="gramEnd"/>
      <w:r w:rsidRPr="00414598">
        <w:t xml:space="preserve"> 72 (setenta e dois) meses após a data de publicação da outorga, no caso de apresentação da garantia de fiel cumprimento prevista no § 1º-</w:t>
      </w:r>
      <w:r w:rsidR="00881D54" w:rsidRPr="00414598">
        <w:t>K</w:t>
      </w:r>
      <w:r w:rsidRPr="00414598">
        <w:t xml:space="preserve"> deste</w:t>
      </w:r>
      <w:r w:rsidRPr="00881D54">
        <w:t xml:space="preserve"> artigo.</w:t>
      </w:r>
    </w:p>
    <w:p w:rsidR="00B52E3E" w:rsidRPr="00881D54" w:rsidRDefault="00B52E3E" w:rsidP="00655CF4">
      <w:pPr>
        <w:pStyle w:val="texto2"/>
        <w:ind w:firstLine="0"/>
      </w:pPr>
      <w:r w:rsidRPr="00881D54">
        <w:t>....................</w:t>
      </w:r>
      <w:r w:rsidR="00655CF4" w:rsidRPr="00881D54">
        <w:t>............</w:t>
      </w:r>
      <w:r w:rsidRPr="00881D54">
        <w:t>..............</w:t>
      </w:r>
      <w:proofErr w:type="gramStart"/>
      <w:r w:rsidRPr="00881D54">
        <w:t>”(</w:t>
      </w:r>
      <w:proofErr w:type="gramEnd"/>
      <w:r w:rsidRPr="00881D54">
        <w:t>NR)</w:t>
      </w:r>
    </w:p>
    <w:p w:rsidR="00B52E3E" w:rsidRDefault="00B52E3E" w:rsidP="00B52E3E">
      <w:pPr>
        <w:pStyle w:val="texto1"/>
      </w:pPr>
      <w:r w:rsidRPr="00881D54">
        <w:t xml:space="preserve">Art. </w:t>
      </w:r>
      <w:r w:rsidR="0067295F" w:rsidRPr="00881D54">
        <w:t>4</w:t>
      </w:r>
      <w:r w:rsidRPr="00881D54">
        <w:t>º Esta Lei entra em vigor na data de sua</w:t>
      </w:r>
      <w:r>
        <w:t xml:space="preserve"> publicação.</w:t>
      </w:r>
    </w:p>
    <w:p w:rsidR="00D8792B" w:rsidRPr="005833EB" w:rsidRDefault="00D8792B" w:rsidP="00B52E3E">
      <w:pPr>
        <w:pStyle w:val="texto1"/>
      </w:pPr>
      <w:r w:rsidRPr="005833EB">
        <w:t>Sala das Sessões, em</w:t>
      </w:r>
      <w:r w:rsidR="00387DE6">
        <w:t xml:space="preserve"> 31 de agosto de 2022.</w:t>
      </w:r>
    </w:p>
    <w:p w:rsidR="00D8792B" w:rsidRPr="005833EB" w:rsidRDefault="00D8792B" w:rsidP="00672B1A">
      <w:pPr>
        <w:pStyle w:val="assinatura"/>
        <w:rPr>
          <w:b w:val="0"/>
        </w:rPr>
      </w:pPr>
    </w:p>
    <w:p w:rsidR="00D8792B" w:rsidRPr="005833EB" w:rsidRDefault="00D8792B" w:rsidP="00672B1A">
      <w:pPr>
        <w:pStyle w:val="assinatura"/>
        <w:rPr>
          <w:b w:val="0"/>
        </w:rPr>
      </w:pPr>
    </w:p>
    <w:p w:rsidR="00672B1A" w:rsidRPr="005833EB" w:rsidRDefault="00672B1A" w:rsidP="00672B1A">
      <w:pPr>
        <w:pStyle w:val="assinatura"/>
        <w:rPr>
          <w:b w:val="0"/>
        </w:rPr>
      </w:pPr>
    </w:p>
    <w:p w:rsidR="00D8792B" w:rsidRPr="005833EB" w:rsidRDefault="00676BBF" w:rsidP="00672B1A">
      <w:pPr>
        <w:pStyle w:val="assinatura"/>
        <w:rPr>
          <w:b w:val="0"/>
        </w:rPr>
      </w:pPr>
      <w:r w:rsidRPr="005833EB">
        <w:rPr>
          <w:b w:val="0"/>
        </w:rPr>
        <w:t>Deputado</w:t>
      </w:r>
      <w:r w:rsidR="006A5AAD">
        <w:rPr>
          <w:b w:val="0"/>
        </w:rPr>
        <w:t xml:space="preserve"> DANILO FORTE</w:t>
      </w:r>
    </w:p>
    <w:p w:rsidR="00107C41" w:rsidRPr="00414598" w:rsidRDefault="00D8792B" w:rsidP="00414598">
      <w:pPr>
        <w:pStyle w:val="assinatura"/>
        <w:rPr>
          <w:b w:val="0"/>
        </w:rPr>
      </w:pPr>
      <w:r w:rsidRPr="005833EB">
        <w:rPr>
          <w:b w:val="0"/>
        </w:rPr>
        <w:t>Relator</w:t>
      </w:r>
    </w:p>
    <w:sectPr w:rsidR="00107C41" w:rsidRPr="00414598" w:rsidSect="00AC2A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B2AC8" w:rsidRDefault="00FB2AC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Rodap"/>
      <w:framePr w:wrap="around" w:vAnchor="text" w:hAnchor="margin" w:xAlign="right" w:y="1"/>
      <w:rPr>
        <w:rStyle w:val="Nmerodepgina"/>
      </w:rPr>
    </w:pPr>
  </w:p>
  <w:p w:rsidR="00FB2AC8" w:rsidRDefault="00FB2AC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B2AC8" w:rsidRDefault="00FB2AC8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20507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FB2AC8" w:rsidRDefault="00AC2A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FB2AC8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AC2A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73ED3"/>
    <w:rsid w:val="000D55CB"/>
    <w:rsid w:val="000E167D"/>
    <w:rsid w:val="00107C41"/>
    <w:rsid w:val="00190618"/>
    <w:rsid w:val="001C386B"/>
    <w:rsid w:val="001E3EA1"/>
    <w:rsid w:val="00212ED6"/>
    <w:rsid w:val="00247BE6"/>
    <w:rsid w:val="002529CE"/>
    <w:rsid w:val="002570F6"/>
    <w:rsid w:val="002E72C4"/>
    <w:rsid w:val="002F5714"/>
    <w:rsid w:val="003013AB"/>
    <w:rsid w:val="00311F9C"/>
    <w:rsid w:val="003427B2"/>
    <w:rsid w:val="00350B05"/>
    <w:rsid w:val="00387DE6"/>
    <w:rsid w:val="003A1DF7"/>
    <w:rsid w:val="00414598"/>
    <w:rsid w:val="00464BD1"/>
    <w:rsid w:val="004A3179"/>
    <w:rsid w:val="00504205"/>
    <w:rsid w:val="005107C7"/>
    <w:rsid w:val="00564C1C"/>
    <w:rsid w:val="005833EB"/>
    <w:rsid w:val="00594AA0"/>
    <w:rsid w:val="00602EAA"/>
    <w:rsid w:val="00655CF4"/>
    <w:rsid w:val="006657CE"/>
    <w:rsid w:val="00671CDC"/>
    <w:rsid w:val="0067295F"/>
    <w:rsid w:val="00672B1A"/>
    <w:rsid w:val="00676BBF"/>
    <w:rsid w:val="006A5AAD"/>
    <w:rsid w:val="006C5939"/>
    <w:rsid w:val="006E26DA"/>
    <w:rsid w:val="006F5268"/>
    <w:rsid w:val="007064DD"/>
    <w:rsid w:val="00743738"/>
    <w:rsid w:val="00774B0D"/>
    <w:rsid w:val="00783B38"/>
    <w:rsid w:val="007854DB"/>
    <w:rsid w:val="00792FFC"/>
    <w:rsid w:val="007B6AE1"/>
    <w:rsid w:val="007D27BE"/>
    <w:rsid w:val="00881D54"/>
    <w:rsid w:val="008B306A"/>
    <w:rsid w:val="008B5A03"/>
    <w:rsid w:val="008C102D"/>
    <w:rsid w:val="008D1892"/>
    <w:rsid w:val="00973C60"/>
    <w:rsid w:val="009C1046"/>
    <w:rsid w:val="00A20507"/>
    <w:rsid w:val="00A21358"/>
    <w:rsid w:val="00A47C7E"/>
    <w:rsid w:val="00A86A23"/>
    <w:rsid w:val="00AA1014"/>
    <w:rsid w:val="00AC2A16"/>
    <w:rsid w:val="00AE71C7"/>
    <w:rsid w:val="00B004FF"/>
    <w:rsid w:val="00B23559"/>
    <w:rsid w:val="00B52E3E"/>
    <w:rsid w:val="00B8788F"/>
    <w:rsid w:val="00BB4253"/>
    <w:rsid w:val="00C02185"/>
    <w:rsid w:val="00C21656"/>
    <w:rsid w:val="00CE30AC"/>
    <w:rsid w:val="00D2036C"/>
    <w:rsid w:val="00D2432A"/>
    <w:rsid w:val="00D33A01"/>
    <w:rsid w:val="00D41A10"/>
    <w:rsid w:val="00D8792B"/>
    <w:rsid w:val="00E17934"/>
    <w:rsid w:val="00E50511"/>
    <w:rsid w:val="00E63D7A"/>
    <w:rsid w:val="00E67739"/>
    <w:rsid w:val="00E8751C"/>
    <w:rsid w:val="00EB30EA"/>
    <w:rsid w:val="00F428C1"/>
    <w:rsid w:val="00F607F8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5:docId w15:val="{F2341BEF-72FE-46F1-B6CA-F16A67159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789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2014-05-26T17:54:00Z</cp:lastPrinted>
  <dcterms:created xsi:type="dcterms:W3CDTF">2022-08-31T19:41:00Z</dcterms:created>
  <dcterms:modified xsi:type="dcterms:W3CDTF">2022-08-31T19:41:00Z</dcterms:modified>
</cp:coreProperties>
</file>