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1B40B4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</w:t>
      </w:r>
      <w:r w:rsidRPr="001B40B4">
        <w:rPr>
          <w:rFonts w:cs="Courier New"/>
          <w:b w:val="0"/>
          <w:snapToGrid w:val="0"/>
          <w:szCs w:val="24"/>
        </w:rPr>
        <w:t xml:space="preserve">nº </w:t>
      </w:r>
      <w:r w:rsidR="00F45238" w:rsidRPr="001B40B4">
        <w:rPr>
          <w:rFonts w:cs="Courier New"/>
          <w:b w:val="0"/>
          <w:snapToGrid w:val="0"/>
          <w:szCs w:val="24"/>
        </w:rPr>
        <w:t>13</w:t>
      </w:r>
      <w:r w:rsidRPr="001B40B4">
        <w:rPr>
          <w:rFonts w:cs="Courier New"/>
          <w:b w:val="0"/>
          <w:snapToGrid w:val="0"/>
          <w:szCs w:val="24"/>
        </w:rPr>
        <w:t>-</w:t>
      </w:r>
      <w:r w:rsidR="008D651D" w:rsidRPr="001B40B4">
        <w:rPr>
          <w:rFonts w:cs="Courier New"/>
          <w:b w:val="0"/>
          <w:snapToGrid w:val="0"/>
          <w:szCs w:val="24"/>
        </w:rPr>
        <w:t>C</w:t>
      </w:r>
      <w:r w:rsidRPr="001B40B4">
        <w:rPr>
          <w:rFonts w:cs="Courier New"/>
          <w:b w:val="0"/>
          <w:snapToGrid w:val="0"/>
          <w:szCs w:val="24"/>
        </w:rPr>
        <w:t xml:space="preserve"> de </w:t>
      </w:r>
      <w:r w:rsidR="00F45238" w:rsidRPr="001B40B4">
        <w:rPr>
          <w:rFonts w:cs="Courier New"/>
          <w:b w:val="0"/>
          <w:snapToGrid w:val="0"/>
          <w:szCs w:val="24"/>
        </w:rPr>
        <w:t>2021</w:t>
      </w:r>
    </w:p>
    <w:p w:rsidR="006704B2" w:rsidRPr="001B40B4" w:rsidRDefault="006704B2" w:rsidP="009777AA">
      <w:pPr>
        <w:pStyle w:val="texto1"/>
        <w:rPr>
          <w:rFonts w:cs="Courier New"/>
          <w:szCs w:val="24"/>
        </w:rPr>
      </w:pPr>
    </w:p>
    <w:p w:rsidR="008D651D" w:rsidRDefault="008D651D" w:rsidP="008D651D">
      <w:pPr>
        <w:pStyle w:val="ementa"/>
        <w:rPr>
          <w:rFonts w:cs="Courier New"/>
          <w:b w:val="0"/>
          <w:szCs w:val="24"/>
        </w:rPr>
      </w:pPr>
      <w:r w:rsidRPr="001B40B4">
        <w:rPr>
          <w:rFonts w:cs="Courier New"/>
          <w:b w:val="0"/>
          <w:szCs w:val="24"/>
        </w:rPr>
        <w:t xml:space="preserve">Altera o Ato das Disposições Constitucionais Transitórias para determinar </w:t>
      </w:r>
      <w:r w:rsidR="001B40B4" w:rsidRPr="001B40B4">
        <w:rPr>
          <w:rFonts w:cs="Courier New"/>
          <w:b w:val="0"/>
          <w:szCs w:val="24"/>
        </w:rPr>
        <w:t xml:space="preserve">a impossibilidade </w:t>
      </w:r>
      <w:r w:rsidRPr="001B40B4">
        <w:rPr>
          <w:rFonts w:cs="Courier New"/>
          <w:b w:val="0"/>
          <w:szCs w:val="24"/>
        </w:rPr>
        <w:t>de responsabilização dos Estados, d</w:t>
      </w:r>
      <w:r w:rsidR="001C7C0F">
        <w:rPr>
          <w:rFonts w:cs="Courier New"/>
          <w:b w:val="0"/>
          <w:szCs w:val="24"/>
        </w:rPr>
        <w:t xml:space="preserve">o Distrito </w:t>
      </w:r>
      <w:r w:rsidR="001C7C0F" w:rsidRPr="001C7C0F">
        <w:rPr>
          <w:rFonts w:cs="Courier New"/>
          <w:b w:val="0"/>
          <w:szCs w:val="24"/>
        </w:rPr>
        <w:t>Federal,</w:t>
      </w:r>
      <w:r w:rsidRPr="001C7C0F">
        <w:rPr>
          <w:rFonts w:cs="Courier New"/>
          <w:b w:val="0"/>
          <w:szCs w:val="24"/>
        </w:rPr>
        <w:t xml:space="preserve"> d</w:t>
      </w:r>
      <w:r w:rsidR="001C7C0F" w:rsidRPr="001C7C0F">
        <w:rPr>
          <w:rFonts w:cs="Courier New"/>
          <w:b w:val="0"/>
          <w:szCs w:val="24"/>
        </w:rPr>
        <w:t xml:space="preserve">os Municípios </w:t>
      </w:r>
      <w:r w:rsidR="001B40B4" w:rsidRPr="001C7C0F">
        <w:rPr>
          <w:rFonts w:cs="Courier New"/>
          <w:b w:val="0"/>
          <w:szCs w:val="24"/>
        </w:rPr>
        <w:t xml:space="preserve">e </w:t>
      </w:r>
      <w:r w:rsidR="001C7C0F" w:rsidRPr="001C7C0F">
        <w:rPr>
          <w:rFonts w:cs="Courier New"/>
          <w:b w:val="0"/>
          <w:szCs w:val="24"/>
        </w:rPr>
        <w:t>d</w:t>
      </w:r>
      <w:r w:rsidR="001B40B4" w:rsidRPr="001C7C0F">
        <w:rPr>
          <w:rFonts w:cs="Courier New"/>
          <w:b w:val="0"/>
          <w:szCs w:val="24"/>
        </w:rPr>
        <w:t>os agentes públicos desses entes federados</w:t>
      </w:r>
      <w:r w:rsidRPr="001C7C0F">
        <w:rPr>
          <w:rFonts w:cs="Courier New"/>
          <w:b w:val="0"/>
          <w:szCs w:val="24"/>
        </w:rPr>
        <w:t xml:space="preserve"> pelo descumprimento, nos exercícios</w:t>
      </w:r>
      <w:r w:rsidRPr="001B40B4">
        <w:rPr>
          <w:rFonts w:cs="Courier New"/>
          <w:b w:val="0"/>
          <w:szCs w:val="24"/>
        </w:rPr>
        <w:t xml:space="preserve"> financeiros de 2020 e 2021, do disposto no </w:t>
      </w:r>
      <w:r w:rsidRPr="001B40B4">
        <w:rPr>
          <w:rFonts w:cs="Courier New"/>
          <w:b w:val="0"/>
          <w:i/>
          <w:szCs w:val="24"/>
        </w:rPr>
        <w:t>caput</w:t>
      </w:r>
      <w:r w:rsidRPr="001B40B4">
        <w:rPr>
          <w:rFonts w:cs="Courier New"/>
          <w:b w:val="0"/>
          <w:szCs w:val="24"/>
        </w:rPr>
        <w:t xml:space="preserve"> do art. 212 da Constituição Federal</w:t>
      </w:r>
      <w:r w:rsidRPr="001B40B4">
        <w:t>;</w:t>
      </w:r>
      <w:r w:rsidR="008F75C8">
        <w:rPr>
          <w:rFonts w:cs="Courier New"/>
          <w:b w:val="0"/>
          <w:szCs w:val="24"/>
        </w:rPr>
        <w:t xml:space="preserve"> e dá</w:t>
      </w:r>
      <w:r w:rsidRPr="001B40B4">
        <w:rPr>
          <w:rFonts w:cs="Courier New"/>
          <w:b w:val="0"/>
          <w:szCs w:val="24"/>
        </w:rPr>
        <w:t xml:space="preserve"> outras providências.</w:t>
      </w:r>
    </w:p>
    <w:p w:rsidR="00F45238" w:rsidRPr="009777AA" w:rsidRDefault="00F45238" w:rsidP="00F45238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F45238" w:rsidRPr="001B40B4" w:rsidRDefault="00F45238" w:rsidP="00F45238">
      <w:pPr>
        <w:pStyle w:val="texto1"/>
      </w:pPr>
      <w:r>
        <w:t xml:space="preserve">Art. 1º O Ato </w:t>
      </w:r>
      <w:r w:rsidRPr="001B40B4">
        <w:t xml:space="preserve">das Disposições Constitucionais Transitórias passa a vigorar acrescido do seguinte art. </w:t>
      </w:r>
      <w:r w:rsidR="000C3DE6" w:rsidRPr="001B40B4">
        <w:t>119</w:t>
      </w:r>
      <w:r w:rsidRPr="001B40B4">
        <w:t>:</w:t>
      </w:r>
    </w:p>
    <w:p w:rsidR="00F45238" w:rsidRPr="001B40B4" w:rsidRDefault="00F45238" w:rsidP="00F45238">
      <w:pPr>
        <w:pStyle w:val="texto2"/>
      </w:pPr>
      <w:r w:rsidRPr="001B40B4">
        <w:t xml:space="preserve">“Art. </w:t>
      </w:r>
      <w:r w:rsidR="000C3DE6" w:rsidRPr="001B40B4">
        <w:t>119</w:t>
      </w:r>
      <w:r w:rsidRPr="001B40B4">
        <w:t xml:space="preserve">. Em decorrência do estado de calamidade pública provocado pela pandemia da </w:t>
      </w:r>
      <w:r w:rsidR="006C26FD" w:rsidRPr="001B40B4">
        <w:t>Covid</w:t>
      </w:r>
      <w:r w:rsidRPr="001B40B4">
        <w:t xml:space="preserve">-19, os Estados, o Distrito Federal, os Municípios e os agentes públicos desses entes federados não poderão ser responsabilizados administrativa, civil ou criminalmente pelo descumprimento, exclusivamente nos exercícios financeiros de 2020 e 2021, do </w:t>
      </w:r>
      <w:r w:rsidR="008D651D" w:rsidRPr="001B40B4">
        <w:t>disposto</w:t>
      </w:r>
      <w:r w:rsidRPr="001B40B4">
        <w:t xml:space="preserve"> no </w:t>
      </w:r>
      <w:r w:rsidRPr="001B40B4">
        <w:rPr>
          <w:i/>
        </w:rPr>
        <w:t>caput</w:t>
      </w:r>
      <w:r w:rsidRPr="001B40B4">
        <w:t xml:space="preserve"> do art. 212 da Constituição Federal.</w:t>
      </w:r>
    </w:p>
    <w:p w:rsidR="00F45238" w:rsidRPr="001B40B4" w:rsidRDefault="00F45238" w:rsidP="00F45238">
      <w:pPr>
        <w:pStyle w:val="texto2"/>
      </w:pPr>
      <w:r w:rsidRPr="001B40B4">
        <w:t xml:space="preserve">Parágrafo único. Para efeitos do disposto no </w:t>
      </w:r>
      <w:r w:rsidRPr="001B40B4">
        <w:rPr>
          <w:i/>
        </w:rPr>
        <w:t>caput</w:t>
      </w:r>
      <w:r w:rsidR="000C3DE6" w:rsidRPr="001B40B4">
        <w:rPr>
          <w:i/>
        </w:rPr>
        <w:t xml:space="preserve"> </w:t>
      </w:r>
      <w:r w:rsidR="000C3DE6" w:rsidRPr="001B40B4">
        <w:t>deste artigo</w:t>
      </w:r>
      <w:r w:rsidR="00F96E4E">
        <w:t>, o ente deverá</w:t>
      </w:r>
      <w:bookmarkStart w:id="0" w:name="_GoBack"/>
      <w:bookmarkEnd w:id="0"/>
      <w:r w:rsidRPr="001B40B4">
        <w:t xml:space="preserve"> complementar na aplicação da manutenção e desenvolvimento do ensino, até o exercício financeiro de 2023, a diferença a menor entre o </w:t>
      </w:r>
      <w:r w:rsidRPr="001B40B4">
        <w:lastRenderedPageBreak/>
        <w:t xml:space="preserve">valor aplicado, conforme informação registrada no sistema integrado de planejamento e orçamento, e o valor mínimo exigível constitucionalmente para os exercícios de 2020 e </w:t>
      </w:r>
      <w:proofErr w:type="gramStart"/>
      <w:r w:rsidRPr="001B40B4">
        <w:t>2021.”</w:t>
      </w:r>
      <w:proofErr w:type="gramEnd"/>
    </w:p>
    <w:p w:rsidR="00F45238" w:rsidRDefault="00F45238" w:rsidP="00F45238">
      <w:pPr>
        <w:pStyle w:val="texto1"/>
      </w:pPr>
      <w:r>
        <w:t xml:space="preserve">Art. 2º O disposto no </w:t>
      </w:r>
      <w:r w:rsidRPr="00F45238">
        <w:rPr>
          <w:i/>
        </w:rPr>
        <w:t>caput</w:t>
      </w:r>
      <w:r>
        <w:t xml:space="preserve"> do art</w:t>
      </w:r>
      <w:r w:rsidRPr="001B40B4">
        <w:t xml:space="preserve">. </w:t>
      </w:r>
      <w:r w:rsidR="000C3DE6" w:rsidRPr="001B40B4">
        <w:t>119 do</w:t>
      </w:r>
      <w:r w:rsidR="000C3DE6">
        <w:t xml:space="preserve"> Ato das Disposições Constitucionais Transitórias</w:t>
      </w:r>
      <w:r>
        <w:t xml:space="preserve"> impede a aplicação de quaisquer penalidades, sanções ou restrições aos entes </w:t>
      </w:r>
      <w:r w:rsidRPr="001B40B4">
        <w:t>subnacionais</w:t>
      </w:r>
      <w:r>
        <w:t xml:space="preserve"> para fins </w:t>
      </w:r>
      <w:r w:rsidRPr="0068736E">
        <w:t>cadastrais</w:t>
      </w:r>
      <w:r w:rsidR="00A701B9">
        <w:t>,</w:t>
      </w:r>
      <w:r w:rsidR="008D651D" w:rsidRPr="0068736E">
        <w:t xml:space="preserve"> </w:t>
      </w:r>
      <w:r w:rsidRPr="0068736E">
        <w:t>de aprovação</w:t>
      </w:r>
      <w:r>
        <w:t xml:space="preserve"> e de celebração de ajustes onerosos ou não, inclu</w:t>
      </w:r>
      <w:r w:rsidR="008D651D">
        <w:t>ídas</w:t>
      </w:r>
      <w:r>
        <w:t xml:space="preserve"> a contratação, a renovação ou a celebração de aditivos de quaisquer tipos, de ajustes e de convênios, entre</w:t>
      </w:r>
      <w:r w:rsidR="008F75C8">
        <w:t xml:space="preserve"> outros, inclusive em relação à</w:t>
      </w:r>
      <w:r>
        <w:t xml:space="preserve"> possibilidade de execução financeira desses ajustes e de recebimento de recursos do </w:t>
      </w:r>
      <w:r w:rsidR="008D651D">
        <w:t xml:space="preserve">orçamento geral </w:t>
      </w:r>
      <w:r>
        <w:t>da União por meio de transferências voluntárias.</w:t>
      </w:r>
    </w:p>
    <w:p w:rsidR="00F45238" w:rsidRDefault="00F45238" w:rsidP="00F45238">
      <w:pPr>
        <w:pStyle w:val="texto1"/>
      </w:pPr>
      <w:r>
        <w:t xml:space="preserve">Parágrafo único. O disposto no </w:t>
      </w:r>
      <w:r w:rsidRPr="00F45238">
        <w:rPr>
          <w:i/>
        </w:rPr>
        <w:t>caput</w:t>
      </w:r>
      <w:r>
        <w:t xml:space="preserve"> do </w:t>
      </w:r>
      <w:r w:rsidRPr="001B40B4">
        <w:t xml:space="preserve">art. </w:t>
      </w:r>
      <w:r w:rsidR="000C3DE6" w:rsidRPr="001B40B4">
        <w:t>119 do Ato das Disposições Constitucionais Transitórias</w:t>
      </w:r>
      <w:r w:rsidRPr="001B40B4">
        <w:t xml:space="preserve"> também</w:t>
      </w:r>
      <w:r w:rsidR="00A701B9">
        <w:t xml:space="preserve"> obsta a ocorrência dos efeitos d</w:t>
      </w:r>
      <w:r w:rsidR="008D651D" w:rsidRPr="001B40B4">
        <w:t>o</w:t>
      </w:r>
      <w:r w:rsidRPr="001B40B4">
        <w:t xml:space="preserve"> inciso III do </w:t>
      </w:r>
      <w:r w:rsidRPr="001B40B4">
        <w:rPr>
          <w:i/>
        </w:rPr>
        <w:t xml:space="preserve">caput </w:t>
      </w:r>
      <w:r w:rsidRPr="001B40B4">
        <w:t>do art. 35 da Constituição Federal.</w:t>
      </w:r>
    </w:p>
    <w:p w:rsidR="00F45238" w:rsidRDefault="00F45238" w:rsidP="00F45238">
      <w:pPr>
        <w:pStyle w:val="texto1"/>
      </w:pPr>
      <w:r>
        <w:t>Art. 3º Esta Emenda Constitucional entra em vigor na data de sua publicação.</w:t>
      </w:r>
    </w:p>
    <w:p w:rsidR="000C4044" w:rsidRPr="002601DF" w:rsidRDefault="006704B2" w:rsidP="00F45238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8D651D">
        <w:t xml:space="preserve"> 11 de abril de 2022.</w:t>
      </w:r>
    </w:p>
    <w:p w:rsidR="000C4044" w:rsidRPr="008B356C" w:rsidRDefault="000C4044" w:rsidP="008B356C">
      <w:pPr>
        <w:pStyle w:val="assinatura"/>
        <w:rPr>
          <w:b w:val="0"/>
          <w:snapToGrid w:val="0"/>
        </w:rPr>
      </w:pPr>
    </w:p>
    <w:p w:rsidR="000C4044" w:rsidRDefault="000C4044" w:rsidP="008B356C">
      <w:pPr>
        <w:pStyle w:val="assinatura"/>
        <w:rPr>
          <w:b w:val="0"/>
          <w:snapToGrid w:val="0"/>
        </w:rPr>
      </w:pPr>
    </w:p>
    <w:p w:rsidR="008B356C" w:rsidRPr="008B356C" w:rsidRDefault="008B356C" w:rsidP="008B356C">
      <w:pPr>
        <w:pStyle w:val="assinatura"/>
        <w:rPr>
          <w:b w:val="0"/>
          <w:snapToGrid w:val="0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1B43AF">
        <w:rPr>
          <w:b w:val="0"/>
          <w:snapToGrid w:val="0"/>
        </w:rPr>
        <w:t xml:space="preserve"> TIAGO DIMAS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96E4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A7BAD"/>
    <w:rsid w:val="000C3DE6"/>
    <w:rsid w:val="000C4044"/>
    <w:rsid w:val="001221D9"/>
    <w:rsid w:val="001B40B4"/>
    <w:rsid w:val="001B43AF"/>
    <w:rsid w:val="001C7C0F"/>
    <w:rsid w:val="002601DF"/>
    <w:rsid w:val="003024E5"/>
    <w:rsid w:val="003208C8"/>
    <w:rsid w:val="00332AB0"/>
    <w:rsid w:val="004444DE"/>
    <w:rsid w:val="0045177B"/>
    <w:rsid w:val="005048E6"/>
    <w:rsid w:val="00533CDD"/>
    <w:rsid w:val="005B7F2B"/>
    <w:rsid w:val="005F6518"/>
    <w:rsid w:val="00646FF2"/>
    <w:rsid w:val="006704B2"/>
    <w:rsid w:val="0068736E"/>
    <w:rsid w:val="006B68FD"/>
    <w:rsid w:val="006C26FD"/>
    <w:rsid w:val="00746CED"/>
    <w:rsid w:val="007D6EBB"/>
    <w:rsid w:val="008147BD"/>
    <w:rsid w:val="00842798"/>
    <w:rsid w:val="008B356C"/>
    <w:rsid w:val="008D651D"/>
    <w:rsid w:val="008F75C8"/>
    <w:rsid w:val="009777AA"/>
    <w:rsid w:val="00987195"/>
    <w:rsid w:val="00A14B9B"/>
    <w:rsid w:val="00A34C51"/>
    <w:rsid w:val="00A701B9"/>
    <w:rsid w:val="00B56083"/>
    <w:rsid w:val="00B96B69"/>
    <w:rsid w:val="00BE1A10"/>
    <w:rsid w:val="00C37F00"/>
    <w:rsid w:val="00C62138"/>
    <w:rsid w:val="00CC2BDB"/>
    <w:rsid w:val="00D26D3C"/>
    <w:rsid w:val="00D44703"/>
    <w:rsid w:val="00DA3229"/>
    <w:rsid w:val="00DE1DCF"/>
    <w:rsid w:val="00ED5073"/>
    <w:rsid w:val="00EF12D7"/>
    <w:rsid w:val="00F058F0"/>
    <w:rsid w:val="00F45238"/>
    <w:rsid w:val="00F9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6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2015-08-27T12:43:00Z</cp:lastPrinted>
  <dcterms:created xsi:type="dcterms:W3CDTF">2022-04-12T01:42:00Z</dcterms:created>
  <dcterms:modified xsi:type="dcterms:W3CDTF">2022-04-12T14:44:00Z</dcterms:modified>
</cp:coreProperties>
</file>