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:rsidR="000C4044" w:rsidRPr="001323D3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</w:t>
      </w:r>
      <w:r w:rsidRPr="001323D3">
        <w:rPr>
          <w:rFonts w:cs="Courier New"/>
          <w:b w:val="0"/>
          <w:snapToGrid w:val="0"/>
          <w:szCs w:val="24"/>
        </w:rPr>
        <w:t xml:space="preserve">constituição nº </w:t>
      </w:r>
      <w:r w:rsidR="00F25FEE" w:rsidRPr="001323D3">
        <w:rPr>
          <w:rFonts w:cs="Courier New"/>
          <w:b w:val="0"/>
          <w:snapToGrid w:val="0"/>
          <w:szCs w:val="24"/>
        </w:rPr>
        <w:t>162</w:t>
      </w:r>
      <w:r w:rsidRPr="001323D3">
        <w:rPr>
          <w:rFonts w:cs="Courier New"/>
          <w:b w:val="0"/>
          <w:snapToGrid w:val="0"/>
          <w:szCs w:val="24"/>
        </w:rPr>
        <w:t>-</w:t>
      </w:r>
      <w:r w:rsidR="00856DD0" w:rsidRPr="001323D3">
        <w:rPr>
          <w:rFonts w:cs="Courier New"/>
          <w:b w:val="0"/>
          <w:snapToGrid w:val="0"/>
          <w:szCs w:val="24"/>
        </w:rPr>
        <w:t>C</w:t>
      </w:r>
      <w:r w:rsidRPr="001323D3">
        <w:rPr>
          <w:rFonts w:cs="Courier New"/>
          <w:b w:val="0"/>
          <w:snapToGrid w:val="0"/>
          <w:szCs w:val="24"/>
        </w:rPr>
        <w:t xml:space="preserve"> de </w:t>
      </w:r>
      <w:r w:rsidR="00F25FEE" w:rsidRPr="001323D3">
        <w:rPr>
          <w:rFonts w:cs="Courier New"/>
          <w:b w:val="0"/>
          <w:snapToGrid w:val="0"/>
          <w:szCs w:val="24"/>
        </w:rPr>
        <w:t>2019</w:t>
      </w:r>
    </w:p>
    <w:p w:rsidR="006704B2" w:rsidRPr="001323D3" w:rsidRDefault="006704B2" w:rsidP="009777AA">
      <w:pPr>
        <w:pStyle w:val="texto1"/>
        <w:rPr>
          <w:rFonts w:cs="Courier New"/>
          <w:szCs w:val="24"/>
        </w:rPr>
      </w:pPr>
    </w:p>
    <w:p w:rsidR="002601DF" w:rsidRPr="001323D3" w:rsidRDefault="00F25FEE" w:rsidP="002601DF">
      <w:pPr>
        <w:pStyle w:val="ementa"/>
        <w:rPr>
          <w:rFonts w:cs="Courier New"/>
          <w:b w:val="0"/>
          <w:szCs w:val="24"/>
        </w:rPr>
      </w:pPr>
      <w:r w:rsidRPr="001323D3">
        <w:rPr>
          <w:rFonts w:cs="Courier New"/>
          <w:b w:val="0"/>
          <w:szCs w:val="24"/>
        </w:rPr>
        <w:t xml:space="preserve">Altera </w:t>
      </w:r>
      <w:bookmarkStart w:id="0" w:name="_GoBack"/>
      <w:bookmarkEnd w:id="0"/>
      <w:r w:rsidRPr="001323D3">
        <w:rPr>
          <w:rFonts w:cs="Courier New"/>
          <w:b w:val="0"/>
          <w:szCs w:val="24"/>
        </w:rPr>
        <w:t>a re</w:t>
      </w:r>
      <w:r w:rsidR="00F77443" w:rsidRPr="001323D3">
        <w:rPr>
          <w:rFonts w:cs="Courier New"/>
          <w:b w:val="0"/>
          <w:szCs w:val="24"/>
        </w:rPr>
        <w:t xml:space="preserve">dação do inciso VIII-A do </w:t>
      </w:r>
      <w:r w:rsidR="00A839D0" w:rsidRPr="001323D3">
        <w:rPr>
          <w:rFonts w:cs="Courier New"/>
          <w:b w:val="0"/>
          <w:i/>
          <w:szCs w:val="24"/>
        </w:rPr>
        <w:t>caput</w:t>
      </w:r>
      <w:r w:rsidR="00A839D0" w:rsidRPr="001323D3">
        <w:rPr>
          <w:rFonts w:cs="Courier New"/>
          <w:b w:val="0"/>
          <w:szCs w:val="24"/>
        </w:rPr>
        <w:t xml:space="preserve"> do </w:t>
      </w:r>
      <w:r w:rsidR="00F77443" w:rsidRPr="001323D3">
        <w:rPr>
          <w:rFonts w:cs="Courier New"/>
          <w:b w:val="0"/>
          <w:szCs w:val="24"/>
        </w:rPr>
        <w:t>art.</w:t>
      </w:r>
      <w:r w:rsidRPr="001323D3">
        <w:rPr>
          <w:rFonts w:cs="Courier New"/>
          <w:b w:val="0"/>
          <w:szCs w:val="24"/>
        </w:rPr>
        <w:t xml:space="preserve"> 93 da Constituição Federal, para permitir a permuta entre juízes de direito vinculados a diferentes tribunais.</w:t>
      </w:r>
    </w:p>
    <w:p w:rsidR="002601DF" w:rsidRPr="001323D3" w:rsidRDefault="002601DF" w:rsidP="009777AA">
      <w:pPr>
        <w:pStyle w:val="texto1"/>
        <w:rPr>
          <w:rFonts w:cs="Courier New"/>
          <w:szCs w:val="24"/>
        </w:rPr>
      </w:pPr>
    </w:p>
    <w:p w:rsidR="002601DF" w:rsidRPr="009777AA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1323D3">
        <w:rPr>
          <w:rFonts w:cs="Courier New"/>
          <w:szCs w:val="24"/>
        </w:rPr>
        <w:t>AS MESAS DA CÂMARA DOS DEPUTADOS</w:t>
      </w:r>
      <w:r w:rsidRPr="009777AA">
        <w:rPr>
          <w:rFonts w:cs="Courier New"/>
          <w:szCs w:val="24"/>
        </w:rPr>
        <w:t xml:space="preserve"> E DO SENADO FEDERAL, nos termos do § 3º do art. 60 da Constituição Federal, promulgam a seguinte Emenda ao texto constitucional:</w:t>
      </w:r>
    </w:p>
    <w:p w:rsidR="002601DF" w:rsidRPr="002601DF" w:rsidRDefault="002601DF" w:rsidP="002601DF">
      <w:pPr>
        <w:pStyle w:val="texto1"/>
      </w:pPr>
    </w:p>
    <w:p w:rsidR="00F25FEE" w:rsidRPr="001323D3" w:rsidRDefault="00F25FEE" w:rsidP="00F25FEE">
      <w:pPr>
        <w:pStyle w:val="texto1"/>
      </w:pPr>
      <w:r>
        <w:t xml:space="preserve">Art. 1º </w:t>
      </w:r>
      <w:r w:rsidRPr="001323D3">
        <w:t xml:space="preserve">O inciso VIII-A do </w:t>
      </w:r>
      <w:r w:rsidR="00A839D0" w:rsidRPr="001323D3">
        <w:rPr>
          <w:i/>
        </w:rPr>
        <w:t>caput</w:t>
      </w:r>
      <w:r w:rsidR="00A839D0" w:rsidRPr="001323D3">
        <w:t xml:space="preserve"> do </w:t>
      </w:r>
      <w:r w:rsidRPr="001323D3">
        <w:t xml:space="preserve">art. 93 da Constituição Federal passa a </w:t>
      </w:r>
      <w:r w:rsidR="001F7BB3">
        <w:t>vigorar com a seguinte redação:</w:t>
      </w:r>
    </w:p>
    <w:p w:rsidR="00F25FEE" w:rsidRPr="001323D3" w:rsidRDefault="00F25FEE" w:rsidP="00F25FEE">
      <w:pPr>
        <w:pStyle w:val="texto2"/>
        <w:tabs>
          <w:tab w:val="clear" w:pos="8505"/>
          <w:tab w:val="left" w:leader="dot" w:pos="9072"/>
        </w:tabs>
      </w:pPr>
      <w:r w:rsidRPr="001323D3">
        <w:t>“Art. 93. .............................</w:t>
      </w:r>
    </w:p>
    <w:p w:rsidR="00F25FEE" w:rsidRPr="001323D3" w:rsidRDefault="00F25FEE" w:rsidP="00F25FEE">
      <w:pPr>
        <w:pStyle w:val="texto2"/>
        <w:tabs>
          <w:tab w:val="clear" w:pos="8505"/>
          <w:tab w:val="left" w:leader="dot" w:pos="9072"/>
        </w:tabs>
        <w:ind w:firstLine="0"/>
      </w:pPr>
      <w:r w:rsidRPr="001323D3">
        <w:t>.................................................</w:t>
      </w:r>
    </w:p>
    <w:p w:rsidR="00F25FEE" w:rsidRPr="001323D3" w:rsidRDefault="00F25FEE" w:rsidP="00F25FEE">
      <w:pPr>
        <w:pStyle w:val="texto2"/>
        <w:tabs>
          <w:tab w:val="clear" w:pos="8505"/>
          <w:tab w:val="left" w:leader="dot" w:pos="9072"/>
        </w:tabs>
      </w:pPr>
      <w:r w:rsidRPr="001323D3">
        <w:t xml:space="preserve">VIII-A – </w:t>
      </w:r>
      <w:r w:rsidR="001323D3" w:rsidRPr="001323D3">
        <w:t>a</w:t>
      </w:r>
      <w:r w:rsidRPr="001323D3">
        <w:t xml:space="preserve"> remoção a pedido ou a permuta de magistrados de comarca de igual entrância, quando for o caso, e dentro do mesmo segmento de justiça, inclusive entre os juízes de segundo grau, vinculados a diferentes tribunais, na esfera da justiça estadual, federal ou do trabalho, atenderá, no que couber, ao disposto nas </w:t>
      </w:r>
      <w:r w:rsidRPr="001323D3">
        <w:rPr>
          <w:i/>
        </w:rPr>
        <w:t>alíneas</w:t>
      </w:r>
      <w:r w:rsidRPr="001323D3">
        <w:t xml:space="preserve"> </w:t>
      </w:r>
      <w:proofErr w:type="gramStart"/>
      <w:r w:rsidRPr="001323D3">
        <w:rPr>
          <w:i/>
        </w:rPr>
        <w:t>a</w:t>
      </w:r>
      <w:r w:rsidRPr="001323D3">
        <w:t xml:space="preserve">, </w:t>
      </w:r>
      <w:r w:rsidRPr="001323D3">
        <w:rPr>
          <w:i/>
        </w:rPr>
        <w:t>b</w:t>
      </w:r>
      <w:proofErr w:type="gramEnd"/>
      <w:r w:rsidRPr="001323D3">
        <w:t xml:space="preserve">, </w:t>
      </w:r>
      <w:r w:rsidRPr="001323D3">
        <w:rPr>
          <w:i/>
        </w:rPr>
        <w:t>c</w:t>
      </w:r>
      <w:r w:rsidRPr="001323D3">
        <w:t xml:space="preserve"> e </w:t>
      </w:r>
      <w:proofErr w:type="spellStart"/>
      <w:r w:rsidRPr="001323D3">
        <w:rPr>
          <w:i/>
        </w:rPr>
        <w:t>e</w:t>
      </w:r>
      <w:proofErr w:type="spellEnd"/>
      <w:r w:rsidRPr="001323D3">
        <w:t xml:space="preserve"> do inciso II</w:t>
      </w:r>
      <w:r w:rsidR="00A839D0" w:rsidRPr="001323D3">
        <w:t xml:space="preserve"> </w:t>
      </w:r>
      <w:r w:rsidR="00330A49" w:rsidRPr="001323D3">
        <w:t xml:space="preserve">deste </w:t>
      </w:r>
      <w:r w:rsidR="00330A49" w:rsidRPr="001323D3">
        <w:rPr>
          <w:i/>
        </w:rPr>
        <w:t>caput</w:t>
      </w:r>
      <w:r w:rsidRPr="001323D3">
        <w:t xml:space="preserve"> e no art. 94</w:t>
      </w:r>
      <w:r w:rsidR="00A839D0" w:rsidRPr="001323D3">
        <w:t xml:space="preserve"> desta Constituição</w:t>
      </w:r>
      <w:r w:rsidRPr="001323D3">
        <w:t>;</w:t>
      </w:r>
    </w:p>
    <w:p w:rsidR="00F25FEE" w:rsidRPr="001323D3" w:rsidRDefault="00F25FEE" w:rsidP="00F25FEE">
      <w:pPr>
        <w:pStyle w:val="texto2"/>
        <w:tabs>
          <w:tab w:val="clear" w:pos="8505"/>
          <w:tab w:val="left" w:leader="dot" w:pos="9072"/>
        </w:tabs>
        <w:ind w:firstLine="0"/>
      </w:pPr>
      <w:r w:rsidRPr="001323D3">
        <w:t>............................................</w:t>
      </w:r>
      <w:proofErr w:type="gramStart"/>
      <w:r w:rsidRPr="001323D3">
        <w:t>”(</w:t>
      </w:r>
      <w:proofErr w:type="gramEnd"/>
      <w:r w:rsidRPr="001323D3">
        <w:t>NR)</w:t>
      </w:r>
    </w:p>
    <w:p w:rsidR="00F25FEE" w:rsidRDefault="00F25FEE" w:rsidP="00F25FEE">
      <w:pPr>
        <w:pStyle w:val="texto1"/>
      </w:pPr>
      <w:r w:rsidRPr="001323D3">
        <w:t>Art. 2º Esta Emenda Constitucional entra em vigor na data de sua publicação.</w:t>
      </w:r>
    </w:p>
    <w:p w:rsidR="000C4044" w:rsidRPr="002601DF" w:rsidRDefault="006704B2" w:rsidP="00F25FEE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2601DF" w:rsidRPr="002601DF">
        <w:t xml:space="preserve"> </w:t>
      </w:r>
      <w:r w:rsidR="00A839D0">
        <w:t>9 de março de 2022.</w:t>
      </w:r>
    </w:p>
    <w:p w:rsidR="000C4044" w:rsidRPr="002601DF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4444DE" w:rsidRPr="002601DF" w:rsidRDefault="00856DD0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</w:t>
      </w:r>
      <w:r>
        <w:rPr>
          <w:b w:val="0"/>
          <w:snapToGrid w:val="0"/>
        </w:rPr>
        <w:t>a SORAYA SANTOS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  <w:r w:rsidR="00856DD0">
        <w:rPr>
          <w:b w:val="0"/>
          <w:snapToGrid w:val="0"/>
        </w:rPr>
        <w:t>a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F7BB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C4044"/>
    <w:rsid w:val="000D6E44"/>
    <w:rsid w:val="001323D3"/>
    <w:rsid w:val="001F7BB3"/>
    <w:rsid w:val="002601DF"/>
    <w:rsid w:val="003024E5"/>
    <w:rsid w:val="003208C8"/>
    <w:rsid w:val="00330A49"/>
    <w:rsid w:val="00332AB0"/>
    <w:rsid w:val="004444DE"/>
    <w:rsid w:val="0045177B"/>
    <w:rsid w:val="005048E6"/>
    <w:rsid w:val="005D1E07"/>
    <w:rsid w:val="005F6518"/>
    <w:rsid w:val="00646FF2"/>
    <w:rsid w:val="006704B2"/>
    <w:rsid w:val="00856DD0"/>
    <w:rsid w:val="008E1E90"/>
    <w:rsid w:val="009777AA"/>
    <w:rsid w:val="00987195"/>
    <w:rsid w:val="00A12218"/>
    <w:rsid w:val="00A14B9B"/>
    <w:rsid w:val="00A34C51"/>
    <w:rsid w:val="00A839D0"/>
    <w:rsid w:val="00AF292A"/>
    <w:rsid w:val="00B96B69"/>
    <w:rsid w:val="00BE1A10"/>
    <w:rsid w:val="00DA3229"/>
    <w:rsid w:val="00DC384A"/>
    <w:rsid w:val="00DE1DCF"/>
    <w:rsid w:val="00F25FEE"/>
    <w:rsid w:val="00F7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2015-08-27T12:43:00Z</cp:lastPrinted>
  <dcterms:created xsi:type="dcterms:W3CDTF">2022-03-10T13:24:00Z</dcterms:created>
  <dcterms:modified xsi:type="dcterms:W3CDTF">2022-03-10T13:24:00Z</dcterms:modified>
</cp:coreProperties>
</file>