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61B39" w14:textId="77777777" w:rsidR="00863863" w:rsidRPr="008C0A60" w:rsidRDefault="00863863" w:rsidP="00863863">
      <w:pPr>
        <w:pStyle w:val="cabea"/>
      </w:pPr>
      <w:r w:rsidRPr="008C0A60">
        <w:t>redação final</w:t>
      </w:r>
    </w:p>
    <w:p w14:paraId="217F5198" w14:textId="45623692" w:rsidR="00863863" w:rsidRPr="008C0A60" w:rsidRDefault="00863863" w:rsidP="00863863">
      <w:pPr>
        <w:pStyle w:val="cabea"/>
      </w:pPr>
      <w:r w:rsidRPr="008C0A60">
        <w:t xml:space="preserve">projeto de lei nº </w:t>
      </w:r>
      <w:r w:rsidR="00C9213B" w:rsidRPr="008C0A60">
        <w:t>3</w:t>
      </w:r>
      <w:r w:rsidR="0077455A" w:rsidRPr="008C0A60">
        <w:t>.</w:t>
      </w:r>
      <w:r w:rsidR="00C9213B" w:rsidRPr="008C0A60">
        <w:t>846</w:t>
      </w:r>
      <w:r w:rsidRPr="008C0A60">
        <w:t>-</w:t>
      </w:r>
      <w:r w:rsidR="00E96EE6" w:rsidRPr="008C0A60">
        <w:t>a</w:t>
      </w:r>
      <w:r w:rsidRPr="008C0A60">
        <w:t xml:space="preserve"> de 20</w:t>
      </w:r>
      <w:r w:rsidR="00C9213B" w:rsidRPr="008C0A60">
        <w:t>21</w:t>
      </w:r>
    </w:p>
    <w:p w14:paraId="2C69FFAC" w14:textId="77777777" w:rsidR="00863863" w:rsidRPr="008C0A60" w:rsidRDefault="00863863" w:rsidP="00863863">
      <w:pPr>
        <w:pStyle w:val="texto10"/>
      </w:pPr>
    </w:p>
    <w:p w14:paraId="79823FF3" w14:textId="15C09EBA" w:rsidR="00863863" w:rsidRPr="008C0A60" w:rsidRDefault="00A469CD" w:rsidP="00863863">
      <w:pPr>
        <w:pStyle w:val="ementa"/>
      </w:pPr>
      <w:r w:rsidRPr="008C0A60">
        <w:t>Altera a Lei nº 11.903, de 14 de janeiro de 2009</w:t>
      </w:r>
      <w:r w:rsidR="00E96EE6" w:rsidRPr="008C0A60">
        <w:t>,</w:t>
      </w:r>
      <w:r w:rsidRPr="008C0A60">
        <w:t xml:space="preserve"> para dispor sobre a bula digital de medicamentos</w:t>
      </w:r>
      <w:r w:rsidR="00082E7E" w:rsidRPr="008C0A60">
        <w:t>.</w:t>
      </w:r>
    </w:p>
    <w:p w14:paraId="14DC3EA6" w14:textId="77777777" w:rsidR="00863863" w:rsidRPr="008C0A60" w:rsidRDefault="00863863" w:rsidP="00863863">
      <w:pPr>
        <w:pStyle w:val="texto1"/>
      </w:pPr>
    </w:p>
    <w:p w14:paraId="605C1309" w14:textId="63D45C79" w:rsidR="00863863" w:rsidRPr="008C0A60" w:rsidRDefault="00863863" w:rsidP="00863863">
      <w:pPr>
        <w:pStyle w:val="texto1"/>
      </w:pPr>
      <w:r w:rsidRPr="008C0A60">
        <w:t>O CONGRESSO NACIONAL decreta:</w:t>
      </w:r>
    </w:p>
    <w:p w14:paraId="47532AF8" w14:textId="77777777" w:rsidR="000659C9" w:rsidRPr="008C0A60" w:rsidRDefault="000659C9" w:rsidP="00C9213B">
      <w:pPr>
        <w:pStyle w:val="texto1"/>
      </w:pPr>
    </w:p>
    <w:p w14:paraId="3F01E83E" w14:textId="64EC7B33" w:rsidR="00A469CD" w:rsidRPr="008C0A60" w:rsidRDefault="00A469CD" w:rsidP="00A469CD">
      <w:pPr>
        <w:pStyle w:val="texto1"/>
      </w:pPr>
      <w:r w:rsidRPr="008C0A60">
        <w:t>Art. 1º A Lei nº 11.903, de 14 de janeiro de 2009, passa a vigorar com as seguintes alterações:</w:t>
      </w:r>
    </w:p>
    <w:p w14:paraId="4737598F" w14:textId="5F3F4D49" w:rsidR="00A469CD" w:rsidRPr="008C0A60" w:rsidRDefault="00A469CD" w:rsidP="00A469CD">
      <w:pPr>
        <w:pStyle w:val="texto2"/>
      </w:pPr>
      <w:r w:rsidRPr="008C0A60">
        <w:t>“Art. 3º O controle será realizado por meio do sistema de identificação de medicamentos, com o emprego de tecnologias de captura, armazenamento e transmissão eletrônica de dados.</w:t>
      </w:r>
    </w:p>
    <w:p w14:paraId="317394EC" w14:textId="6EA22689" w:rsidR="00A469CD" w:rsidRPr="008C0A60" w:rsidRDefault="00A469CD" w:rsidP="00A469CD">
      <w:pPr>
        <w:pStyle w:val="texto2"/>
      </w:pPr>
      <w:r w:rsidRPr="008C0A60">
        <w:t xml:space="preserve">§ 1º .................................... </w:t>
      </w:r>
    </w:p>
    <w:p w14:paraId="3A24F0A2" w14:textId="5DAD5047" w:rsidR="00A469CD" w:rsidRPr="008C0A60" w:rsidRDefault="00A469CD" w:rsidP="00A469CD">
      <w:pPr>
        <w:pStyle w:val="texto2"/>
        <w:ind w:firstLine="0"/>
      </w:pPr>
      <w:r w:rsidRPr="008C0A60">
        <w:t xml:space="preserve">................................................... </w:t>
      </w:r>
    </w:p>
    <w:p w14:paraId="448F234C" w14:textId="375068B1" w:rsidR="00E96EE6" w:rsidRPr="008C0A60" w:rsidRDefault="00E96EE6" w:rsidP="00954B5F">
      <w:pPr>
        <w:pStyle w:val="texto2"/>
      </w:pPr>
      <w:r w:rsidRPr="008C0A60">
        <w:t>II – (revogado);</w:t>
      </w:r>
    </w:p>
    <w:p w14:paraId="22CD0DC4" w14:textId="6E506E33" w:rsidR="00E96EE6" w:rsidRPr="008C0A60" w:rsidRDefault="00E96EE6" w:rsidP="00E96EE6">
      <w:pPr>
        <w:pStyle w:val="texto2"/>
        <w:ind w:firstLine="0"/>
      </w:pPr>
      <w:r w:rsidRPr="008C0A60">
        <w:t>...................................................</w:t>
      </w:r>
    </w:p>
    <w:p w14:paraId="781E3640" w14:textId="20675C94" w:rsidR="00A469CD" w:rsidRPr="008C0A60" w:rsidRDefault="00A469CD" w:rsidP="00A469CD">
      <w:pPr>
        <w:pStyle w:val="texto2"/>
      </w:pPr>
      <w:r w:rsidRPr="008C0A60">
        <w:t xml:space="preserve">IX - </w:t>
      </w:r>
      <w:proofErr w:type="gramStart"/>
      <w:r w:rsidRPr="008C0A60">
        <w:t>código</w:t>
      </w:r>
      <w:proofErr w:type="gramEnd"/>
      <w:r w:rsidRPr="008C0A60">
        <w:t xml:space="preserve"> de barras bidimensional de leitura rápida que direcione a endereço virtual </w:t>
      </w:r>
      <w:r w:rsidR="00DB7344" w:rsidRPr="008C0A60">
        <w:t>na rede mundial de computadores que dê</w:t>
      </w:r>
      <w:r w:rsidRPr="008C0A60">
        <w:t xml:space="preserve"> acesso à bula digital do medicamento em questão.</w:t>
      </w:r>
    </w:p>
    <w:p w14:paraId="5B7811A2" w14:textId="1F2DB15D" w:rsidR="00954B5F" w:rsidRPr="008C0A60" w:rsidRDefault="00954B5F" w:rsidP="00954B5F">
      <w:pPr>
        <w:pStyle w:val="texto2"/>
      </w:pPr>
      <w:r w:rsidRPr="008C0A60">
        <w:t>§ 2º O detentor do registro do produto poderá incluir outras informações, além das referidas nos incisos I e III do § 1º deste artigo.</w:t>
      </w:r>
    </w:p>
    <w:p w14:paraId="3A143FDE" w14:textId="36F9FC2D" w:rsidR="00A469CD" w:rsidRPr="008C0A60" w:rsidRDefault="00A469CD" w:rsidP="00A469CD">
      <w:pPr>
        <w:pStyle w:val="texto2"/>
      </w:pPr>
      <w:r w:rsidRPr="008C0A60">
        <w:t xml:space="preserve">§ </w:t>
      </w:r>
      <w:r w:rsidR="00E96EE6" w:rsidRPr="008C0A60">
        <w:t>3</w:t>
      </w:r>
      <w:r w:rsidRPr="008C0A60">
        <w:t xml:space="preserve">º As bulas digitais de que trata o inciso IX deste artigo devem ser hospedadas em </w:t>
      </w:r>
      <w:r w:rsidRPr="008C0A60">
        <w:rPr>
          <w:i/>
        </w:rPr>
        <w:t>links</w:t>
      </w:r>
      <w:r w:rsidRPr="008C0A60">
        <w:t xml:space="preserve"> autorizados pelo órgão de vigilância sanitária federal competente.</w:t>
      </w:r>
    </w:p>
    <w:p w14:paraId="60F6677E" w14:textId="7CB67F88" w:rsidR="00A469CD" w:rsidRPr="008C0A60" w:rsidRDefault="00A469CD" w:rsidP="00A469CD">
      <w:pPr>
        <w:pStyle w:val="texto2"/>
      </w:pPr>
      <w:r w:rsidRPr="008C0A60">
        <w:lastRenderedPageBreak/>
        <w:t>§ 4º A inclusão de informações em formato digital pelo órgão de vigilância sanitária federal competente ou pelo detentor do registro do produto em formato único não substituirá a necessidade da sua apresentação também em formato de bula impressa, co</w:t>
      </w:r>
      <w:r w:rsidR="00E96EE6" w:rsidRPr="008C0A60">
        <w:t>m</w:t>
      </w:r>
      <w:r w:rsidRPr="008C0A60">
        <w:t xml:space="preserve"> todas as informações necessárias em conformidade com a regulamentação do órgão de vigilância sanitária federal, observado idêntico conteúdo disponível digitalmente, inclusive em relação às normas de acessibilidade para as pessoas com deficiência. </w:t>
      </w:r>
    </w:p>
    <w:p w14:paraId="67ED46D4" w14:textId="29690762" w:rsidR="00A469CD" w:rsidRPr="008C0A60" w:rsidRDefault="00E96EE6" w:rsidP="00A469CD">
      <w:pPr>
        <w:pStyle w:val="texto2"/>
      </w:pPr>
      <w:r w:rsidRPr="008C0A60">
        <w:t xml:space="preserve">§ </w:t>
      </w:r>
      <w:r w:rsidR="00954B5F" w:rsidRPr="008C0A60">
        <w:t>5</w:t>
      </w:r>
      <w:r w:rsidRPr="008C0A60">
        <w:t>º A</w:t>
      </w:r>
      <w:r w:rsidR="00A469CD" w:rsidRPr="008C0A60">
        <w:t xml:space="preserve"> autoridade sanitária poderá definir quais medicamentos terão apenas um</w:t>
      </w:r>
      <w:r w:rsidR="008C0A60" w:rsidRPr="008C0A60">
        <w:t xml:space="preserve"> formato de bula.</w:t>
      </w:r>
    </w:p>
    <w:p w14:paraId="14C32F1A" w14:textId="01DCA647" w:rsidR="00A469CD" w:rsidRPr="008C0A60" w:rsidRDefault="00A469CD" w:rsidP="00A469CD">
      <w:pPr>
        <w:pStyle w:val="texto2"/>
      </w:pPr>
      <w:r w:rsidRPr="008C0A60">
        <w:t xml:space="preserve">§ </w:t>
      </w:r>
      <w:r w:rsidR="00954B5F" w:rsidRPr="008C0A60">
        <w:t>6</w:t>
      </w:r>
      <w:r w:rsidRPr="008C0A60">
        <w:t xml:space="preserve">º A bula digital a que se refere o inciso IX do § 1º </w:t>
      </w:r>
      <w:r w:rsidR="00E96EE6" w:rsidRPr="008C0A60">
        <w:t xml:space="preserve">deste artigo </w:t>
      </w:r>
      <w:r w:rsidRPr="008C0A60">
        <w:t>terá</w:t>
      </w:r>
      <w:r w:rsidR="00E96EE6" w:rsidRPr="008C0A60">
        <w:t>,</w:t>
      </w:r>
      <w:r w:rsidRPr="008C0A60">
        <w:t xml:space="preserve"> no mínimo</w:t>
      </w:r>
      <w:r w:rsidR="00E96EE6" w:rsidRPr="008C0A60">
        <w:t>,</w:t>
      </w:r>
      <w:r w:rsidRPr="008C0A60">
        <w:t xml:space="preserve"> as seguintes características:</w:t>
      </w:r>
    </w:p>
    <w:p w14:paraId="1EF2A421" w14:textId="77777777" w:rsidR="00A469CD" w:rsidRPr="008C0A60" w:rsidRDefault="00A469CD" w:rsidP="00A469CD">
      <w:pPr>
        <w:pStyle w:val="texto2"/>
      </w:pPr>
      <w:r w:rsidRPr="008C0A60">
        <w:t xml:space="preserve">I – </w:t>
      </w:r>
      <w:proofErr w:type="gramStart"/>
      <w:r w:rsidRPr="008C0A60">
        <w:t>conteúdo</w:t>
      </w:r>
      <w:proofErr w:type="gramEnd"/>
      <w:r w:rsidRPr="008C0A60">
        <w:t xml:space="preserve"> completo e atualizado, idêntico ao da bula impressa; </w:t>
      </w:r>
    </w:p>
    <w:p w14:paraId="5D8F5BDB" w14:textId="0B19CF0F" w:rsidR="00A469CD" w:rsidRPr="008C0A60" w:rsidRDefault="00A469CD" w:rsidP="00A469CD">
      <w:pPr>
        <w:pStyle w:val="texto2"/>
      </w:pPr>
      <w:r w:rsidRPr="008C0A60">
        <w:t xml:space="preserve">II – </w:t>
      </w:r>
      <w:proofErr w:type="gramStart"/>
      <w:r w:rsidRPr="008C0A60">
        <w:t>formato</w:t>
      </w:r>
      <w:proofErr w:type="gramEnd"/>
      <w:r w:rsidRPr="008C0A60">
        <w:t xml:space="preserve"> que facilite a leitura e </w:t>
      </w:r>
      <w:r w:rsidR="00E96EE6" w:rsidRPr="008C0A60">
        <w:t xml:space="preserve">a </w:t>
      </w:r>
      <w:r w:rsidRPr="008C0A60">
        <w:t xml:space="preserve">compreensão; </w:t>
      </w:r>
    </w:p>
    <w:p w14:paraId="5FC3C08A" w14:textId="6431A796" w:rsidR="00A469CD" w:rsidRPr="008C0A60" w:rsidRDefault="00A469CD" w:rsidP="00A469CD">
      <w:pPr>
        <w:pStyle w:val="texto2"/>
      </w:pPr>
      <w:r w:rsidRPr="008C0A60">
        <w:t>III – possibilidade de conversão do texto em áudio e</w:t>
      </w:r>
      <w:r w:rsidR="00920019" w:rsidRPr="008C0A60">
        <w:t>/</w:t>
      </w:r>
      <w:r w:rsidRPr="008C0A60">
        <w:t xml:space="preserve">ou vídeo mediante o uso de aplicativo </w:t>
      </w:r>
      <w:proofErr w:type="gramStart"/>
      <w:r w:rsidRPr="008C0A60">
        <w:t>adequado.”</w:t>
      </w:r>
      <w:proofErr w:type="gramEnd"/>
      <w:r w:rsidR="00E96EE6" w:rsidRPr="008C0A60">
        <w:t>(NR)</w:t>
      </w:r>
    </w:p>
    <w:p w14:paraId="73BE621E" w14:textId="08327596" w:rsidR="00A469CD" w:rsidRPr="008C0A60" w:rsidRDefault="00A469CD" w:rsidP="00A469CD">
      <w:pPr>
        <w:pStyle w:val="texto2"/>
      </w:pPr>
      <w:r w:rsidRPr="008C0A60">
        <w:t xml:space="preserve">“Art. </w:t>
      </w:r>
      <w:r w:rsidR="00E96EE6" w:rsidRPr="008C0A60">
        <w:t>3</w:t>
      </w:r>
      <w:r w:rsidRPr="008C0A60">
        <w:t>º</w:t>
      </w:r>
      <w:r w:rsidR="00E96EE6" w:rsidRPr="008C0A60">
        <w:t>-A</w:t>
      </w:r>
      <w:r w:rsidRPr="008C0A60">
        <w:t xml:space="preserve"> O detentor de registro de medicamento deverá possuir sistema que permita a elaboração de mapa de distribuição de medicamentos, </w:t>
      </w:r>
      <w:r w:rsidR="00E96EE6" w:rsidRPr="008C0A60">
        <w:t>com identificação dos</w:t>
      </w:r>
      <w:r w:rsidRPr="008C0A60">
        <w:t xml:space="preserve"> quantitativos comercializados</w:t>
      </w:r>
      <w:r w:rsidR="00E96EE6" w:rsidRPr="008C0A60">
        <w:t xml:space="preserve"> e </w:t>
      </w:r>
      <w:r w:rsidRPr="008C0A60">
        <w:t xml:space="preserve">distribuídos para cada lote, bem como </w:t>
      </w:r>
      <w:r w:rsidR="00E96EE6" w:rsidRPr="008C0A60">
        <w:t>d</w:t>
      </w:r>
      <w:r w:rsidR="00920019" w:rsidRPr="008C0A60">
        <w:t>os destinatários das remessas.</w:t>
      </w:r>
    </w:p>
    <w:p w14:paraId="69C71FFE" w14:textId="1ED1133A" w:rsidR="00A469CD" w:rsidRPr="008C0A60" w:rsidRDefault="00A469CD" w:rsidP="00A469CD">
      <w:pPr>
        <w:pStyle w:val="texto2"/>
      </w:pPr>
      <w:r w:rsidRPr="008C0A60">
        <w:lastRenderedPageBreak/>
        <w:t xml:space="preserve">§ 1º </w:t>
      </w:r>
      <w:proofErr w:type="gramStart"/>
      <w:r w:rsidRPr="008C0A60">
        <w:t xml:space="preserve">O mapa de distribuição de medicamentos, </w:t>
      </w:r>
      <w:r w:rsidR="00E96EE6" w:rsidRPr="008C0A60">
        <w:t xml:space="preserve">bem </w:t>
      </w:r>
      <w:r w:rsidRPr="008C0A60">
        <w:t>como as embalagens</w:t>
      </w:r>
      <w:r w:rsidR="00E96EE6" w:rsidRPr="008C0A60">
        <w:t>,</w:t>
      </w:r>
      <w:r w:rsidRPr="008C0A60">
        <w:t xml:space="preserve"> devem</w:t>
      </w:r>
      <w:proofErr w:type="gramEnd"/>
      <w:r w:rsidRPr="008C0A60">
        <w:t xml:space="preserve"> conter, obrigatoriamente:</w:t>
      </w:r>
    </w:p>
    <w:p w14:paraId="1723404C" w14:textId="77777777" w:rsidR="00A469CD" w:rsidRPr="008C0A60" w:rsidRDefault="00A469CD" w:rsidP="00A469CD">
      <w:pPr>
        <w:pStyle w:val="texto2"/>
      </w:pPr>
      <w:r w:rsidRPr="008C0A60">
        <w:t xml:space="preserve">I – </w:t>
      </w:r>
      <w:proofErr w:type="gramStart"/>
      <w:r w:rsidRPr="008C0A60">
        <w:t>número</w:t>
      </w:r>
      <w:proofErr w:type="gramEnd"/>
      <w:r w:rsidRPr="008C0A60">
        <w:t xml:space="preserve"> de lote do medicamento;</w:t>
      </w:r>
    </w:p>
    <w:p w14:paraId="3E66621A" w14:textId="77777777" w:rsidR="00A469CD" w:rsidRPr="008C0A60" w:rsidRDefault="00A469CD" w:rsidP="00A469CD">
      <w:pPr>
        <w:pStyle w:val="texto2"/>
      </w:pPr>
      <w:r w:rsidRPr="008C0A60">
        <w:t xml:space="preserve">II – </w:t>
      </w:r>
      <w:proofErr w:type="gramStart"/>
      <w:r w:rsidRPr="008C0A60">
        <w:t>data</w:t>
      </w:r>
      <w:proofErr w:type="gramEnd"/>
      <w:r w:rsidRPr="008C0A60">
        <w:t xml:space="preserve"> de fabricação do lote;</w:t>
      </w:r>
    </w:p>
    <w:p w14:paraId="78CE45A6" w14:textId="77777777" w:rsidR="00A469CD" w:rsidRPr="008C0A60" w:rsidRDefault="00A469CD" w:rsidP="00A469CD">
      <w:pPr>
        <w:pStyle w:val="texto2"/>
      </w:pPr>
      <w:r w:rsidRPr="008C0A60">
        <w:t>III – data de validade do lote.</w:t>
      </w:r>
    </w:p>
    <w:p w14:paraId="1C52F914" w14:textId="07D936B0" w:rsidR="00A469CD" w:rsidRPr="008C0A60" w:rsidRDefault="00A469CD" w:rsidP="00A469CD">
      <w:pPr>
        <w:pStyle w:val="texto2"/>
      </w:pPr>
      <w:r w:rsidRPr="008C0A60">
        <w:t xml:space="preserve">§ </w:t>
      </w:r>
      <w:r w:rsidRPr="001146BF">
        <w:t xml:space="preserve">2º Após a conclusão da regulamentação de que trata o </w:t>
      </w:r>
      <w:r w:rsidRPr="001146BF">
        <w:rPr>
          <w:i/>
        </w:rPr>
        <w:t>caput</w:t>
      </w:r>
      <w:r w:rsidR="00E96EE6" w:rsidRPr="001146BF">
        <w:rPr>
          <w:i/>
        </w:rPr>
        <w:t xml:space="preserve"> </w:t>
      </w:r>
      <w:r w:rsidR="00E96EE6" w:rsidRPr="001146BF">
        <w:t>deste</w:t>
      </w:r>
      <w:bookmarkStart w:id="0" w:name="_GoBack"/>
      <w:bookmarkEnd w:id="0"/>
      <w:r w:rsidR="00E96EE6" w:rsidRPr="008C0A60">
        <w:t xml:space="preserve"> artigo</w:t>
      </w:r>
      <w:r w:rsidRPr="008C0A60">
        <w:t xml:space="preserve">, as demais etapas do sistema deverão ser implantadas em até 12 </w:t>
      </w:r>
      <w:r w:rsidR="00E96EE6" w:rsidRPr="008C0A60">
        <w:t xml:space="preserve">(doze) </w:t>
      </w:r>
      <w:proofErr w:type="gramStart"/>
      <w:r w:rsidRPr="008C0A60">
        <w:t>meses.”</w:t>
      </w:r>
      <w:proofErr w:type="gramEnd"/>
    </w:p>
    <w:p w14:paraId="362A2CD6" w14:textId="3EE1AD40" w:rsidR="00A469CD" w:rsidRPr="008C0A60" w:rsidRDefault="00A469CD" w:rsidP="00A469CD">
      <w:pPr>
        <w:pStyle w:val="texto1"/>
      </w:pPr>
      <w:r w:rsidRPr="008C0A60">
        <w:t>Art. 2º A adoção do disposto nesta Lei obedecerá a cronograma estipulado na sua regulamentação pela autoridade sanitária.</w:t>
      </w:r>
    </w:p>
    <w:p w14:paraId="0B06ECE8" w14:textId="3798FACE" w:rsidR="00A469CD" w:rsidRPr="008C0A60" w:rsidRDefault="00A469CD" w:rsidP="00A469CD">
      <w:pPr>
        <w:pStyle w:val="texto1"/>
      </w:pPr>
      <w:r w:rsidRPr="008C0A60">
        <w:t xml:space="preserve">Art. 3º Ficam revogados o inciso II do § 1º do art. 3º e os </w:t>
      </w:r>
      <w:proofErr w:type="spellStart"/>
      <w:r w:rsidRPr="008C0A60">
        <w:t>art</w:t>
      </w:r>
      <w:r w:rsidR="00E96EE6" w:rsidRPr="008C0A60">
        <w:t>s</w:t>
      </w:r>
      <w:proofErr w:type="spellEnd"/>
      <w:r w:rsidRPr="008C0A60">
        <w:t xml:space="preserve">. </w:t>
      </w:r>
      <w:r w:rsidR="00E96EE6" w:rsidRPr="008C0A60">
        <w:t xml:space="preserve">4º, </w:t>
      </w:r>
      <w:r w:rsidRPr="008C0A60">
        <w:t>4º-A e 5º da Lei nº 1</w:t>
      </w:r>
      <w:r w:rsidR="00DB7344" w:rsidRPr="008C0A60">
        <w:t>1.903, de 14 de janeiro de 2009</w:t>
      </w:r>
      <w:r w:rsidRPr="008C0A60">
        <w:t>.</w:t>
      </w:r>
    </w:p>
    <w:p w14:paraId="5DEBC019" w14:textId="77777777" w:rsidR="00A469CD" w:rsidRPr="008C0A60" w:rsidRDefault="00A469CD" w:rsidP="00A469CD">
      <w:pPr>
        <w:pStyle w:val="texto1"/>
      </w:pPr>
      <w:r w:rsidRPr="008C0A60">
        <w:t>Art. 4º Esta Lei entra em vigor na data de sua publicação.</w:t>
      </w:r>
    </w:p>
    <w:p w14:paraId="79D4D526" w14:textId="797F5574" w:rsidR="000659C9" w:rsidRPr="008C0A60" w:rsidRDefault="000659C9" w:rsidP="00A469CD">
      <w:pPr>
        <w:pStyle w:val="texto1"/>
      </w:pPr>
      <w:r w:rsidRPr="008C0A60">
        <w:t>Sala das Se</w:t>
      </w:r>
      <w:r w:rsidR="00BE7484" w:rsidRPr="008C0A60">
        <w:t>ssões, em</w:t>
      </w:r>
      <w:r w:rsidR="003355DF" w:rsidRPr="008C0A60">
        <w:t xml:space="preserve"> 16 de dezembro de 2021.</w:t>
      </w:r>
    </w:p>
    <w:p w14:paraId="7502090A" w14:textId="77777777" w:rsidR="000659C9" w:rsidRPr="008C0A60" w:rsidRDefault="000659C9" w:rsidP="00014DB4">
      <w:pPr>
        <w:pStyle w:val="assinatura"/>
        <w:suppressAutoHyphens w:val="0"/>
        <w:rPr>
          <w:szCs w:val="24"/>
        </w:rPr>
      </w:pPr>
    </w:p>
    <w:p w14:paraId="6A21B6BF" w14:textId="77777777" w:rsidR="000659C9" w:rsidRPr="008C0A60" w:rsidRDefault="000659C9" w:rsidP="00014DB4">
      <w:pPr>
        <w:pStyle w:val="assinatura"/>
        <w:suppressAutoHyphens w:val="0"/>
        <w:rPr>
          <w:szCs w:val="24"/>
        </w:rPr>
      </w:pPr>
    </w:p>
    <w:p w14:paraId="2A6CAFCE" w14:textId="77777777" w:rsidR="000659C9" w:rsidRPr="008C0A60" w:rsidRDefault="000659C9" w:rsidP="00014DB4">
      <w:pPr>
        <w:pStyle w:val="assinatura"/>
        <w:suppressAutoHyphens w:val="0"/>
        <w:rPr>
          <w:szCs w:val="24"/>
        </w:rPr>
      </w:pPr>
    </w:p>
    <w:p w14:paraId="26A13353" w14:textId="00FD33CF" w:rsidR="001C198D" w:rsidRPr="008C0A60" w:rsidRDefault="001C198D" w:rsidP="00014DB4">
      <w:pPr>
        <w:pStyle w:val="assinatura"/>
        <w:suppressAutoHyphens w:val="0"/>
        <w:rPr>
          <w:szCs w:val="24"/>
        </w:rPr>
      </w:pPr>
      <w:r w:rsidRPr="008C0A60">
        <w:rPr>
          <w:szCs w:val="24"/>
        </w:rPr>
        <w:t>Deputado</w:t>
      </w:r>
      <w:r w:rsidR="00647B0C" w:rsidRPr="008C0A60">
        <w:rPr>
          <w:szCs w:val="24"/>
        </w:rPr>
        <w:t xml:space="preserve"> </w:t>
      </w:r>
      <w:r w:rsidR="00DB7344" w:rsidRPr="008C0A60">
        <w:rPr>
          <w:szCs w:val="24"/>
        </w:rPr>
        <w:t>ISNALDO BULHÕES JR.</w:t>
      </w:r>
    </w:p>
    <w:p w14:paraId="113AC78E" w14:textId="77777777" w:rsidR="001C198D" w:rsidRPr="008C0A60" w:rsidRDefault="001C198D" w:rsidP="00014DB4">
      <w:pPr>
        <w:pStyle w:val="assinatura"/>
        <w:suppressAutoHyphens w:val="0"/>
        <w:rPr>
          <w:szCs w:val="24"/>
        </w:rPr>
      </w:pPr>
      <w:r w:rsidRPr="008C0A60">
        <w:rPr>
          <w:szCs w:val="24"/>
        </w:rPr>
        <w:t>Relator</w:t>
      </w:r>
    </w:p>
    <w:sectPr w:rsidR="001C198D" w:rsidRPr="008C0A60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13F54" w14:textId="77777777" w:rsidR="000B065B" w:rsidRDefault="000B065B">
      <w:r>
        <w:separator/>
      </w:r>
    </w:p>
    <w:p w14:paraId="13473B4E" w14:textId="77777777" w:rsidR="000B065B" w:rsidRDefault="000B065B"/>
  </w:endnote>
  <w:endnote w:type="continuationSeparator" w:id="0">
    <w:p w14:paraId="52F9676B" w14:textId="77777777" w:rsidR="000B065B" w:rsidRDefault="000B065B">
      <w:r>
        <w:continuationSeparator/>
      </w:r>
    </w:p>
    <w:p w14:paraId="4501634A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2A512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786C2E" w14:textId="77777777" w:rsidR="006C0DCB" w:rsidRDefault="006C0DCB">
    <w:pPr>
      <w:pStyle w:val="Rodap"/>
      <w:ind w:right="360"/>
    </w:pPr>
  </w:p>
  <w:p w14:paraId="0FDB1C32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0177E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041F366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98150A" w14:textId="77777777" w:rsidR="000B065B" w:rsidRDefault="000B065B">
      <w:r>
        <w:separator/>
      </w:r>
    </w:p>
    <w:p w14:paraId="5E6C088F" w14:textId="77777777" w:rsidR="000B065B" w:rsidRDefault="000B065B"/>
  </w:footnote>
  <w:footnote w:type="continuationSeparator" w:id="0">
    <w:p w14:paraId="69844E52" w14:textId="77777777" w:rsidR="000B065B" w:rsidRDefault="000B065B">
      <w:r>
        <w:continuationSeparator/>
      </w:r>
    </w:p>
    <w:p w14:paraId="13BD8E29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0F4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C62A8C" w14:textId="77777777" w:rsidR="006C0DCB" w:rsidRDefault="006C0DCB">
    <w:pPr>
      <w:pStyle w:val="Cabealho"/>
      <w:ind w:right="360"/>
    </w:pPr>
  </w:p>
  <w:p w14:paraId="135B448F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08B5F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46B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AEFAB14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3231A12" wp14:editId="44ABD8C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2B5B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78309DC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46CE8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FA7A1D6" wp14:editId="2CF83EEC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CC7DC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2E7E"/>
    <w:rsid w:val="000847AC"/>
    <w:rsid w:val="000B065B"/>
    <w:rsid w:val="001120A1"/>
    <w:rsid w:val="001146BF"/>
    <w:rsid w:val="001A693F"/>
    <w:rsid w:val="001C198D"/>
    <w:rsid w:val="001F6DDF"/>
    <w:rsid w:val="00207463"/>
    <w:rsid w:val="0025430D"/>
    <w:rsid w:val="002620E2"/>
    <w:rsid w:val="002D37CB"/>
    <w:rsid w:val="003355DF"/>
    <w:rsid w:val="003A46CA"/>
    <w:rsid w:val="00404CA2"/>
    <w:rsid w:val="00412B8D"/>
    <w:rsid w:val="00446AD7"/>
    <w:rsid w:val="00481CD0"/>
    <w:rsid w:val="004F43ED"/>
    <w:rsid w:val="00520490"/>
    <w:rsid w:val="00525AB7"/>
    <w:rsid w:val="005D0F91"/>
    <w:rsid w:val="006021DF"/>
    <w:rsid w:val="00602E48"/>
    <w:rsid w:val="00647B0C"/>
    <w:rsid w:val="006761D9"/>
    <w:rsid w:val="006C0DCB"/>
    <w:rsid w:val="006C4829"/>
    <w:rsid w:val="006E2431"/>
    <w:rsid w:val="00711933"/>
    <w:rsid w:val="0072494C"/>
    <w:rsid w:val="007310A0"/>
    <w:rsid w:val="007657F4"/>
    <w:rsid w:val="0077455A"/>
    <w:rsid w:val="007B34E1"/>
    <w:rsid w:val="007B5903"/>
    <w:rsid w:val="007E7C5B"/>
    <w:rsid w:val="00863863"/>
    <w:rsid w:val="008C0A60"/>
    <w:rsid w:val="008E06A5"/>
    <w:rsid w:val="008E5EF0"/>
    <w:rsid w:val="00920019"/>
    <w:rsid w:val="0093130B"/>
    <w:rsid w:val="00954B5F"/>
    <w:rsid w:val="0097659B"/>
    <w:rsid w:val="009D56EC"/>
    <w:rsid w:val="00A03006"/>
    <w:rsid w:val="00A145CA"/>
    <w:rsid w:val="00A164AB"/>
    <w:rsid w:val="00A469CD"/>
    <w:rsid w:val="00A8276A"/>
    <w:rsid w:val="00AA74D0"/>
    <w:rsid w:val="00B91C18"/>
    <w:rsid w:val="00B92F03"/>
    <w:rsid w:val="00BA3467"/>
    <w:rsid w:val="00BE7484"/>
    <w:rsid w:val="00C9213B"/>
    <w:rsid w:val="00CA069C"/>
    <w:rsid w:val="00CD107E"/>
    <w:rsid w:val="00D67B20"/>
    <w:rsid w:val="00DB5A9D"/>
    <w:rsid w:val="00DB7344"/>
    <w:rsid w:val="00DE3C36"/>
    <w:rsid w:val="00DF5BF2"/>
    <w:rsid w:val="00E10C16"/>
    <w:rsid w:val="00E31C64"/>
    <w:rsid w:val="00E42D0A"/>
    <w:rsid w:val="00E87019"/>
    <w:rsid w:val="00E9542E"/>
    <w:rsid w:val="00E96EE6"/>
    <w:rsid w:val="00E975CB"/>
    <w:rsid w:val="00ED67AD"/>
    <w:rsid w:val="00F23FBC"/>
    <w:rsid w:val="00F25CB9"/>
    <w:rsid w:val="00FD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4CFE137C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A827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276A"/>
  </w:style>
  <w:style w:type="character" w:customStyle="1" w:styleId="TextodecomentrioChar">
    <w:name w:val="Texto de comentário Char"/>
    <w:basedOn w:val="Fontepargpadro"/>
    <w:link w:val="Textodecomentrio"/>
    <w:uiPriority w:val="99"/>
    <w:rsid w:val="00A8276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8276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82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2021-12-17T02:35:00Z</dcterms:created>
  <dcterms:modified xsi:type="dcterms:W3CDTF">2021-12-17T02:35:00Z</dcterms:modified>
</cp:coreProperties>
</file>