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2549" w:rsidRPr="00C023A8" w:rsidRDefault="00372549" w:rsidP="00372549">
      <w:pPr>
        <w:pStyle w:val="cabea"/>
        <w:ind w:left="0" w:right="-142"/>
      </w:pPr>
      <w:bookmarkStart w:id="0" w:name="_GoBack"/>
      <w:bookmarkEnd w:id="0"/>
      <w:r w:rsidRPr="00C023A8">
        <w:t>redação final</w:t>
      </w:r>
    </w:p>
    <w:p w:rsidR="00372549" w:rsidRPr="00C023A8" w:rsidRDefault="00372549" w:rsidP="00372549">
      <w:pPr>
        <w:pStyle w:val="cabea"/>
        <w:ind w:left="0" w:right="0"/>
      </w:pPr>
      <w:r w:rsidRPr="00C023A8">
        <w:t xml:space="preserve">redação final do substitutivo da câmara dos deputados ao </w:t>
      </w:r>
    </w:p>
    <w:p w:rsidR="00372549" w:rsidRPr="00C023A8" w:rsidRDefault="00372549" w:rsidP="00372549">
      <w:pPr>
        <w:pStyle w:val="cabea"/>
        <w:ind w:left="0" w:right="0"/>
      </w:pPr>
      <w:r w:rsidRPr="00C023A8">
        <w:t>projeto de lei COMPLEMENTAR nº 32-a de 2021 do senado federal</w:t>
      </w:r>
    </w:p>
    <w:p w:rsidR="00372549" w:rsidRPr="00C023A8" w:rsidRDefault="00372549" w:rsidP="00372549">
      <w:pPr>
        <w:pStyle w:val="texto1"/>
      </w:pPr>
    </w:p>
    <w:p w:rsidR="00372549" w:rsidRPr="00C023A8" w:rsidRDefault="00372549" w:rsidP="00372549">
      <w:pPr>
        <w:pStyle w:val="ementa"/>
      </w:pPr>
      <w:r w:rsidRPr="00C023A8">
        <w:t xml:space="preserve">Substitutivo da Câmara dos Deputados ao Projeto de Lei Complementar nº 32 de 2021 do Senado Federal, que “Altera a Lei Complementar nº 87, de 13 de setembro de 1996 (Lei Kandir), para regulamentar a cobrança do ICMS nas operações e prestações interestaduais destinadas a consumidor final não contribuinte do </w:t>
      </w:r>
      <w:proofErr w:type="gramStart"/>
      <w:r w:rsidRPr="00C023A8">
        <w:t>imposto.”</w:t>
      </w:r>
      <w:proofErr w:type="gramEnd"/>
    </w:p>
    <w:p w:rsidR="00372549" w:rsidRPr="00C023A8" w:rsidRDefault="00372549" w:rsidP="00372549">
      <w:pPr>
        <w:pStyle w:val="texto1"/>
      </w:pPr>
    </w:p>
    <w:p w:rsidR="00372549" w:rsidRPr="00C023A8" w:rsidRDefault="00372549" w:rsidP="00372549">
      <w:pPr>
        <w:pStyle w:val="texto1"/>
      </w:pPr>
      <w:r w:rsidRPr="00C023A8">
        <w:t>Dê-se ao projeto a seguinte redação:</w:t>
      </w:r>
    </w:p>
    <w:p w:rsidR="00372549" w:rsidRPr="00C023A8" w:rsidRDefault="00372549" w:rsidP="00372549">
      <w:pPr>
        <w:pStyle w:val="ementa"/>
      </w:pPr>
    </w:p>
    <w:p w:rsidR="00A045BB" w:rsidRPr="00C023A8" w:rsidRDefault="00A045BB" w:rsidP="00A045BB">
      <w:pPr>
        <w:pStyle w:val="ementa"/>
      </w:pPr>
      <w:r w:rsidRPr="00C023A8">
        <w:t xml:space="preserve">Altera a Lei Complementar nº 87, de 13 de setembro de 1996 (Lei Kandir), para regulamentar a cobrança do </w:t>
      </w:r>
      <w:r w:rsidR="00637AE4" w:rsidRPr="00C023A8">
        <w:t>I</w:t>
      </w:r>
      <w:r w:rsidR="00F36FB2" w:rsidRPr="00C023A8">
        <w:t xml:space="preserve">mposto sobre </w:t>
      </w:r>
      <w:r w:rsidR="00637AE4" w:rsidRPr="00C023A8">
        <w:t>O</w:t>
      </w:r>
      <w:r w:rsidR="00F36FB2" w:rsidRPr="00C023A8">
        <w:t xml:space="preserve">perações </w:t>
      </w:r>
      <w:r w:rsidR="002B317E" w:rsidRPr="00C023A8">
        <w:t>r</w:t>
      </w:r>
      <w:r w:rsidR="00637AE4" w:rsidRPr="00C023A8">
        <w:t xml:space="preserve">elativas </w:t>
      </w:r>
      <w:r w:rsidR="00F36FB2" w:rsidRPr="00C023A8">
        <w:t xml:space="preserve">à </w:t>
      </w:r>
      <w:r w:rsidR="00637AE4" w:rsidRPr="00C023A8">
        <w:t xml:space="preserve">Circulação </w:t>
      </w:r>
      <w:r w:rsidR="00F36FB2" w:rsidRPr="00C023A8">
        <w:t xml:space="preserve">de </w:t>
      </w:r>
      <w:r w:rsidR="00637AE4" w:rsidRPr="00C023A8">
        <w:t xml:space="preserve">Mercadorias </w:t>
      </w:r>
      <w:r w:rsidR="00F36FB2" w:rsidRPr="00C023A8">
        <w:t xml:space="preserve">e sobre </w:t>
      </w:r>
      <w:r w:rsidR="00637AE4" w:rsidRPr="00C023A8">
        <w:t xml:space="preserve">Prestações </w:t>
      </w:r>
      <w:r w:rsidR="00F36FB2" w:rsidRPr="00C023A8">
        <w:t xml:space="preserve">de </w:t>
      </w:r>
      <w:r w:rsidR="00637AE4" w:rsidRPr="00C023A8">
        <w:t xml:space="preserve">Serviços </w:t>
      </w:r>
      <w:r w:rsidR="00F36FB2" w:rsidRPr="00C023A8">
        <w:t xml:space="preserve">de </w:t>
      </w:r>
      <w:r w:rsidR="00637AE4" w:rsidRPr="00C023A8">
        <w:t xml:space="preserve">Transporte Interestadual </w:t>
      </w:r>
      <w:r w:rsidR="00F36FB2" w:rsidRPr="00C023A8">
        <w:t xml:space="preserve">e </w:t>
      </w:r>
      <w:r w:rsidR="00637AE4" w:rsidRPr="00C023A8">
        <w:t xml:space="preserve">Intermunicipal </w:t>
      </w:r>
      <w:r w:rsidR="00F36FB2" w:rsidRPr="00C023A8">
        <w:t xml:space="preserve">e de </w:t>
      </w:r>
      <w:r w:rsidR="00637AE4" w:rsidRPr="00C023A8">
        <w:t xml:space="preserve">Comunicação </w:t>
      </w:r>
      <w:r w:rsidR="00F36FB2" w:rsidRPr="00C023A8">
        <w:t>(</w:t>
      </w:r>
      <w:r w:rsidRPr="00C023A8">
        <w:t>ICMS</w:t>
      </w:r>
      <w:r w:rsidR="00F36FB2" w:rsidRPr="00C023A8">
        <w:t>)</w:t>
      </w:r>
      <w:r w:rsidRPr="00C023A8">
        <w:t xml:space="preserve"> nas operações e prestações interestaduais destinadas a consumidor final</w:t>
      </w:r>
      <w:r w:rsidR="00AC6C41" w:rsidRPr="00C023A8">
        <w:t xml:space="preserve"> não contribuinte do imposto</w:t>
      </w:r>
      <w:r w:rsidRPr="00C023A8">
        <w:t>.</w:t>
      </w:r>
    </w:p>
    <w:p w:rsidR="00863863" w:rsidRPr="00C023A8" w:rsidRDefault="00863863" w:rsidP="00863863">
      <w:pPr>
        <w:pStyle w:val="texto1"/>
      </w:pPr>
    </w:p>
    <w:p w:rsidR="00863863" w:rsidRPr="00C023A8" w:rsidRDefault="00637AE4" w:rsidP="00863863">
      <w:pPr>
        <w:pStyle w:val="texto1"/>
      </w:pPr>
      <w:r w:rsidRPr="00C023A8">
        <w:t>O CONGRESSO NACIONAL decreta:</w:t>
      </w:r>
    </w:p>
    <w:p w:rsidR="000659C9" w:rsidRPr="00C023A8" w:rsidRDefault="000659C9" w:rsidP="00A045BB">
      <w:pPr>
        <w:pStyle w:val="texto1"/>
      </w:pPr>
    </w:p>
    <w:p w:rsidR="00A045BB" w:rsidRPr="00C023A8" w:rsidRDefault="00A045BB" w:rsidP="00A045BB">
      <w:pPr>
        <w:pStyle w:val="texto1"/>
      </w:pPr>
      <w:r w:rsidRPr="00C023A8">
        <w:t>Art. 1º A Lei Complementar nº 87, de 13 de setembro de 1996 (Lei Kandir), passa a vigor</w:t>
      </w:r>
      <w:r w:rsidR="00637AE4" w:rsidRPr="00C023A8">
        <w:t>ar com as seguintes alterações:</w:t>
      </w:r>
    </w:p>
    <w:p w:rsidR="00A045BB" w:rsidRPr="00C023A8" w:rsidRDefault="00A045BB" w:rsidP="00A045BB">
      <w:pPr>
        <w:pStyle w:val="texto2"/>
      </w:pPr>
      <w:r w:rsidRPr="00C023A8">
        <w:t>“Art. 4º ................................</w:t>
      </w:r>
    </w:p>
    <w:p w:rsidR="00A045BB" w:rsidRPr="00C023A8" w:rsidRDefault="00A045BB" w:rsidP="00A045BB">
      <w:pPr>
        <w:pStyle w:val="texto2"/>
      </w:pPr>
      <w:r w:rsidRPr="00C023A8">
        <w:t xml:space="preserve">§ 1º </w:t>
      </w:r>
      <w:r w:rsidR="00637AE4" w:rsidRPr="00C023A8">
        <w:t>.....................</w:t>
      </w:r>
      <w:r w:rsidRPr="00C023A8">
        <w:t>...............</w:t>
      </w:r>
    </w:p>
    <w:p w:rsidR="00A045BB" w:rsidRPr="00C023A8" w:rsidRDefault="00A045BB" w:rsidP="00A045BB">
      <w:pPr>
        <w:pStyle w:val="texto2"/>
      </w:pPr>
      <w:r w:rsidRPr="00C023A8">
        <w:t xml:space="preserve">§ 2º É ainda contribuinte do imposto nas operações ou prestações que destinem mercadorias, bens e serviços a consumidor final domiciliado ou estabelecido em outro Estado, em relação à diferença </w:t>
      </w:r>
      <w:r w:rsidRPr="00C023A8">
        <w:lastRenderedPageBreak/>
        <w:t>entre a alíquota interna do Estado de dest</w:t>
      </w:r>
      <w:r w:rsidR="00637AE4" w:rsidRPr="00C023A8">
        <w:t>ino e a alíquota interestadual:</w:t>
      </w:r>
    </w:p>
    <w:p w:rsidR="00A045BB" w:rsidRPr="00C023A8" w:rsidRDefault="00A045BB" w:rsidP="00A045BB">
      <w:pPr>
        <w:pStyle w:val="texto2"/>
      </w:pPr>
      <w:r w:rsidRPr="00C023A8">
        <w:t xml:space="preserve">I – </w:t>
      </w:r>
      <w:proofErr w:type="gramStart"/>
      <w:r w:rsidRPr="00C023A8">
        <w:t>o</w:t>
      </w:r>
      <w:proofErr w:type="gramEnd"/>
      <w:r w:rsidRPr="00C023A8">
        <w:t xml:space="preserve"> destinatário da mercadoria, bem ou serviço, na hipót</w:t>
      </w:r>
      <w:r w:rsidR="00637AE4" w:rsidRPr="00C023A8">
        <w:t>ese de contribuinte do imposto;</w:t>
      </w:r>
    </w:p>
    <w:p w:rsidR="00A045BB" w:rsidRPr="00C023A8" w:rsidRDefault="00A045BB" w:rsidP="00A045BB">
      <w:pPr>
        <w:pStyle w:val="texto2"/>
      </w:pPr>
      <w:r w:rsidRPr="00C023A8">
        <w:t xml:space="preserve">II – o remetente da mercadoria ou bem ou o prestador de serviço, na hipótese de o destinatário não ser contribuinte do </w:t>
      </w:r>
      <w:proofErr w:type="gramStart"/>
      <w:r w:rsidRPr="00C023A8">
        <w:t>imposto.”</w:t>
      </w:r>
      <w:proofErr w:type="gramEnd"/>
      <w:r w:rsidRPr="00C023A8">
        <w:t>(NR)</w:t>
      </w:r>
    </w:p>
    <w:p w:rsidR="00A045BB" w:rsidRPr="00C023A8" w:rsidRDefault="00A045BB" w:rsidP="00A045BB">
      <w:pPr>
        <w:pStyle w:val="texto2"/>
      </w:pPr>
      <w:r w:rsidRPr="00C023A8">
        <w:t>“Art. 11. ...............................</w:t>
      </w:r>
    </w:p>
    <w:p w:rsidR="00A045BB" w:rsidRPr="00C023A8" w:rsidRDefault="00A045BB" w:rsidP="00A045BB">
      <w:pPr>
        <w:pStyle w:val="texto2"/>
        <w:ind w:firstLine="0"/>
      </w:pPr>
      <w:r w:rsidRPr="00C023A8">
        <w:t>...................................................</w:t>
      </w:r>
    </w:p>
    <w:p w:rsidR="00A045BB" w:rsidRPr="00C023A8" w:rsidRDefault="00A045BB" w:rsidP="00A045BB">
      <w:pPr>
        <w:pStyle w:val="texto2"/>
      </w:pPr>
      <w:r w:rsidRPr="00C023A8">
        <w:t>II – ....................................</w:t>
      </w:r>
    </w:p>
    <w:p w:rsidR="00A045BB" w:rsidRPr="00C023A8" w:rsidRDefault="00A045BB" w:rsidP="00A045BB">
      <w:pPr>
        <w:pStyle w:val="texto2"/>
        <w:ind w:firstLine="0"/>
      </w:pPr>
      <w:r w:rsidRPr="00C023A8">
        <w:t>...................................................</w:t>
      </w:r>
    </w:p>
    <w:p w:rsidR="00A045BB" w:rsidRPr="00C023A8" w:rsidRDefault="00A045BB" w:rsidP="00A045BB">
      <w:pPr>
        <w:pStyle w:val="texto2"/>
      </w:pPr>
      <w:r w:rsidRPr="00C023A8">
        <w:t>c) (revogada);</w:t>
      </w:r>
    </w:p>
    <w:p w:rsidR="00A045BB" w:rsidRPr="00C023A8" w:rsidRDefault="00A045BB" w:rsidP="00A045BB">
      <w:pPr>
        <w:pStyle w:val="texto2"/>
        <w:ind w:firstLine="0"/>
      </w:pPr>
      <w:r w:rsidRPr="00C023A8">
        <w:t>...................................................</w:t>
      </w:r>
    </w:p>
    <w:p w:rsidR="00AD656B" w:rsidRPr="00C023A8" w:rsidRDefault="00A045BB" w:rsidP="00A045BB">
      <w:pPr>
        <w:pStyle w:val="texto2"/>
      </w:pPr>
      <w:r w:rsidRPr="00C023A8">
        <w:t xml:space="preserve">V – </w:t>
      </w:r>
      <w:proofErr w:type="gramStart"/>
      <w:r w:rsidRPr="00C023A8">
        <w:t>tratando-se</w:t>
      </w:r>
      <w:proofErr w:type="gramEnd"/>
      <w:r w:rsidRPr="00C023A8">
        <w:t xml:space="preserve"> de operações ou prestações interestaduais destinadas a consumidor final, em relação à diferença entre a alíquota interna do Estado de destino e a alíquota interestadual:</w:t>
      </w:r>
    </w:p>
    <w:p w:rsidR="00A045BB" w:rsidRPr="00C023A8" w:rsidRDefault="00A045BB" w:rsidP="00A045BB">
      <w:pPr>
        <w:pStyle w:val="texto2"/>
      </w:pPr>
      <w:r w:rsidRPr="00C023A8">
        <w:t xml:space="preserve">a) o do estabelecimento do destinatário, quando o destinatário ou </w:t>
      </w:r>
      <w:r w:rsidR="00637AE4" w:rsidRPr="00C023A8">
        <w:t xml:space="preserve">o </w:t>
      </w:r>
      <w:r w:rsidRPr="00C023A8">
        <w:t>tomador for contribuinte do imposto;</w:t>
      </w:r>
    </w:p>
    <w:p w:rsidR="00A045BB" w:rsidRPr="00C023A8" w:rsidRDefault="00A045BB" w:rsidP="00A045BB">
      <w:pPr>
        <w:pStyle w:val="texto2"/>
      </w:pPr>
      <w:r w:rsidRPr="00C023A8">
        <w:t>b) o do estabelecimento do remetente ou onde tiver início a prestação, quando o destinatário ou tomador não for contribuinte do imposto</w:t>
      </w:r>
      <w:r w:rsidR="00637AE4" w:rsidRPr="00C023A8">
        <w:t>.</w:t>
      </w:r>
    </w:p>
    <w:p w:rsidR="00A045BB" w:rsidRPr="00C023A8" w:rsidRDefault="00A045BB" w:rsidP="00A045BB">
      <w:pPr>
        <w:pStyle w:val="texto2"/>
        <w:ind w:firstLine="0"/>
      </w:pPr>
      <w:r w:rsidRPr="00C023A8">
        <w:t>...................................................</w:t>
      </w:r>
    </w:p>
    <w:p w:rsidR="00A045BB" w:rsidRPr="00C023A8" w:rsidRDefault="00A045BB" w:rsidP="00A045BB">
      <w:pPr>
        <w:pStyle w:val="texto2"/>
      </w:pPr>
      <w:r w:rsidRPr="00C023A8">
        <w:t xml:space="preserve">§ 7º Na hipótese da alínea </w:t>
      </w:r>
      <w:r w:rsidRPr="00C023A8">
        <w:rPr>
          <w:i/>
        </w:rPr>
        <w:t>b</w:t>
      </w:r>
      <w:r w:rsidRPr="00C023A8">
        <w:t xml:space="preserve"> do inciso V do </w:t>
      </w:r>
      <w:r w:rsidRPr="00C023A8">
        <w:rPr>
          <w:i/>
        </w:rPr>
        <w:t xml:space="preserve">caput </w:t>
      </w:r>
      <w:r w:rsidRPr="00C023A8">
        <w:t xml:space="preserve">deste artigo, quando o destino final da mercadoria, bem ou serviço </w:t>
      </w:r>
      <w:r w:rsidR="002B317E" w:rsidRPr="00C023A8">
        <w:t>ocorrer</w:t>
      </w:r>
      <w:r w:rsidRPr="00C023A8">
        <w:t xml:space="preserve"> em Estado diferente daquele em que estiver domiciliado ou estabelecido o adquirente ou o tomador, o imposto </w:t>
      </w:r>
      <w:r w:rsidRPr="00C023A8">
        <w:lastRenderedPageBreak/>
        <w:t>correspondente à diferença entre a alíquota interna e a interestadual será devido ao Estado no qual efetivamente ocorrer a entrada física da mercadoria ou bem ou o fim da prestação do serviço.</w:t>
      </w:r>
    </w:p>
    <w:p w:rsidR="00A045BB" w:rsidRPr="00C023A8" w:rsidRDefault="00A045BB" w:rsidP="00A045BB">
      <w:pPr>
        <w:pStyle w:val="texto2"/>
      </w:pPr>
      <w:r w:rsidRPr="00C023A8">
        <w:t>§ 8º Na hipótese de serviço de transporte interestadual de passageiros cujo tomador não seja contribuinte do imposto:</w:t>
      </w:r>
    </w:p>
    <w:p w:rsidR="00A045BB" w:rsidRPr="00C023A8" w:rsidRDefault="00A045BB" w:rsidP="00A045BB">
      <w:pPr>
        <w:pStyle w:val="texto2"/>
      </w:pPr>
      <w:r w:rsidRPr="00C023A8">
        <w:t xml:space="preserve">I – </w:t>
      </w:r>
      <w:proofErr w:type="gramStart"/>
      <w:r w:rsidRPr="00C023A8">
        <w:t>o</w:t>
      </w:r>
      <w:proofErr w:type="gramEnd"/>
      <w:r w:rsidRPr="00C023A8">
        <w:t xml:space="preserve"> passageiro será considerado o consumidor final do serviço, e o fato gerador considerar-se-á ocorrido no Estado referido nas alíneas </w:t>
      </w:r>
      <w:r w:rsidRPr="00C023A8">
        <w:rPr>
          <w:i/>
        </w:rPr>
        <w:t>a</w:t>
      </w:r>
      <w:r w:rsidRPr="00C023A8">
        <w:t xml:space="preserve"> ou </w:t>
      </w:r>
      <w:r w:rsidRPr="00C023A8">
        <w:rPr>
          <w:i/>
        </w:rPr>
        <w:t>b</w:t>
      </w:r>
      <w:r w:rsidRPr="00C023A8">
        <w:t xml:space="preserve"> do inciso II</w:t>
      </w:r>
      <w:r w:rsidR="00637AE4" w:rsidRPr="00C023A8">
        <w:t xml:space="preserve"> do </w:t>
      </w:r>
      <w:r w:rsidR="00637AE4" w:rsidRPr="00C023A8">
        <w:rPr>
          <w:i/>
        </w:rPr>
        <w:t>caput</w:t>
      </w:r>
      <w:r w:rsidR="002B317E" w:rsidRPr="00C023A8">
        <w:rPr>
          <w:i/>
        </w:rPr>
        <w:t xml:space="preserve"> </w:t>
      </w:r>
      <w:r w:rsidR="002B317E" w:rsidRPr="00C023A8">
        <w:t>deste artigo</w:t>
      </w:r>
      <w:r w:rsidRPr="00C023A8">
        <w:t xml:space="preserve">, conforme o caso, não se aplicando o disposto no inciso V do </w:t>
      </w:r>
      <w:r w:rsidRPr="00C023A8">
        <w:rPr>
          <w:i/>
        </w:rPr>
        <w:t>caput</w:t>
      </w:r>
      <w:r w:rsidRPr="00C023A8">
        <w:t xml:space="preserve"> e no § 7º</w:t>
      </w:r>
      <w:r w:rsidR="00217A59" w:rsidRPr="00C023A8">
        <w:t xml:space="preserve"> deste artigo</w:t>
      </w:r>
      <w:r w:rsidRPr="00C023A8">
        <w:t>; e</w:t>
      </w:r>
    </w:p>
    <w:p w:rsidR="00A045BB" w:rsidRPr="00C023A8" w:rsidRDefault="00A045BB" w:rsidP="00A045BB">
      <w:pPr>
        <w:pStyle w:val="texto2"/>
      </w:pPr>
      <w:r w:rsidRPr="00C023A8">
        <w:t xml:space="preserve">II – o destinatário do serviço considerar-se-á localizado no Estado da ocorrência do fato gerador, </w:t>
      </w:r>
      <w:r w:rsidR="002B317E" w:rsidRPr="00C023A8">
        <w:t>e</w:t>
      </w:r>
      <w:r w:rsidRPr="00C023A8">
        <w:t xml:space="preserve"> a operação </w:t>
      </w:r>
      <w:r w:rsidR="002B317E" w:rsidRPr="00C023A8">
        <w:t xml:space="preserve">ficará </w:t>
      </w:r>
      <w:r w:rsidRPr="00C023A8">
        <w:t xml:space="preserve">sujeita à tributação pela sua alíquota </w:t>
      </w:r>
      <w:proofErr w:type="gramStart"/>
      <w:r w:rsidRPr="00C023A8">
        <w:t>interna.”</w:t>
      </w:r>
      <w:proofErr w:type="gramEnd"/>
      <w:r w:rsidRPr="00C023A8">
        <w:t>(NR)</w:t>
      </w:r>
    </w:p>
    <w:p w:rsidR="00D56DCA" w:rsidRPr="00C023A8" w:rsidRDefault="00A045BB" w:rsidP="00A045BB">
      <w:pPr>
        <w:pStyle w:val="texto2"/>
      </w:pPr>
      <w:r w:rsidRPr="00C023A8">
        <w:t>“Art. 12. .................</w:t>
      </w:r>
      <w:r w:rsidR="00D56DCA" w:rsidRPr="00C023A8">
        <w:t>..............</w:t>
      </w:r>
    </w:p>
    <w:p w:rsidR="00A045BB" w:rsidRPr="00C023A8" w:rsidRDefault="00A045BB" w:rsidP="00D56DCA">
      <w:pPr>
        <w:pStyle w:val="texto2"/>
        <w:ind w:firstLine="0"/>
      </w:pPr>
      <w:r w:rsidRPr="00C023A8">
        <w:t>...................................................</w:t>
      </w:r>
    </w:p>
    <w:p w:rsidR="00A045BB" w:rsidRPr="00C023A8" w:rsidRDefault="00A045BB" w:rsidP="00A045BB">
      <w:pPr>
        <w:pStyle w:val="texto2"/>
      </w:pPr>
      <w:r w:rsidRPr="00C023A8">
        <w:t>XIV – do início da prestação de serviço de transporte interestadual, nas prestações não vinculadas a operação ou prestação subsequente, cujo tomador não seja contribuinte do imposto domiciliado ou estabelecido no Estado de destino;</w:t>
      </w:r>
    </w:p>
    <w:p w:rsidR="00A045BB" w:rsidRPr="00C023A8" w:rsidRDefault="00A045BB" w:rsidP="00A045BB">
      <w:pPr>
        <w:pStyle w:val="texto2"/>
      </w:pPr>
      <w:r w:rsidRPr="00C023A8">
        <w:t xml:space="preserve">XV – </w:t>
      </w:r>
      <w:proofErr w:type="gramStart"/>
      <w:r w:rsidRPr="00C023A8">
        <w:t>da</w:t>
      </w:r>
      <w:proofErr w:type="gramEnd"/>
      <w:r w:rsidRPr="00C023A8">
        <w:t xml:space="preserve"> entrada no território do Estado de bem ou mercadoria oriundo</w:t>
      </w:r>
      <w:r w:rsidR="002B317E" w:rsidRPr="00C023A8">
        <w:t>s</w:t>
      </w:r>
      <w:r w:rsidRPr="00C023A8">
        <w:t xml:space="preserve"> de outro Estado adquirido</w:t>
      </w:r>
      <w:r w:rsidR="002B317E" w:rsidRPr="00C023A8">
        <w:t>s</w:t>
      </w:r>
      <w:r w:rsidRPr="00C023A8">
        <w:t xml:space="preserve"> por contribuinte do imposto e destinado</w:t>
      </w:r>
      <w:r w:rsidR="002B317E" w:rsidRPr="00C023A8">
        <w:t>s</w:t>
      </w:r>
      <w:r w:rsidRPr="00C023A8">
        <w:t xml:space="preserve"> ao seu uso ou consumo ou à integração ao seu ativo imobilizado;</w:t>
      </w:r>
    </w:p>
    <w:p w:rsidR="001636A0" w:rsidRPr="00C023A8" w:rsidRDefault="00A045BB" w:rsidP="00A045BB">
      <w:pPr>
        <w:pStyle w:val="texto2"/>
      </w:pPr>
      <w:r w:rsidRPr="00C023A8">
        <w:lastRenderedPageBreak/>
        <w:t>XVI – da saída, de estabelecimento de contribuinte, de bem ou mercadoria destinado</w:t>
      </w:r>
      <w:r w:rsidR="00E66518" w:rsidRPr="00C023A8">
        <w:t>s</w:t>
      </w:r>
      <w:r w:rsidRPr="00C023A8">
        <w:t xml:space="preserve"> a consumidor final não contribuinte do imposto domiciliado ou estabelecido em outro Estado.</w:t>
      </w:r>
    </w:p>
    <w:p w:rsidR="00A045BB" w:rsidRPr="00C023A8" w:rsidRDefault="00A045BB" w:rsidP="00E66518">
      <w:pPr>
        <w:pStyle w:val="texto2"/>
        <w:ind w:firstLine="0"/>
      </w:pPr>
      <w:r w:rsidRPr="00C023A8">
        <w:t>.........................</w:t>
      </w:r>
      <w:r w:rsidR="00D56DCA" w:rsidRPr="00C023A8">
        <w:t>.....................</w:t>
      </w:r>
      <w:proofErr w:type="gramStart"/>
      <w:r w:rsidR="00D56DCA" w:rsidRPr="00C023A8">
        <w:t>”</w:t>
      </w:r>
      <w:r w:rsidRPr="00C023A8">
        <w:t>(</w:t>
      </w:r>
      <w:proofErr w:type="gramEnd"/>
      <w:r w:rsidRPr="00C023A8">
        <w:t>NR)</w:t>
      </w:r>
    </w:p>
    <w:p w:rsidR="00A045BB" w:rsidRPr="00C023A8" w:rsidRDefault="00A045BB" w:rsidP="00A045BB">
      <w:pPr>
        <w:pStyle w:val="texto2"/>
      </w:pPr>
      <w:r w:rsidRPr="00C023A8">
        <w:t>“Art. 13. ...............................</w:t>
      </w:r>
    </w:p>
    <w:p w:rsidR="00A045BB" w:rsidRPr="00C023A8" w:rsidRDefault="00A045BB" w:rsidP="00A045BB">
      <w:pPr>
        <w:pStyle w:val="texto2"/>
        <w:ind w:firstLine="0"/>
      </w:pPr>
      <w:r w:rsidRPr="00C023A8">
        <w:t>...................................................</w:t>
      </w:r>
    </w:p>
    <w:p w:rsidR="00A045BB" w:rsidRPr="00C023A8" w:rsidRDefault="00A045BB" w:rsidP="00A045BB">
      <w:pPr>
        <w:pStyle w:val="texto2"/>
      </w:pPr>
      <w:r w:rsidRPr="00C023A8">
        <w:t xml:space="preserve">IX – </w:t>
      </w:r>
      <w:proofErr w:type="gramStart"/>
      <w:r w:rsidRPr="00C023A8">
        <w:t>nas</w:t>
      </w:r>
      <w:proofErr w:type="gramEnd"/>
      <w:r w:rsidRPr="00C023A8">
        <w:t xml:space="preserve"> hipóteses dos incisos XIII e XV do </w:t>
      </w:r>
      <w:r w:rsidR="00BD2F21" w:rsidRPr="00C023A8">
        <w:rPr>
          <w:i/>
        </w:rPr>
        <w:t>caput</w:t>
      </w:r>
      <w:r w:rsidR="00BD2F21" w:rsidRPr="00C023A8">
        <w:t xml:space="preserve"> do </w:t>
      </w:r>
      <w:r w:rsidRPr="00C023A8">
        <w:t>art. 12 desta Lei Complementar:</w:t>
      </w:r>
    </w:p>
    <w:p w:rsidR="00A045BB" w:rsidRPr="00C023A8" w:rsidRDefault="00A045BB" w:rsidP="00A045BB">
      <w:pPr>
        <w:pStyle w:val="texto2"/>
      </w:pPr>
      <w:r w:rsidRPr="00C023A8">
        <w:t>a) o valor da operação ou prestação no Estado de origem, para o cálculo do imposto devido a esse Estado;</w:t>
      </w:r>
    </w:p>
    <w:p w:rsidR="00A045BB" w:rsidRPr="00C023A8" w:rsidRDefault="00A045BB" w:rsidP="00A045BB">
      <w:pPr>
        <w:pStyle w:val="texto2"/>
      </w:pPr>
      <w:r w:rsidRPr="00C023A8">
        <w:t>b) o valor da operação ou prestação no Estado de destino, para o cálculo do imposto devido a esse Estado;</w:t>
      </w:r>
    </w:p>
    <w:p w:rsidR="00A045BB" w:rsidRPr="00C023A8" w:rsidRDefault="00A045BB" w:rsidP="00A045BB">
      <w:pPr>
        <w:pStyle w:val="texto2"/>
      </w:pPr>
      <w:r w:rsidRPr="00C023A8">
        <w:t xml:space="preserve">X – </w:t>
      </w:r>
      <w:proofErr w:type="gramStart"/>
      <w:r w:rsidRPr="00C023A8">
        <w:t>nas</w:t>
      </w:r>
      <w:proofErr w:type="gramEnd"/>
      <w:r w:rsidRPr="00C023A8">
        <w:t xml:space="preserve"> hipóteses dos incisos XIV e XVI do </w:t>
      </w:r>
      <w:r w:rsidR="00BD2F21" w:rsidRPr="00C023A8">
        <w:rPr>
          <w:i/>
        </w:rPr>
        <w:t>caput</w:t>
      </w:r>
      <w:r w:rsidR="00BD2F21" w:rsidRPr="00C023A8">
        <w:t xml:space="preserve"> do </w:t>
      </w:r>
      <w:r w:rsidRPr="00C023A8">
        <w:t>art. 12 desta Lei Complementar, o valor da operação ou o preço do serviço, para o cálculo do imposto devido ao Estado de origem e ao de destino.</w:t>
      </w:r>
    </w:p>
    <w:p w:rsidR="00A045BB" w:rsidRPr="00C023A8" w:rsidRDefault="00A045BB" w:rsidP="00A045BB">
      <w:pPr>
        <w:pStyle w:val="texto2"/>
      </w:pPr>
      <w:r w:rsidRPr="00C023A8">
        <w:t xml:space="preserve">§ 1º Integra a base de cálculo do imposto, inclusive nas hipóteses dos incisos V, IX e X do </w:t>
      </w:r>
      <w:r w:rsidRPr="00C023A8">
        <w:rPr>
          <w:i/>
        </w:rPr>
        <w:t>caput</w:t>
      </w:r>
      <w:r w:rsidRPr="00C023A8">
        <w:t xml:space="preserve"> deste artigo:</w:t>
      </w:r>
    </w:p>
    <w:p w:rsidR="00A045BB" w:rsidRPr="00C023A8" w:rsidRDefault="00A045BB" w:rsidP="00A045BB">
      <w:pPr>
        <w:pStyle w:val="texto2"/>
        <w:ind w:firstLine="0"/>
      </w:pPr>
      <w:r w:rsidRPr="00C023A8">
        <w:t>...................................................</w:t>
      </w:r>
    </w:p>
    <w:p w:rsidR="00A045BB" w:rsidRPr="00C023A8" w:rsidRDefault="00A045BB" w:rsidP="00A045BB">
      <w:pPr>
        <w:pStyle w:val="texto2"/>
      </w:pPr>
      <w:r w:rsidRPr="00C023A8">
        <w:t xml:space="preserve">§ 3º No caso da alínea </w:t>
      </w:r>
      <w:r w:rsidRPr="00C023A8">
        <w:rPr>
          <w:i/>
        </w:rPr>
        <w:t>b</w:t>
      </w:r>
      <w:r w:rsidRPr="00C023A8">
        <w:t xml:space="preserve"> do inciso IX e do inciso X</w:t>
      </w:r>
      <w:r w:rsidR="00E66518" w:rsidRPr="00C023A8">
        <w:t xml:space="preserve"> do </w:t>
      </w:r>
      <w:r w:rsidR="00E66518" w:rsidRPr="00C023A8">
        <w:rPr>
          <w:i/>
        </w:rPr>
        <w:t>caput</w:t>
      </w:r>
      <w:r w:rsidR="00E66518" w:rsidRPr="00C023A8">
        <w:t xml:space="preserve"> deste artigo</w:t>
      </w:r>
      <w:r w:rsidRPr="00C023A8">
        <w:t>, o imposto a pagar ao Estado de destino será o valor correspondente à diferença entre a alíquota interna do Estado de destino e a interestadual.</w:t>
      </w:r>
    </w:p>
    <w:p w:rsidR="00A045BB" w:rsidRPr="00C023A8" w:rsidRDefault="00A045BB" w:rsidP="00D56DCA">
      <w:pPr>
        <w:pStyle w:val="texto2"/>
        <w:ind w:firstLine="0"/>
      </w:pPr>
      <w:r w:rsidRPr="00C023A8">
        <w:t>...................................................</w:t>
      </w:r>
    </w:p>
    <w:p w:rsidR="00A045BB" w:rsidRPr="00C023A8" w:rsidRDefault="00A045BB" w:rsidP="00A045BB">
      <w:pPr>
        <w:pStyle w:val="texto2"/>
      </w:pPr>
      <w:r w:rsidRPr="00C023A8">
        <w:lastRenderedPageBreak/>
        <w:t>§ 6º Utilizar-se-á, para os efeitos do inciso IX</w:t>
      </w:r>
      <w:r w:rsidR="000A0C02" w:rsidRPr="00C023A8">
        <w:t xml:space="preserve"> do </w:t>
      </w:r>
      <w:r w:rsidR="000A0C02" w:rsidRPr="00C023A8">
        <w:rPr>
          <w:i/>
        </w:rPr>
        <w:t>caput</w:t>
      </w:r>
      <w:r w:rsidR="000A0C02" w:rsidRPr="00C023A8">
        <w:t xml:space="preserve"> deste artigo</w:t>
      </w:r>
      <w:r w:rsidRPr="00C023A8">
        <w:t>:</w:t>
      </w:r>
    </w:p>
    <w:p w:rsidR="00A045BB" w:rsidRPr="00C023A8" w:rsidRDefault="00A045BB" w:rsidP="00A045BB">
      <w:pPr>
        <w:pStyle w:val="texto2"/>
      </w:pPr>
      <w:r w:rsidRPr="00C023A8">
        <w:t xml:space="preserve">I – </w:t>
      </w:r>
      <w:proofErr w:type="gramStart"/>
      <w:r w:rsidRPr="00C023A8">
        <w:t>a</w:t>
      </w:r>
      <w:proofErr w:type="gramEnd"/>
      <w:r w:rsidRPr="00C023A8">
        <w:t xml:space="preserve"> alíquota prevista para a operação ou prestação interestadual, para estabelecer a base de cálculo da operação ou prestação no Estado de origem;</w:t>
      </w:r>
    </w:p>
    <w:p w:rsidR="00A045BB" w:rsidRPr="00C023A8" w:rsidRDefault="00A045BB" w:rsidP="00A045BB">
      <w:pPr>
        <w:pStyle w:val="texto2"/>
      </w:pPr>
      <w:r w:rsidRPr="00C023A8">
        <w:t xml:space="preserve">II – </w:t>
      </w:r>
      <w:proofErr w:type="gramStart"/>
      <w:r w:rsidRPr="00C023A8">
        <w:t>a</w:t>
      </w:r>
      <w:proofErr w:type="gramEnd"/>
      <w:r w:rsidRPr="00C023A8">
        <w:t xml:space="preserve"> alíquota prevista para a operação ou prestação interna, para estabelecer a base de cálculo da operação ou prestação no Estado de destino.</w:t>
      </w:r>
    </w:p>
    <w:p w:rsidR="00A045BB" w:rsidRPr="00C023A8" w:rsidRDefault="00A045BB" w:rsidP="00A045BB">
      <w:pPr>
        <w:pStyle w:val="texto2"/>
      </w:pPr>
      <w:r w:rsidRPr="00C023A8">
        <w:t>§ 7º Utilizar-se-á, para os efeitos do inciso X</w:t>
      </w:r>
      <w:r w:rsidR="00E66518" w:rsidRPr="00C023A8">
        <w:t xml:space="preserve"> do </w:t>
      </w:r>
      <w:r w:rsidR="00E66518" w:rsidRPr="00C023A8">
        <w:rPr>
          <w:i/>
        </w:rPr>
        <w:t>caput</w:t>
      </w:r>
      <w:r w:rsidR="00E66518" w:rsidRPr="00C023A8">
        <w:t xml:space="preserve"> deste artigo</w:t>
      </w:r>
      <w:r w:rsidRPr="00C023A8">
        <w:t>, a alíquota prevista para a operação ou prestação interna no Estado de destino para estabelecer a base de cálcul</w:t>
      </w:r>
      <w:r w:rsidR="00D56DCA" w:rsidRPr="00C023A8">
        <w:t xml:space="preserve">o da operação ou </w:t>
      </w:r>
      <w:proofErr w:type="gramStart"/>
      <w:r w:rsidR="00E66518" w:rsidRPr="00C023A8">
        <w:t>p</w:t>
      </w:r>
      <w:r w:rsidR="00D56DCA" w:rsidRPr="00C023A8">
        <w:t>restação.”</w:t>
      </w:r>
      <w:proofErr w:type="gramEnd"/>
      <w:r w:rsidRPr="00C023A8">
        <w:t>(NR)</w:t>
      </w:r>
    </w:p>
    <w:p w:rsidR="00A045BB" w:rsidRPr="00C023A8" w:rsidRDefault="00A045BB" w:rsidP="00A045BB">
      <w:pPr>
        <w:pStyle w:val="texto2"/>
      </w:pPr>
      <w:r w:rsidRPr="00C023A8">
        <w:t xml:space="preserve">“Art. 20-A. Nas hipóteses dos incisos XIV e XVI do </w:t>
      </w:r>
      <w:r w:rsidR="00DF18E4" w:rsidRPr="00C023A8">
        <w:rPr>
          <w:i/>
        </w:rPr>
        <w:t>caput</w:t>
      </w:r>
      <w:r w:rsidR="00DF18E4" w:rsidRPr="00C023A8">
        <w:t xml:space="preserve"> do </w:t>
      </w:r>
      <w:r w:rsidRPr="00C023A8">
        <w:t>art. 12</w:t>
      </w:r>
      <w:r w:rsidR="00E66518" w:rsidRPr="00C023A8">
        <w:t xml:space="preserve"> desta Lei Complementar</w:t>
      </w:r>
      <w:r w:rsidRPr="00C023A8">
        <w:t xml:space="preserve">, o crédito relativo às operações e prestações anteriores deve ser deduzido apenas do débito correspondente ao imposto devido à unidade federada de </w:t>
      </w:r>
      <w:proofErr w:type="gramStart"/>
      <w:r w:rsidRPr="00C023A8">
        <w:t>origem.”</w:t>
      </w:r>
      <w:proofErr w:type="gramEnd"/>
    </w:p>
    <w:p w:rsidR="00A045BB" w:rsidRPr="00C023A8" w:rsidRDefault="00A045BB" w:rsidP="00A045BB">
      <w:pPr>
        <w:pStyle w:val="texto2"/>
      </w:pPr>
      <w:r w:rsidRPr="00C023A8">
        <w:t>“Art. 24-A. Os Estados e o Distrito Federal divulgarão, em portal próprio, as informações necessárias ao cumprimento das obrigações tributárias, principais e acessórias, nas operações e prestações interestaduais, conforme o tipo.</w:t>
      </w:r>
    </w:p>
    <w:p w:rsidR="00AC6C41" w:rsidRPr="00C023A8" w:rsidRDefault="00A045BB" w:rsidP="00A045BB">
      <w:pPr>
        <w:pStyle w:val="texto2"/>
      </w:pPr>
      <w:r w:rsidRPr="00C023A8">
        <w:t>§ 1º</w:t>
      </w:r>
      <w:r w:rsidR="00AC6C41" w:rsidRPr="00C023A8">
        <w:t xml:space="preserve"> O portal de que trata o </w:t>
      </w:r>
      <w:r w:rsidR="00AC6C41" w:rsidRPr="00C023A8">
        <w:rPr>
          <w:i/>
        </w:rPr>
        <w:t>caput</w:t>
      </w:r>
      <w:r w:rsidR="00AC6C41" w:rsidRPr="00C023A8">
        <w:t xml:space="preserve"> </w:t>
      </w:r>
      <w:r w:rsidR="008F4FC8" w:rsidRPr="00C023A8">
        <w:t xml:space="preserve">deste artigo </w:t>
      </w:r>
      <w:r w:rsidR="00AC6C41" w:rsidRPr="00C023A8">
        <w:t>deverá conter, inclusive:</w:t>
      </w:r>
    </w:p>
    <w:p w:rsidR="00AC6C41" w:rsidRPr="00C023A8" w:rsidRDefault="00AC6C41" w:rsidP="00AC6C41">
      <w:pPr>
        <w:pStyle w:val="texto2"/>
      </w:pPr>
      <w:r w:rsidRPr="00C023A8">
        <w:t xml:space="preserve">I – </w:t>
      </w:r>
      <w:proofErr w:type="gramStart"/>
      <w:r w:rsidRPr="00C023A8">
        <w:t>a</w:t>
      </w:r>
      <w:proofErr w:type="gramEnd"/>
      <w:r w:rsidRPr="00C023A8">
        <w:t xml:space="preserve"> legislação aplicável à operação ou prestação específica, </w:t>
      </w:r>
      <w:r w:rsidR="00E66518" w:rsidRPr="00C023A8">
        <w:t>incluídas</w:t>
      </w:r>
      <w:r w:rsidRPr="00C023A8">
        <w:t xml:space="preserve"> soluções de consulta </w:t>
      </w:r>
      <w:r w:rsidRPr="00C023A8">
        <w:lastRenderedPageBreak/>
        <w:t>e decisões em processo administrativo fiscal de caráter vinculante;</w:t>
      </w:r>
    </w:p>
    <w:p w:rsidR="00AC6C41" w:rsidRPr="00C023A8" w:rsidRDefault="00AC6C41" w:rsidP="00AC6C41">
      <w:pPr>
        <w:pStyle w:val="texto2"/>
      </w:pPr>
      <w:r w:rsidRPr="00C023A8">
        <w:t xml:space="preserve">II – </w:t>
      </w:r>
      <w:proofErr w:type="gramStart"/>
      <w:r w:rsidRPr="00C023A8">
        <w:t>as</w:t>
      </w:r>
      <w:proofErr w:type="gramEnd"/>
      <w:r w:rsidRPr="00C023A8">
        <w:t xml:space="preserve"> alíquotas interestadual e interna aplicáveis à operação ou prestação;</w:t>
      </w:r>
    </w:p>
    <w:p w:rsidR="00AC6C41" w:rsidRPr="00C023A8" w:rsidRDefault="00AC6C41" w:rsidP="00AC6C41">
      <w:pPr>
        <w:pStyle w:val="texto2"/>
      </w:pPr>
      <w:r w:rsidRPr="00C023A8">
        <w:t>III – as informações sobre benefícios fiscais ou financeiros e regimes especiais que possam alterar o valor a ser recolhido do imposto; e</w:t>
      </w:r>
    </w:p>
    <w:p w:rsidR="00A045BB" w:rsidRPr="00C023A8" w:rsidRDefault="00AC6C41" w:rsidP="00AC6C41">
      <w:pPr>
        <w:pStyle w:val="texto2"/>
      </w:pPr>
      <w:r w:rsidRPr="00C023A8">
        <w:t xml:space="preserve">IV – </w:t>
      </w:r>
      <w:proofErr w:type="gramStart"/>
      <w:r w:rsidRPr="00C023A8">
        <w:t>as</w:t>
      </w:r>
      <w:proofErr w:type="gramEnd"/>
      <w:r w:rsidRPr="00C023A8">
        <w:t xml:space="preserve"> obrigações acessórias a serem cumpridas em razão da operação ou prestação realizada.</w:t>
      </w:r>
    </w:p>
    <w:p w:rsidR="00AC6C41" w:rsidRPr="00C023A8" w:rsidRDefault="00AC6C41" w:rsidP="00AC6C41">
      <w:pPr>
        <w:pStyle w:val="texto2"/>
      </w:pPr>
      <w:r w:rsidRPr="00C023A8">
        <w:t xml:space="preserve">§ 2º O </w:t>
      </w:r>
      <w:r w:rsidR="00E66518" w:rsidRPr="00C023A8">
        <w:t>portal referido n</w:t>
      </w:r>
      <w:r w:rsidRPr="00C023A8">
        <w:t xml:space="preserve">o </w:t>
      </w:r>
      <w:r w:rsidRPr="00C023A8">
        <w:rPr>
          <w:i/>
        </w:rPr>
        <w:t>caput</w:t>
      </w:r>
      <w:r w:rsidRPr="00C023A8">
        <w:t xml:space="preserve"> deste artigo conterá ferramenta que permita a apuração centralizada do imposto pelo contribuinte definido no inciso II do § 2º do art. 4º desta Lei</w:t>
      </w:r>
      <w:r w:rsidR="0018184A" w:rsidRPr="00C023A8">
        <w:t xml:space="preserve"> Complementar</w:t>
      </w:r>
      <w:r w:rsidRPr="00C023A8">
        <w:t xml:space="preserve">, e a emissão das guias de recolhimento, para cada ente da </w:t>
      </w:r>
      <w:r w:rsidR="00E66518" w:rsidRPr="00C023A8">
        <w:t>Federação</w:t>
      </w:r>
      <w:r w:rsidRPr="00C023A8">
        <w:t>, da diferença entre a alíquota interna do Estado de destino e a alíquota interestadual da operação.</w:t>
      </w:r>
    </w:p>
    <w:p w:rsidR="00AC6C41" w:rsidRPr="00C023A8" w:rsidRDefault="00AC6C41" w:rsidP="00AC6C41">
      <w:pPr>
        <w:pStyle w:val="texto2"/>
      </w:pPr>
      <w:r w:rsidRPr="00C023A8">
        <w:t xml:space="preserve">§ 3º Para o cumprimento da obrigação principal e </w:t>
      </w:r>
      <w:r w:rsidR="0018184A" w:rsidRPr="00C023A8">
        <w:t xml:space="preserve">da </w:t>
      </w:r>
      <w:r w:rsidRPr="00C023A8">
        <w:t xml:space="preserve">acessória disposta no </w:t>
      </w:r>
      <w:r w:rsidR="00E66518" w:rsidRPr="00C023A8">
        <w:t>§ 2º</w:t>
      </w:r>
      <w:r w:rsidRPr="00C023A8">
        <w:t xml:space="preserve">, os Estados e o Distrito Federal definirão em conjunto os critérios técnicos necessários para a integração e </w:t>
      </w:r>
      <w:r w:rsidR="0018184A" w:rsidRPr="00C023A8">
        <w:t xml:space="preserve">a </w:t>
      </w:r>
      <w:r w:rsidRPr="00C023A8">
        <w:t xml:space="preserve">unificação </w:t>
      </w:r>
      <w:r w:rsidR="0018184A" w:rsidRPr="00C023A8">
        <w:t>d</w:t>
      </w:r>
      <w:r w:rsidRPr="00C023A8">
        <w:t>os portais das respectivas secretarias de fazenda dos Estados e do Distrito Federal.</w:t>
      </w:r>
    </w:p>
    <w:p w:rsidR="00AC6C41" w:rsidRPr="00C023A8" w:rsidRDefault="00AC6C41" w:rsidP="00AC6C41">
      <w:pPr>
        <w:pStyle w:val="texto2"/>
      </w:pPr>
      <w:r w:rsidRPr="00C023A8">
        <w:t xml:space="preserve">§ 4º Para a adaptação tecnológica do contribuinte, o inciso II do § 2º do art. 4º, a alínea </w:t>
      </w:r>
      <w:r w:rsidRPr="00C023A8">
        <w:rPr>
          <w:i/>
        </w:rPr>
        <w:t>b</w:t>
      </w:r>
      <w:r w:rsidRPr="00C023A8">
        <w:t xml:space="preserve"> do inciso V do </w:t>
      </w:r>
      <w:r w:rsidR="0018184A" w:rsidRPr="00C023A8">
        <w:rPr>
          <w:i/>
        </w:rPr>
        <w:t>caput</w:t>
      </w:r>
      <w:r w:rsidR="0018184A" w:rsidRPr="00C023A8">
        <w:t xml:space="preserve"> do </w:t>
      </w:r>
      <w:r w:rsidRPr="00C023A8">
        <w:t xml:space="preserve">art. 11 e o inciso XVI do </w:t>
      </w:r>
      <w:r w:rsidR="0018184A" w:rsidRPr="00C023A8">
        <w:rPr>
          <w:i/>
        </w:rPr>
        <w:t>caput</w:t>
      </w:r>
      <w:r w:rsidR="0018184A" w:rsidRPr="00C023A8">
        <w:t xml:space="preserve"> do </w:t>
      </w:r>
      <w:r w:rsidRPr="00C023A8">
        <w:t>art. 12</w:t>
      </w:r>
      <w:r w:rsidR="0018184A" w:rsidRPr="00C023A8">
        <w:t xml:space="preserve"> </w:t>
      </w:r>
      <w:r w:rsidRPr="00C023A8">
        <w:t>d</w:t>
      </w:r>
      <w:r w:rsidR="00CE2561" w:rsidRPr="00C023A8">
        <w:t>est</w:t>
      </w:r>
      <w:r w:rsidRPr="00C023A8">
        <w:t xml:space="preserve">a Lei Complementar </w:t>
      </w:r>
      <w:r w:rsidRPr="00C023A8">
        <w:lastRenderedPageBreak/>
        <w:t xml:space="preserve">somente produzirão efeito no primeiro dia útil do terceiro mês subsequente ao da disponibilização do portal de que trata o </w:t>
      </w:r>
      <w:r w:rsidRPr="00C023A8">
        <w:rPr>
          <w:i/>
        </w:rPr>
        <w:t>caput</w:t>
      </w:r>
      <w:r w:rsidRPr="00C023A8">
        <w:t xml:space="preserve"> deste artigo, respeita</w:t>
      </w:r>
      <w:r w:rsidR="0018184A" w:rsidRPr="00C023A8">
        <w:t>do o disposto na</w:t>
      </w:r>
      <w:r w:rsidRPr="00C023A8">
        <w:t xml:space="preserve"> alínea </w:t>
      </w:r>
      <w:r w:rsidRPr="00C023A8">
        <w:rPr>
          <w:i/>
        </w:rPr>
        <w:t>c</w:t>
      </w:r>
      <w:r w:rsidRPr="00C023A8">
        <w:t xml:space="preserve"> do inciso III do </w:t>
      </w:r>
      <w:r w:rsidR="0018184A" w:rsidRPr="00C023A8">
        <w:rPr>
          <w:i/>
        </w:rPr>
        <w:t>caput</w:t>
      </w:r>
      <w:r w:rsidR="0018184A" w:rsidRPr="00C023A8">
        <w:t xml:space="preserve"> do </w:t>
      </w:r>
      <w:r w:rsidRPr="00C023A8">
        <w:t>art. 150 da Constituição Federal.</w:t>
      </w:r>
    </w:p>
    <w:p w:rsidR="00A045BB" w:rsidRPr="00C023A8" w:rsidRDefault="00A045BB" w:rsidP="00AC6C41">
      <w:pPr>
        <w:pStyle w:val="texto2"/>
      </w:pPr>
      <w:r w:rsidRPr="00C023A8">
        <w:t xml:space="preserve">§ </w:t>
      </w:r>
      <w:r w:rsidR="00AC6C41" w:rsidRPr="00C023A8">
        <w:t xml:space="preserve">5º </w:t>
      </w:r>
      <w:r w:rsidRPr="00C023A8">
        <w:t>A apuração e o recolhimento do imposto devido nas operações e prestações interes</w:t>
      </w:r>
      <w:r w:rsidR="00CE2561" w:rsidRPr="00C023A8">
        <w:t>taduais</w:t>
      </w:r>
      <w:r w:rsidR="00D56DCA" w:rsidRPr="00C023A8">
        <w:t xml:space="preserve"> de que trata a alínea </w:t>
      </w:r>
      <w:r w:rsidR="00D56DCA" w:rsidRPr="00C023A8">
        <w:rPr>
          <w:i/>
        </w:rPr>
        <w:t>b</w:t>
      </w:r>
      <w:r w:rsidRPr="00C023A8">
        <w:t xml:space="preserve"> do inciso V do </w:t>
      </w:r>
      <w:r w:rsidR="0018184A" w:rsidRPr="00C023A8">
        <w:rPr>
          <w:i/>
        </w:rPr>
        <w:t>caput</w:t>
      </w:r>
      <w:r w:rsidR="0018184A" w:rsidRPr="00C023A8">
        <w:t xml:space="preserve"> do </w:t>
      </w:r>
      <w:r w:rsidRPr="00C023A8">
        <w:t>art. 11</w:t>
      </w:r>
      <w:r w:rsidR="0018184A" w:rsidRPr="00C023A8">
        <w:t xml:space="preserve"> desta Lei Complementar</w:t>
      </w:r>
      <w:r w:rsidRPr="00C023A8">
        <w:t xml:space="preserve"> observarão o definido em convênio celebrado nos termos da Lei Complementar nº 24, de 7 de janeiro de 1975, e, naquilo que não lhe for contrário, nas respectivas legislações tributárias </w:t>
      </w:r>
      <w:proofErr w:type="gramStart"/>
      <w:r w:rsidRPr="00C023A8">
        <w:t>estaduais.</w:t>
      </w:r>
      <w:r w:rsidR="00AC6C41" w:rsidRPr="00C023A8">
        <w:t>”</w:t>
      </w:r>
      <w:proofErr w:type="gramEnd"/>
    </w:p>
    <w:p w:rsidR="00A045BB" w:rsidRPr="00C023A8" w:rsidRDefault="00D56DCA" w:rsidP="00A045BB">
      <w:pPr>
        <w:pStyle w:val="texto1"/>
      </w:pPr>
      <w:r w:rsidRPr="00C023A8">
        <w:t xml:space="preserve">Art. 2º </w:t>
      </w:r>
      <w:r w:rsidR="0018184A" w:rsidRPr="00C023A8">
        <w:t>Fica revogada</w:t>
      </w:r>
      <w:r w:rsidRPr="00C023A8">
        <w:t xml:space="preserve"> a alínea </w:t>
      </w:r>
      <w:r w:rsidR="00A045BB" w:rsidRPr="00C023A8">
        <w:rPr>
          <w:i/>
        </w:rPr>
        <w:t>c</w:t>
      </w:r>
      <w:r w:rsidR="00A045BB" w:rsidRPr="00C023A8">
        <w:t xml:space="preserve"> do inciso II do </w:t>
      </w:r>
      <w:r w:rsidR="0018184A" w:rsidRPr="00C023A8">
        <w:rPr>
          <w:i/>
        </w:rPr>
        <w:t>caput</w:t>
      </w:r>
      <w:r w:rsidR="0018184A" w:rsidRPr="00C023A8">
        <w:t xml:space="preserve"> do </w:t>
      </w:r>
      <w:r w:rsidR="00A045BB" w:rsidRPr="00C023A8">
        <w:t>art. 11 da Lei Complementar nº 87, de 13 de setembro de 1996 (Lei Kandir).</w:t>
      </w:r>
    </w:p>
    <w:p w:rsidR="00A045BB" w:rsidRPr="00C023A8" w:rsidRDefault="00A045BB" w:rsidP="00A045BB">
      <w:pPr>
        <w:pStyle w:val="texto1"/>
      </w:pPr>
      <w:r w:rsidRPr="00C023A8">
        <w:t>Art. 3º Esta Lei Complementar entra em vigor na data de sua publicação, observado, quan</w:t>
      </w:r>
      <w:r w:rsidR="0018184A" w:rsidRPr="00C023A8">
        <w:t>t</w:t>
      </w:r>
      <w:r w:rsidRPr="00C023A8">
        <w:t xml:space="preserve">o à produção de efeitos, o disposto na alínea </w:t>
      </w:r>
      <w:r w:rsidRPr="00C023A8">
        <w:rPr>
          <w:i/>
        </w:rPr>
        <w:t>c</w:t>
      </w:r>
      <w:r w:rsidRPr="00C023A8">
        <w:t xml:space="preserve"> do inciso III do </w:t>
      </w:r>
      <w:r w:rsidR="0018184A" w:rsidRPr="00C023A8">
        <w:rPr>
          <w:i/>
        </w:rPr>
        <w:t>caput</w:t>
      </w:r>
      <w:r w:rsidR="0018184A" w:rsidRPr="00C023A8">
        <w:t xml:space="preserve"> do </w:t>
      </w:r>
      <w:r w:rsidRPr="00C023A8">
        <w:t>art. 150 da Constituição Federal.</w:t>
      </w:r>
    </w:p>
    <w:p w:rsidR="000659C9" w:rsidRPr="00C023A8" w:rsidRDefault="000659C9" w:rsidP="00A045BB">
      <w:pPr>
        <w:pStyle w:val="texto1"/>
      </w:pPr>
      <w:r w:rsidRPr="00C023A8">
        <w:t>Sala das Se</w:t>
      </w:r>
      <w:r w:rsidR="00BE7484" w:rsidRPr="00C023A8">
        <w:t>ssões, em</w:t>
      </w:r>
      <w:r w:rsidR="0018184A" w:rsidRPr="00C023A8">
        <w:t xml:space="preserve"> 16 de dezembro de 2021.</w:t>
      </w:r>
    </w:p>
    <w:p w:rsidR="000659C9" w:rsidRPr="00C023A8" w:rsidRDefault="000659C9" w:rsidP="00014DB4">
      <w:pPr>
        <w:pStyle w:val="assinatura"/>
        <w:suppressAutoHyphens w:val="0"/>
        <w:rPr>
          <w:szCs w:val="24"/>
        </w:rPr>
      </w:pPr>
    </w:p>
    <w:p w:rsidR="000659C9" w:rsidRPr="00C023A8" w:rsidRDefault="000659C9" w:rsidP="00014DB4">
      <w:pPr>
        <w:pStyle w:val="assinatura"/>
        <w:suppressAutoHyphens w:val="0"/>
        <w:rPr>
          <w:szCs w:val="24"/>
        </w:rPr>
      </w:pPr>
    </w:p>
    <w:p w:rsidR="000659C9" w:rsidRPr="00C023A8" w:rsidRDefault="000659C9" w:rsidP="00014DB4">
      <w:pPr>
        <w:pStyle w:val="assinatura"/>
        <w:suppressAutoHyphens w:val="0"/>
        <w:rPr>
          <w:szCs w:val="24"/>
        </w:rPr>
      </w:pPr>
    </w:p>
    <w:p w:rsidR="001C198D" w:rsidRPr="00C023A8" w:rsidRDefault="001C198D" w:rsidP="00014DB4">
      <w:pPr>
        <w:pStyle w:val="assinatura"/>
        <w:suppressAutoHyphens w:val="0"/>
        <w:rPr>
          <w:szCs w:val="24"/>
        </w:rPr>
      </w:pPr>
      <w:r w:rsidRPr="00C023A8">
        <w:rPr>
          <w:szCs w:val="24"/>
        </w:rPr>
        <w:t>Deputado</w:t>
      </w:r>
      <w:r w:rsidR="00647B0C" w:rsidRPr="00C023A8">
        <w:rPr>
          <w:szCs w:val="24"/>
        </w:rPr>
        <w:t xml:space="preserve"> </w:t>
      </w:r>
      <w:r w:rsidR="00367403" w:rsidRPr="00C023A8">
        <w:rPr>
          <w:szCs w:val="24"/>
        </w:rPr>
        <w:t>EDUARDO BISMARCK</w:t>
      </w:r>
    </w:p>
    <w:p w:rsidR="001C198D" w:rsidRPr="00C023A8" w:rsidRDefault="001C198D" w:rsidP="00014DB4">
      <w:pPr>
        <w:pStyle w:val="assinatura"/>
        <w:suppressAutoHyphens w:val="0"/>
        <w:rPr>
          <w:szCs w:val="24"/>
        </w:rPr>
      </w:pPr>
      <w:r w:rsidRPr="00C023A8">
        <w:rPr>
          <w:szCs w:val="24"/>
        </w:rPr>
        <w:t>Relator</w:t>
      </w:r>
    </w:p>
    <w:sectPr w:rsidR="001C198D" w:rsidRPr="00C023A8" w:rsidSect="002543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065B" w:rsidRDefault="000B065B">
      <w:r>
        <w:separator/>
      </w:r>
    </w:p>
    <w:p w:rsidR="000B065B" w:rsidRDefault="000B065B"/>
  </w:endnote>
  <w:endnote w:type="continuationSeparator" w:id="0">
    <w:p w:rsidR="000B065B" w:rsidRDefault="000B065B">
      <w:r>
        <w:continuationSeparator/>
      </w:r>
    </w:p>
    <w:p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Rodap"/>
      <w:ind w:right="360"/>
    </w:pPr>
  </w:p>
  <w:p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065B" w:rsidRDefault="000B065B">
      <w:r>
        <w:separator/>
      </w:r>
    </w:p>
    <w:p w:rsidR="000B065B" w:rsidRDefault="000B065B"/>
  </w:footnote>
  <w:footnote w:type="continuationSeparator" w:id="0">
    <w:p w:rsidR="000B065B" w:rsidRDefault="000B065B">
      <w:r>
        <w:continuationSeparator/>
      </w:r>
    </w:p>
    <w:p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Cabealho"/>
      <w:ind w:right="360"/>
    </w:pPr>
  </w:p>
  <w:p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3272B3">
      <w:rPr>
        <w:rStyle w:val="Nmerodepgina"/>
        <w:noProof/>
      </w:rPr>
      <w:t>7</w:t>
    </w:r>
    <w:r>
      <w:rPr>
        <w:rStyle w:val="Nmerodepgina"/>
      </w:rPr>
      <w:fldChar w:fldCharType="end"/>
    </w:r>
  </w:p>
  <w:p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69D2604B" wp14:editId="46C51368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9D2604B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118667C8" wp14:editId="6C4825D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8667C8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20BC1"/>
    <w:rsid w:val="00035898"/>
    <w:rsid w:val="00040530"/>
    <w:rsid w:val="000659C9"/>
    <w:rsid w:val="000847AC"/>
    <w:rsid w:val="000A0C02"/>
    <w:rsid w:val="000B065B"/>
    <w:rsid w:val="001120A1"/>
    <w:rsid w:val="00142B62"/>
    <w:rsid w:val="001636A0"/>
    <w:rsid w:val="00170519"/>
    <w:rsid w:val="0018184A"/>
    <w:rsid w:val="001A693F"/>
    <w:rsid w:val="001C198D"/>
    <w:rsid w:val="001F5452"/>
    <w:rsid w:val="001F6DDF"/>
    <w:rsid w:val="00207463"/>
    <w:rsid w:val="00217A59"/>
    <w:rsid w:val="0025430D"/>
    <w:rsid w:val="002B317E"/>
    <w:rsid w:val="003272B3"/>
    <w:rsid w:val="00367403"/>
    <w:rsid w:val="00372549"/>
    <w:rsid w:val="00404CA2"/>
    <w:rsid w:val="00412B8D"/>
    <w:rsid w:val="004F43ED"/>
    <w:rsid w:val="00525AB7"/>
    <w:rsid w:val="00534070"/>
    <w:rsid w:val="00602E48"/>
    <w:rsid w:val="00605F86"/>
    <w:rsid w:val="00637AE4"/>
    <w:rsid w:val="00647B0C"/>
    <w:rsid w:val="006761D9"/>
    <w:rsid w:val="006C0DCB"/>
    <w:rsid w:val="006C4829"/>
    <w:rsid w:val="006E2A4B"/>
    <w:rsid w:val="00711933"/>
    <w:rsid w:val="0072494C"/>
    <w:rsid w:val="007511C1"/>
    <w:rsid w:val="007657F4"/>
    <w:rsid w:val="0077455A"/>
    <w:rsid w:val="007B34E1"/>
    <w:rsid w:val="007B5903"/>
    <w:rsid w:val="00863863"/>
    <w:rsid w:val="008F4FC8"/>
    <w:rsid w:val="00953F62"/>
    <w:rsid w:val="0097659B"/>
    <w:rsid w:val="00A045BB"/>
    <w:rsid w:val="00AA74D0"/>
    <w:rsid w:val="00AC6C41"/>
    <w:rsid w:val="00AD656B"/>
    <w:rsid w:val="00B92F03"/>
    <w:rsid w:val="00BA3467"/>
    <w:rsid w:val="00BD1CF5"/>
    <w:rsid w:val="00BD2F21"/>
    <w:rsid w:val="00BE7484"/>
    <w:rsid w:val="00C023A8"/>
    <w:rsid w:val="00C170AF"/>
    <w:rsid w:val="00C62C97"/>
    <w:rsid w:val="00CA069C"/>
    <w:rsid w:val="00CD107E"/>
    <w:rsid w:val="00CE2561"/>
    <w:rsid w:val="00D56DCA"/>
    <w:rsid w:val="00D67B20"/>
    <w:rsid w:val="00DA69DC"/>
    <w:rsid w:val="00DB5A9D"/>
    <w:rsid w:val="00DE3C36"/>
    <w:rsid w:val="00DF18E4"/>
    <w:rsid w:val="00DF5BF2"/>
    <w:rsid w:val="00E10C16"/>
    <w:rsid w:val="00E31C64"/>
    <w:rsid w:val="00E42D0A"/>
    <w:rsid w:val="00E66518"/>
    <w:rsid w:val="00E87019"/>
    <w:rsid w:val="00E9542E"/>
    <w:rsid w:val="00E975CB"/>
    <w:rsid w:val="00F23FBC"/>
    <w:rsid w:val="00F25CB9"/>
    <w:rsid w:val="00F36F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/>
    <o:shapelayout v:ext="edit">
      <o:idmap v:ext="edit" data="1"/>
    </o:shapelayout>
  </w:shapeDefaults>
  <w:decimalSymbol w:val=","/>
  <w:listSeparator w:val=";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0A5260-C5F7-43B8-94C8-FB14531A3C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1327</Words>
  <Characters>7213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8523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2013-07-10T13:15:00Z</cp:lastPrinted>
  <dcterms:created xsi:type="dcterms:W3CDTF">2021-12-16T19:52:00Z</dcterms:created>
  <dcterms:modified xsi:type="dcterms:W3CDTF">2021-12-16T19:52:00Z</dcterms:modified>
</cp:coreProperties>
</file>