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FA5" w:rsidRPr="008006B4" w:rsidRDefault="00043FA5" w:rsidP="00043FA5">
      <w:pPr>
        <w:pStyle w:val="cabea"/>
      </w:pPr>
      <w:bookmarkStart w:id="0" w:name="_GoBack"/>
      <w:bookmarkEnd w:id="0"/>
      <w:r w:rsidRPr="00D15AF1">
        <w:t xml:space="preserve">redação </w:t>
      </w:r>
      <w:r w:rsidRPr="008006B4">
        <w:t xml:space="preserve">final do substitutivo da câmara dos deputados ao </w:t>
      </w:r>
    </w:p>
    <w:p w:rsidR="00043FA5" w:rsidRPr="00D15AF1" w:rsidRDefault="00043FA5" w:rsidP="00043FA5">
      <w:pPr>
        <w:pStyle w:val="cabea"/>
      </w:pPr>
      <w:r w:rsidRPr="008006B4">
        <w:t xml:space="preserve">projeto de lei nº </w:t>
      </w:r>
      <w:r>
        <w:t>147</w:t>
      </w:r>
      <w:r w:rsidRPr="008006B4">
        <w:t>-</w:t>
      </w:r>
      <w:r>
        <w:t>b</w:t>
      </w:r>
      <w:r w:rsidRPr="008006B4">
        <w:t xml:space="preserve"> de 2019 do senado federal</w:t>
      </w:r>
    </w:p>
    <w:p w:rsidR="00043FA5" w:rsidRDefault="00043FA5" w:rsidP="00043FA5">
      <w:pPr>
        <w:pStyle w:val="texto1"/>
      </w:pPr>
    </w:p>
    <w:p w:rsidR="00605258" w:rsidRPr="00A86655" w:rsidRDefault="00605258" w:rsidP="00043FA5">
      <w:pPr>
        <w:pStyle w:val="ementa"/>
      </w:pPr>
      <w:r w:rsidRPr="00605258">
        <w:t xml:space="preserve">Substitutivo da Câmara dos Deputados ao Projeto de Lei Complementar nº </w:t>
      </w:r>
      <w:r>
        <w:t>147</w:t>
      </w:r>
      <w:r w:rsidRPr="00605258">
        <w:t>-</w:t>
      </w:r>
      <w:r w:rsidR="00A615EE">
        <w:t>A</w:t>
      </w:r>
      <w:r w:rsidRPr="00605258">
        <w:t xml:space="preserve"> de </w:t>
      </w:r>
      <w:r>
        <w:t>2019 do Senado Federal</w:t>
      </w:r>
      <w:r w:rsidRPr="00605258">
        <w:t xml:space="preserve">, que </w:t>
      </w:r>
      <w:r w:rsidR="00043FA5">
        <w:t>“</w:t>
      </w:r>
      <w:r w:rsidRPr="00605258">
        <w:t>Altera a Lei Complementar n° 123, de 14 de dezembro de 2006 (Estatuto Nacional da Microempresa e da Empresa de Pequeno Porte), para modificar a composição e o funcionamento do Comitê Gestor do Simples Nacional e ampliar o âmbito de aplicação de seu regime tributário, e a Lei n° 10.406, de 10 de janeiro de 2002 (Código Civil), para alterar a definição de empresário</w:t>
      </w:r>
      <w:r w:rsidR="00043FA5">
        <w:t>”</w:t>
      </w:r>
      <w:r w:rsidRPr="00605258">
        <w:t>.</w:t>
      </w:r>
    </w:p>
    <w:p w:rsidR="00AD21D3" w:rsidRPr="004B7D54" w:rsidRDefault="00AD21D3" w:rsidP="00043FA5">
      <w:pPr>
        <w:pStyle w:val="ementa"/>
      </w:pPr>
    </w:p>
    <w:p w:rsidR="00605258" w:rsidRDefault="00605258" w:rsidP="00605258">
      <w:pPr>
        <w:pStyle w:val="texto1"/>
      </w:pPr>
      <w:r w:rsidRPr="00605258">
        <w:t>Dê-se</w:t>
      </w:r>
      <w:r>
        <w:t xml:space="preserve"> ao projeto a seguinte redação:</w:t>
      </w:r>
    </w:p>
    <w:p w:rsidR="00605258" w:rsidRDefault="00605258" w:rsidP="00043FA5">
      <w:pPr>
        <w:pStyle w:val="ementa"/>
      </w:pPr>
    </w:p>
    <w:p w:rsidR="00AD21D3" w:rsidRPr="004B7D54" w:rsidRDefault="00F12C33" w:rsidP="00043FA5">
      <w:pPr>
        <w:pStyle w:val="ementa"/>
      </w:pPr>
      <w:r w:rsidRPr="00D053E4">
        <w:t>Altera a Lei Complementar n° 123, de 14 de dezembro de 2006 (Estatuto Nacional da Microempresa e da Empresa de Pequeno Porte), para modificar a composição e o funcionamento do Comitê Gestor do Simples Nacional</w:t>
      </w:r>
      <w:r w:rsidR="00605258">
        <w:t xml:space="preserve"> </w:t>
      </w:r>
      <w:r w:rsidR="002C1BBD" w:rsidRPr="00EB0FE6">
        <w:t>(CGSN)</w:t>
      </w:r>
      <w:r w:rsidRPr="00D053E4">
        <w:t xml:space="preserve"> e ampliar o âmbito de aplicação de seu regime tributário.</w:t>
      </w:r>
    </w:p>
    <w:p w:rsidR="00AD21D3" w:rsidRPr="004E703C" w:rsidRDefault="00AD21D3" w:rsidP="004E703C">
      <w:pPr>
        <w:pStyle w:val="texto1"/>
      </w:pPr>
    </w:p>
    <w:p w:rsidR="00AD21D3" w:rsidRPr="004E703C" w:rsidRDefault="00AD21D3" w:rsidP="004E703C">
      <w:pPr>
        <w:pStyle w:val="texto1"/>
      </w:pPr>
      <w:r w:rsidRPr="004E703C">
        <w:t>O CONGRESSO NACIONAL decreta:</w:t>
      </w:r>
    </w:p>
    <w:p w:rsidR="00AD21D3" w:rsidRPr="004E703C" w:rsidRDefault="00AD21D3" w:rsidP="004E703C">
      <w:pPr>
        <w:pStyle w:val="texto1"/>
      </w:pPr>
    </w:p>
    <w:p w:rsidR="00F12C33" w:rsidRDefault="00F12C33" w:rsidP="00F12C33">
      <w:pPr>
        <w:pStyle w:val="texto1"/>
      </w:pPr>
      <w:r w:rsidRPr="004F478A">
        <w:t xml:space="preserve">Art. 1º </w:t>
      </w:r>
      <w:r w:rsidR="00D1685E" w:rsidRPr="004F478A">
        <w:t>A</w:t>
      </w:r>
      <w:r w:rsidRPr="007A7C62">
        <w:t xml:space="preserve"> Lei Complementar </w:t>
      </w:r>
      <w:r w:rsidR="00897432" w:rsidRPr="007A7C62">
        <w:t xml:space="preserve">n° </w:t>
      </w:r>
      <w:r w:rsidRPr="004F478A">
        <w:t>123, de 14 de dezembro de 2006</w:t>
      </w:r>
      <w:r w:rsidRPr="007A7C62">
        <w:t>, passa a vigorar com a</w:t>
      </w:r>
      <w:r w:rsidR="00897432" w:rsidRPr="007A7C62">
        <w:t>s</w:t>
      </w:r>
      <w:r w:rsidRPr="007A7C62">
        <w:t xml:space="preserve"> seguinte</w:t>
      </w:r>
      <w:r w:rsidR="00897432" w:rsidRPr="007A7C62">
        <w:t>s</w:t>
      </w:r>
      <w:r w:rsidRPr="007A7C62">
        <w:t xml:space="preserve"> </w:t>
      </w:r>
      <w:r w:rsidR="00897432" w:rsidRPr="007A7C62">
        <w:t>alterações</w:t>
      </w:r>
      <w:r w:rsidRPr="007A7C62">
        <w:t>:</w:t>
      </w:r>
    </w:p>
    <w:p w:rsidR="00F12C33" w:rsidRPr="004F478A" w:rsidRDefault="00F12C33" w:rsidP="00F12C33">
      <w:pPr>
        <w:pStyle w:val="texto2"/>
      </w:pPr>
      <w:r w:rsidRPr="004F478A">
        <w:t>“Art. 2° ..............................</w:t>
      </w:r>
    </w:p>
    <w:p w:rsidR="00F12C33" w:rsidRPr="007A7C62" w:rsidRDefault="00F12C33" w:rsidP="00F12C33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 xml:space="preserve">I - Comitê Gestor do Simples Nacional, vinculado ao Ministério da Economia, composto de 4 (quatro) representantes da União, 2 (dois) dos Estados e do Distrito Federal, 2 (dois) dos Municípios, 1 (um) do Serviço Brasileiro de Apoio </w:t>
      </w:r>
      <w:r w:rsidRPr="007A7C62">
        <w:rPr>
          <w:color w:val="000000" w:themeColor="text1"/>
        </w:rPr>
        <w:lastRenderedPageBreak/>
        <w:t>às Micro e Pequenas Empresas (Sebrae) e 1 (um) das confederações nacionais de representação do segmento de micro</w:t>
      </w:r>
      <w:r w:rsidR="00897432" w:rsidRPr="007A7C62">
        <w:rPr>
          <w:color w:val="000000" w:themeColor="text1"/>
        </w:rPr>
        <w:t xml:space="preserve">empresas </w:t>
      </w:r>
      <w:r w:rsidRPr="007A7C62">
        <w:rPr>
          <w:color w:val="000000" w:themeColor="text1"/>
        </w:rPr>
        <w:t>e empresas</w:t>
      </w:r>
      <w:r w:rsidR="00897432" w:rsidRPr="007A7C62">
        <w:rPr>
          <w:color w:val="000000" w:themeColor="text1"/>
        </w:rPr>
        <w:t xml:space="preserve"> de pequeno porte referidas</w:t>
      </w:r>
      <w:r w:rsidRPr="007A7C62">
        <w:rPr>
          <w:color w:val="000000" w:themeColor="text1"/>
        </w:rPr>
        <w:t xml:space="preserve"> no art. 11 da Lei Complementar n° 147, de 7 de agosto de 2014, para tratar dos aspectos tributários;</w:t>
      </w:r>
    </w:p>
    <w:p w:rsidR="00F12C33" w:rsidRPr="007A7C62" w:rsidRDefault="00F12C33" w:rsidP="00F12C33">
      <w:pPr>
        <w:pStyle w:val="texto2"/>
        <w:ind w:firstLine="0"/>
        <w:rPr>
          <w:color w:val="000000" w:themeColor="text1"/>
        </w:rPr>
      </w:pPr>
      <w:r w:rsidRPr="007A7C62">
        <w:rPr>
          <w:color w:val="000000" w:themeColor="text1"/>
        </w:rPr>
        <w:t>.................................................</w:t>
      </w:r>
    </w:p>
    <w:p w:rsidR="00F12C33" w:rsidRPr="007A7C62" w:rsidRDefault="00F12C33" w:rsidP="00F12C33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 xml:space="preserve">§ 4° Os comitês de que tratam os incisos I e III do </w:t>
      </w:r>
      <w:r w:rsidRPr="007A7C62">
        <w:rPr>
          <w:i/>
          <w:color w:val="000000" w:themeColor="text1"/>
        </w:rPr>
        <w:t>caput</w:t>
      </w:r>
      <w:r w:rsidRPr="007A7C62">
        <w:rPr>
          <w:color w:val="000000" w:themeColor="text1"/>
        </w:rPr>
        <w:t xml:space="preserve"> deste artigo elaborarão seus regimentos internos mediante resolução, observado, quanto ao CGSN, o disposto nos §§ 4°-A e 4°-B</w:t>
      </w:r>
      <w:r w:rsidR="00897432" w:rsidRPr="007A7C62">
        <w:rPr>
          <w:color w:val="000000" w:themeColor="text1"/>
        </w:rPr>
        <w:t xml:space="preserve"> deste artigo</w:t>
      </w:r>
      <w:r w:rsidRPr="007A7C62">
        <w:rPr>
          <w:color w:val="000000" w:themeColor="text1"/>
        </w:rPr>
        <w:t>.</w:t>
      </w:r>
    </w:p>
    <w:p w:rsidR="00F12C33" w:rsidRPr="007A7C62" w:rsidRDefault="00F12C33" w:rsidP="00F12C33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 xml:space="preserve">§ 4°-A O quórum mínimo para a realização das reuniões do CGSN será de 3/4 (três quartos) dos componentes, </w:t>
      </w:r>
      <w:r w:rsidR="00897432" w:rsidRPr="007A7C62">
        <w:rPr>
          <w:color w:val="000000" w:themeColor="text1"/>
        </w:rPr>
        <w:t xml:space="preserve">dos quais </w:t>
      </w:r>
      <w:r w:rsidRPr="007A7C62">
        <w:rPr>
          <w:color w:val="000000" w:themeColor="text1"/>
        </w:rPr>
        <w:t>um deles</w:t>
      </w:r>
      <w:r w:rsidR="007A7C62" w:rsidRPr="007A7C62">
        <w:rPr>
          <w:color w:val="000000" w:themeColor="text1"/>
        </w:rPr>
        <w:t xml:space="preserve"> será </w:t>
      </w:r>
      <w:r w:rsidRPr="007A7C62">
        <w:rPr>
          <w:color w:val="000000" w:themeColor="text1"/>
        </w:rPr>
        <w:t>necessariamente o Presidente.</w:t>
      </w:r>
    </w:p>
    <w:p w:rsidR="00F12C33" w:rsidRPr="007A7C62" w:rsidRDefault="00F12C33" w:rsidP="00F12C33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 xml:space="preserve">§ 4°-B As deliberações do CGSN serão tomadas por 3/4 (três quartos) dos componentes presentes às reuniões, presenciais ou virtuais, ressalvadas as decisões que determinem a exclusão de ocupações autorizadas a atuar na qualidade de </w:t>
      </w:r>
      <w:r w:rsidR="00116842" w:rsidRPr="00043FA5">
        <w:rPr>
          <w:color w:val="000000" w:themeColor="text1"/>
        </w:rPr>
        <w:t>M</w:t>
      </w:r>
      <w:r w:rsidR="00116842" w:rsidRPr="00487B73">
        <w:rPr>
          <w:color w:val="000000" w:themeColor="text1"/>
        </w:rPr>
        <w:t xml:space="preserve">icroempreendedor </w:t>
      </w:r>
      <w:r w:rsidR="00116842" w:rsidRPr="00043FA5">
        <w:rPr>
          <w:color w:val="000000" w:themeColor="text1"/>
        </w:rPr>
        <w:t>I</w:t>
      </w:r>
      <w:r w:rsidR="00116842" w:rsidRPr="00487B73">
        <w:rPr>
          <w:color w:val="000000" w:themeColor="text1"/>
        </w:rPr>
        <w:t>ndividual (MEI)</w:t>
      </w:r>
      <w:r w:rsidRPr="00487B73">
        <w:rPr>
          <w:color w:val="000000" w:themeColor="text1"/>
        </w:rPr>
        <w:t>, quando a deliberação deverá ser unânime</w:t>
      </w:r>
      <w:r w:rsidRPr="007A7C62">
        <w:rPr>
          <w:color w:val="000000" w:themeColor="text1"/>
        </w:rPr>
        <w:t>.</w:t>
      </w:r>
    </w:p>
    <w:p w:rsidR="00F12C33" w:rsidRPr="007A7C62" w:rsidRDefault="00F12C33" w:rsidP="00F12C33">
      <w:pPr>
        <w:pStyle w:val="texto2"/>
        <w:ind w:firstLine="0"/>
        <w:rPr>
          <w:color w:val="000000" w:themeColor="text1"/>
        </w:rPr>
      </w:pPr>
      <w:r w:rsidRPr="007A7C62">
        <w:rPr>
          <w:color w:val="000000" w:themeColor="text1"/>
        </w:rPr>
        <w:t>.................................................</w:t>
      </w:r>
    </w:p>
    <w:p w:rsidR="007A7C62" w:rsidRPr="007A7C62" w:rsidRDefault="00F12C33" w:rsidP="00F12C33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 xml:space="preserve">§ 8° Os membros dos comitês de que tratam os incisos I e III do </w:t>
      </w:r>
      <w:r w:rsidRPr="007A7C62">
        <w:rPr>
          <w:i/>
          <w:color w:val="000000" w:themeColor="text1"/>
        </w:rPr>
        <w:t>caput</w:t>
      </w:r>
      <w:r w:rsidRPr="007A7C62">
        <w:rPr>
          <w:color w:val="000000" w:themeColor="text1"/>
        </w:rPr>
        <w:t xml:space="preserve"> deste artigo serão designados pelo Ministro de Estado da Economia, mediante indicação dos órgãos e entidades vinculados.</w:t>
      </w:r>
      <w:r w:rsidR="00520E9C" w:rsidRPr="007A7C62">
        <w:rPr>
          <w:color w:val="000000" w:themeColor="text1"/>
        </w:rPr>
        <w:t xml:space="preserve"> </w:t>
      </w:r>
    </w:p>
    <w:p w:rsidR="00F12C33" w:rsidRPr="00043FA5" w:rsidRDefault="00F12C33" w:rsidP="00F12C33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lastRenderedPageBreak/>
        <w:t xml:space="preserve">§ 8°-A Dos membros da União que compõem o comitê de que trata o inciso I do </w:t>
      </w:r>
      <w:r w:rsidRPr="007A7C62">
        <w:rPr>
          <w:i/>
          <w:color w:val="000000" w:themeColor="text1"/>
        </w:rPr>
        <w:t>caput</w:t>
      </w:r>
      <w:r w:rsidRPr="007A7C62">
        <w:rPr>
          <w:color w:val="000000" w:themeColor="text1"/>
        </w:rPr>
        <w:t xml:space="preserve"> deste artigo, 3 (três) serão representantes da Secretaria Especial da Receita Federal do Brasil e 1 (um) </w:t>
      </w:r>
      <w:r w:rsidRPr="00EA2F4E">
        <w:rPr>
          <w:color w:val="000000" w:themeColor="text1"/>
        </w:rPr>
        <w:t xml:space="preserve">da Subsecretaria de Desenvolvimento das Micro e Pequenas Empresas, Empreendedorismo e Artesanato da </w:t>
      </w:r>
      <w:r w:rsidRPr="00043FA5">
        <w:rPr>
          <w:color w:val="000000" w:themeColor="text1"/>
        </w:rPr>
        <w:t>Secretaria Especial de Produtividade, Emprego e Competitividade ou do órgão que vier a substituí-la.</w:t>
      </w:r>
    </w:p>
    <w:p w:rsidR="00F12C33" w:rsidRPr="007A7C62" w:rsidRDefault="00F12C33" w:rsidP="00F12C33">
      <w:pPr>
        <w:pStyle w:val="texto2"/>
        <w:tabs>
          <w:tab w:val="clear" w:pos="8505"/>
          <w:tab w:val="left" w:leader="dot" w:pos="9072"/>
        </w:tabs>
        <w:rPr>
          <w:color w:val="000000" w:themeColor="text1"/>
        </w:rPr>
      </w:pPr>
      <w:r w:rsidRPr="00043FA5">
        <w:rPr>
          <w:color w:val="000000" w:themeColor="text1"/>
        </w:rPr>
        <w:t>§ 8°-B A vaga das confederações nacionais de representação do segmento de micro</w:t>
      </w:r>
      <w:r w:rsidR="00D1685E" w:rsidRPr="00043FA5">
        <w:rPr>
          <w:color w:val="000000" w:themeColor="text1"/>
        </w:rPr>
        <w:t>empresas</w:t>
      </w:r>
      <w:r w:rsidRPr="00043FA5">
        <w:rPr>
          <w:color w:val="000000" w:themeColor="text1"/>
        </w:rPr>
        <w:t xml:space="preserve"> e empresas</w:t>
      </w:r>
      <w:r w:rsidR="00D1685E" w:rsidRPr="007A7C62">
        <w:rPr>
          <w:color w:val="000000" w:themeColor="text1"/>
        </w:rPr>
        <w:t xml:space="preserve"> de pequeno porte</w:t>
      </w:r>
      <w:r w:rsidRPr="007A7C62">
        <w:rPr>
          <w:color w:val="000000" w:themeColor="text1"/>
        </w:rPr>
        <w:t xml:space="preserve"> no comitê de que trata o inciso I do </w:t>
      </w:r>
      <w:r w:rsidRPr="007A7C62">
        <w:rPr>
          <w:i/>
          <w:color w:val="000000" w:themeColor="text1"/>
        </w:rPr>
        <w:t>caput</w:t>
      </w:r>
      <w:r w:rsidRPr="007A7C62">
        <w:rPr>
          <w:color w:val="000000" w:themeColor="text1"/>
        </w:rPr>
        <w:t xml:space="preserve"> deste artigo será ocupada em regime de rodízio anual entre as confederações.</w:t>
      </w:r>
    </w:p>
    <w:p w:rsidR="00F12C33" w:rsidRPr="007A7C62" w:rsidRDefault="00F12C33" w:rsidP="00F12C33">
      <w:pPr>
        <w:pStyle w:val="texto2"/>
        <w:tabs>
          <w:tab w:val="clear" w:pos="8505"/>
          <w:tab w:val="left" w:leader="dot" w:pos="9072"/>
        </w:tabs>
        <w:ind w:firstLine="0"/>
        <w:rPr>
          <w:color w:val="000000" w:themeColor="text1"/>
        </w:rPr>
      </w:pPr>
      <w:r w:rsidRPr="007A7C62">
        <w:rPr>
          <w:color w:val="000000" w:themeColor="text1"/>
        </w:rPr>
        <w:t>............................................”(NR)</w:t>
      </w:r>
    </w:p>
    <w:p w:rsidR="00D1685E" w:rsidRPr="007A7C62" w:rsidRDefault="00D1685E" w:rsidP="00D1685E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>“Art. 18-A. ...........................</w:t>
      </w:r>
    </w:p>
    <w:p w:rsidR="00D1685E" w:rsidRPr="007A7C62" w:rsidRDefault="00D1685E" w:rsidP="00D1685E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>§ 1º Para os efeitos desta Lei Complementar, considera-</w:t>
      </w:r>
      <w:r w:rsidRPr="00487B73">
        <w:rPr>
          <w:color w:val="000000" w:themeColor="text1"/>
        </w:rPr>
        <w:t>se MEI quem tenha</w:t>
      </w:r>
      <w:r w:rsidRPr="007A7C62">
        <w:rPr>
          <w:color w:val="000000" w:themeColor="text1"/>
        </w:rPr>
        <w:t xml:space="preserve"> auferido receita bruta, no ano-calendário anterior, de até R$ 81.000,00 (oitenta e um mil reais), que seja optante pelo Simples Nacional e que não esteja impedido de optar pela sistemática prevista neste artigo, e seja empresário individual que se enquadre na definição do art. 966 da Lei nº 10.406, de 10 de janeiro de 2002 (Código Civil), ou o empreendedor que exerça:</w:t>
      </w:r>
    </w:p>
    <w:p w:rsidR="00D1685E" w:rsidRPr="007A7C62" w:rsidRDefault="00D1685E" w:rsidP="00D1685E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>I - as atividades de que trata o § 4º-A deste artigo;</w:t>
      </w:r>
    </w:p>
    <w:p w:rsidR="00D1685E" w:rsidRPr="007A7C62" w:rsidRDefault="00D1685E" w:rsidP="00D1685E">
      <w:pPr>
        <w:pStyle w:val="texto2"/>
      </w:pPr>
      <w:r w:rsidRPr="007A7C62">
        <w:rPr>
          <w:color w:val="000000" w:themeColor="text1"/>
        </w:rPr>
        <w:lastRenderedPageBreak/>
        <w:t>II - as atividades de que trata o § 4º-B deste artigo estabelecidas pelo CGSN</w:t>
      </w:r>
      <w:r w:rsidRPr="007A7C62">
        <w:t>; e</w:t>
      </w:r>
    </w:p>
    <w:p w:rsidR="00D1685E" w:rsidRPr="007A7C62" w:rsidRDefault="00D1685E" w:rsidP="00D1685E">
      <w:pPr>
        <w:pStyle w:val="texto2"/>
        <w:rPr>
          <w:color w:val="000000" w:themeColor="text1"/>
        </w:rPr>
      </w:pPr>
      <w:r w:rsidRPr="007A7C62">
        <w:rPr>
          <w:color w:val="000000" w:themeColor="text1"/>
        </w:rPr>
        <w:t>III - as atividades de industrialização, comercialização e prestação de serviços no âmbito rural.</w:t>
      </w:r>
    </w:p>
    <w:p w:rsidR="00D1685E" w:rsidRPr="007A7C62" w:rsidRDefault="00D1685E" w:rsidP="00D1685E">
      <w:pPr>
        <w:pStyle w:val="texto2"/>
        <w:ind w:firstLine="0"/>
        <w:rPr>
          <w:color w:val="000000" w:themeColor="text1"/>
        </w:rPr>
      </w:pPr>
      <w:r w:rsidRPr="007A7C62">
        <w:rPr>
          <w:color w:val="000000" w:themeColor="text1"/>
        </w:rPr>
        <w:t>............................................”(NR)</w:t>
      </w:r>
    </w:p>
    <w:p w:rsidR="00D1685E" w:rsidRDefault="00D1685E" w:rsidP="00F12C33">
      <w:pPr>
        <w:pStyle w:val="texto2"/>
        <w:tabs>
          <w:tab w:val="clear" w:pos="8505"/>
          <w:tab w:val="left" w:leader="dot" w:pos="9072"/>
        </w:tabs>
        <w:ind w:firstLine="0"/>
      </w:pPr>
    </w:p>
    <w:p w:rsidR="00F12C33" w:rsidRDefault="00F12C33" w:rsidP="00F12C33">
      <w:pPr>
        <w:pStyle w:val="texto1"/>
      </w:pPr>
      <w:r>
        <w:t xml:space="preserve">Art. 2° </w:t>
      </w:r>
      <w:r w:rsidRPr="00116842">
        <w:t>A Lei Complementar n° 123, de 14 de dezembro de 2006 (Estatuto Nacional da Microempresa e da Empresa de Pequeno Porte), passa a</w:t>
      </w:r>
      <w:r>
        <w:t xml:space="preserve"> vigorar acrescida do seguinte art. 18-F:</w:t>
      </w:r>
      <w:r w:rsidR="007F2BE0">
        <w:t xml:space="preserve"> </w:t>
      </w:r>
    </w:p>
    <w:p w:rsidR="00F12C33" w:rsidRPr="00043FA5" w:rsidRDefault="00F12C33" w:rsidP="00F12C33">
      <w:pPr>
        <w:pStyle w:val="texto2"/>
        <w:rPr>
          <w:color w:val="000000" w:themeColor="text1"/>
        </w:rPr>
      </w:pPr>
      <w:r w:rsidRPr="00043FA5">
        <w:rPr>
          <w:color w:val="000000" w:themeColor="text1"/>
        </w:rPr>
        <w:t xml:space="preserve">“Art. 18-F. Para o transportador autônomo de cargas inscrito como </w:t>
      </w:r>
      <w:r w:rsidR="00A00347" w:rsidRPr="00043FA5">
        <w:rPr>
          <w:color w:val="000000" w:themeColor="text1"/>
        </w:rPr>
        <w:t>MEI</w:t>
      </w:r>
      <w:r w:rsidRPr="00043FA5">
        <w:rPr>
          <w:color w:val="000000" w:themeColor="text1"/>
        </w:rPr>
        <w:t>, nos termos do art. 18-A desta Lei Complementar:</w:t>
      </w:r>
    </w:p>
    <w:p w:rsidR="00043FA5" w:rsidRDefault="00F12C33" w:rsidP="00F12C33">
      <w:pPr>
        <w:pStyle w:val="texto2"/>
        <w:rPr>
          <w:color w:val="000000" w:themeColor="text1"/>
        </w:rPr>
      </w:pPr>
      <w:r w:rsidRPr="00043FA5">
        <w:rPr>
          <w:color w:val="000000" w:themeColor="text1"/>
        </w:rPr>
        <w:t>I – o limite da receita bruta de que trata o § 1º e o inciso V do § 3º do art. 18-A</w:t>
      </w:r>
      <w:r w:rsidR="00A00347" w:rsidRPr="00043FA5">
        <w:rPr>
          <w:color w:val="000000" w:themeColor="text1"/>
        </w:rPr>
        <w:t xml:space="preserve"> desta Lei</w:t>
      </w:r>
      <w:r w:rsidR="00D1685E" w:rsidRPr="00043FA5">
        <w:rPr>
          <w:color w:val="000000" w:themeColor="text1"/>
        </w:rPr>
        <w:t xml:space="preserve"> Complementar</w:t>
      </w:r>
      <w:r w:rsidRPr="00043FA5">
        <w:rPr>
          <w:color w:val="000000" w:themeColor="text1"/>
        </w:rPr>
        <w:t xml:space="preserve"> será de R$ 251.600,00 (duzentos e cinquenta e um mil e seiscentos reais);</w:t>
      </w:r>
      <w:r w:rsidR="00116842">
        <w:rPr>
          <w:color w:val="000000" w:themeColor="text1"/>
        </w:rPr>
        <w:t xml:space="preserve"> </w:t>
      </w:r>
    </w:p>
    <w:p w:rsidR="00F12C33" w:rsidRPr="00043FA5" w:rsidRDefault="00F12C33" w:rsidP="00F12C33">
      <w:pPr>
        <w:pStyle w:val="texto2"/>
        <w:rPr>
          <w:color w:val="000000" w:themeColor="text1"/>
        </w:rPr>
      </w:pPr>
      <w:r w:rsidRPr="00043FA5">
        <w:rPr>
          <w:color w:val="000000" w:themeColor="text1"/>
        </w:rPr>
        <w:t>II – o limite será de R$ 20.966,67 (vinte mil novecentos e sessenta e seis reais e sessenta e sete centavos)</w:t>
      </w:r>
      <w:r w:rsidR="00487B73">
        <w:rPr>
          <w:color w:val="000000" w:themeColor="text1"/>
        </w:rPr>
        <w:t xml:space="preserve"> </w:t>
      </w:r>
      <w:r w:rsidRPr="00043FA5">
        <w:rPr>
          <w:color w:val="000000" w:themeColor="text1"/>
        </w:rPr>
        <w:t>multiplicados</w:t>
      </w:r>
      <w:r w:rsidR="00487B73" w:rsidRPr="00487B73">
        <w:rPr>
          <w:color w:val="000000" w:themeColor="text1"/>
        </w:rPr>
        <w:t xml:space="preserve"> </w:t>
      </w:r>
      <w:r w:rsidRPr="00043FA5">
        <w:rPr>
          <w:color w:val="000000" w:themeColor="text1"/>
        </w:rPr>
        <w:t>pelo número de meses compreendido</w:t>
      </w:r>
      <w:r w:rsidR="00D1685E" w:rsidRPr="00043FA5">
        <w:rPr>
          <w:color w:val="000000" w:themeColor="text1"/>
        </w:rPr>
        <w:t>s</w:t>
      </w:r>
      <w:r w:rsidR="00487B73" w:rsidRPr="00487B73">
        <w:rPr>
          <w:color w:val="000000" w:themeColor="text1"/>
        </w:rPr>
        <w:t xml:space="preserve"> </w:t>
      </w:r>
      <w:r w:rsidRPr="00043FA5">
        <w:rPr>
          <w:color w:val="000000" w:themeColor="text1"/>
        </w:rPr>
        <w:t xml:space="preserve">entre o início da atividade e o final do respectivo ano-calendário, </w:t>
      </w:r>
      <w:r w:rsidR="00116842" w:rsidRPr="00043FA5">
        <w:rPr>
          <w:color w:val="000000" w:themeColor="text1"/>
        </w:rPr>
        <w:t>consideradas</w:t>
      </w:r>
      <w:r w:rsidR="00431750" w:rsidRPr="00487B73">
        <w:rPr>
          <w:color w:val="000000" w:themeColor="text1"/>
        </w:rPr>
        <w:t xml:space="preserve"> </w:t>
      </w:r>
      <w:r w:rsidRPr="00043FA5">
        <w:rPr>
          <w:color w:val="000000" w:themeColor="text1"/>
        </w:rPr>
        <w:t>as frações de meses como um mês inteiro</w:t>
      </w:r>
      <w:r w:rsidR="00043FA5">
        <w:rPr>
          <w:color w:val="000000" w:themeColor="text1"/>
        </w:rPr>
        <w:t xml:space="preserve">, </w:t>
      </w:r>
      <w:r w:rsidR="00043FA5" w:rsidRPr="00043FA5">
        <w:rPr>
          <w:color w:val="000000" w:themeColor="text1"/>
        </w:rPr>
        <w:t>no caso de início de atividades de que trata o § 2º do art. 18-A desta Lei Complementar</w:t>
      </w:r>
      <w:r w:rsidRPr="00043FA5">
        <w:rPr>
          <w:color w:val="000000" w:themeColor="text1"/>
        </w:rPr>
        <w:t>;</w:t>
      </w:r>
    </w:p>
    <w:p w:rsidR="00F12C33" w:rsidRPr="00043FA5" w:rsidRDefault="00F12C33" w:rsidP="00F12C33">
      <w:pPr>
        <w:pStyle w:val="texto2"/>
        <w:rPr>
          <w:color w:val="000000" w:themeColor="text1"/>
        </w:rPr>
      </w:pPr>
      <w:r w:rsidRPr="00043FA5">
        <w:rPr>
          <w:color w:val="000000" w:themeColor="text1"/>
        </w:rPr>
        <w:t xml:space="preserve">III - o valor mensal da contribuição de que trata o inciso X do § 1º do art. 13 desta Lei Complementar corresponderá ao valor resultante da </w:t>
      </w:r>
      <w:r w:rsidRPr="00043FA5">
        <w:rPr>
          <w:color w:val="000000" w:themeColor="text1"/>
        </w:rPr>
        <w:lastRenderedPageBreak/>
        <w:t>aplicação da alíquota de 12% (doze por cento) sobre o salário mínimo mensal.”</w:t>
      </w:r>
    </w:p>
    <w:p w:rsidR="00F12C33" w:rsidRDefault="00F12C33" w:rsidP="00F12C33">
      <w:pPr>
        <w:pStyle w:val="texto1"/>
      </w:pPr>
      <w:r>
        <w:t xml:space="preserve">Art. </w:t>
      </w:r>
      <w:r w:rsidR="00D1685E">
        <w:t>3</w:t>
      </w:r>
      <w:r>
        <w:t>° Esta Lei Complementar entra em vigor na data de sua publicação.</w:t>
      </w:r>
    </w:p>
    <w:p w:rsidR="00AD21D3" w:rsidRPr="004B7D54" w:rsidRDefault="00AD21D3" w:rsidP="004E703C">
      <w:pPr>
        <w:pStyle w:val="texto1"/>
      </w:pPr>
      <w:r w:rsidRPr="004B7D54">
        <w:t xml:space="preserve">Sala das Sessões, em </w:t>
      </w:r>
      <w:r w:rsidR="00487B73">
        <w:t>17 de novembro de 2021.</w:t>
      </w:r>
    </w:p>
    <w:p w:rsidR="00AD21D3" w:rsidRPr="004B7D54" w:rsidRDefault="00AD21D3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AD21D3" w:rsidRPr="004B7D54" w:rsidRDefault="00AD21D3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AD21D3" w:rsidRPr="004B7D54" w:rsidRDefault="009F7D94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Deputada CAROLIN</w:t>
      </w:r>
      <w:r w:rsidR="00043FA5">
        <w:rPr>
          <w:b w:val="0"/>
          <w:snapToGrid w:val="0"/>
        </w:rPr>
        <w:t>E</w:t>
      </w:r>
      <w:r>
        <w:rPr>
          <w:b w:val="0"/>
          <w:snapToGrid w:val="0"/>
        </w:rPr>
        <w:t xml:space="preserve"> DE TONI</w:t>
      </w:r>
    </w:p>
    <w:p w:rsidR="00AD21D3" w:rsidRPr="004B7D54" w:rsidRDefault="00AD21D3">
      <w:pPr>
        <w:pStyle w:val="assinatura"/>
        <w:rPr>
          <w:b w:val="0"/>
          <w:snapToGrid w:val="0"/>
        </w:rPr>
      </w:pPr>
      <w:r w:rsidRPr="004B7D54">
        <w:rPr>
          <w:b w:val="0"/>
          <w:snapToGrid w:val="0"/>
        </w:rPr>
        <w:t>Relator</w:t>
      </w:r>
      <w:r w:rsidR="009F7D94">
        <w:rPr>
          <w:b w:val="0"/>
          <w:snapToGrid w:val="0"/>
        </w:rPr>
        <w:t>a</w:t>
      </w:r>
    </w:p>
    <w:sectPr w:rsidR="00AD21D3" w:rsidRPr="004B7D54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30EC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4C69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43FA5"/>
    <w:rsid w:val="000A37AB"/>
    <w:rsid w:val="000E3EE2"/>
    <w:rsid w:val="00116842"/>
    <w:rsid w:val="002C1BBD"/>
    <w:rsid w:val="00330ECF"/>
    <w:rsid w:val="003A24C7"/>
    <w:rsid w:val="003B4675"/>
    <w:rsid w:val="004105EA"/>
    <w:rsid w:val="00431750"/>
    <w:rsid w:val="00487B73"/>
    <w:rsid w:val="004B7D54"/>
    <w:rsid w:val="004C69FE"/>
    <w:rsid w:val="004D5D3F"/>
    <w:rsid w:val="004E703C"/>
    <w:rsid w:val="004F478A"/>
    <w:rsid w:val="00520E9C"/>
    <w:rsid w:val="00605258"/>
    <w:rsid w:val="00634163"/>
    <w:rsid w:val="0072042B"/>
    <w:rsid w:val="0073494A"/>
    <w:rsid w:val="007A7C62"/>
    <w:rsid w:val="007F2BE0"/>
    <w:rsid w:val="00897432"/>
    <w:rsid w:val="009F7D94"/>
    <w:rsid w:val="00A00347"/>
    <w:rsid w:val="00A32328"/>
    <w:rsid w:val="00A615EE"/>
    <w:rsid w:val="00A9799F"/>
    <w:rsid w:val="00AD21D3"/>
    <w:rsid w:val="00B16A48"/>
    <w:rsid w:val="00D053E4"/>
    <w:rsid w:val="00D1685E"/>
    <w:rsid w:val="00D30EF3"/>
    <w:rsid w:val="00DA28DF"/>
    <w:rsid w:val="00DC54DE"/>
    <w:rsid w:val="00EA2F4E"/>
    <w:rsid w:val="00F12C33"/>
    <w:rsid w:val="00FC76C4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043FA5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B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BBD"/>
    <w:rPr>
      <w:rFonts w:ascii="Segoe UI" w:hAnsi="Segoe UI" w:cs="Segoe UI"/>
      <w:b/>
      <w:sz w:val="18"/>
      <w:szCs w:val="18"/>
    </w:rPr>
  </w:style>
  <w:style w:type="paragraph" w:styleId="Reviso">
    <w:name w:val="Revision"/>
    <w:hidden/>
    <w:uiPriority w:val="99"/>
    <w:semiHidden/>
    <w:rsid w:val="007A7C62"/>
    <w:rPr>
      <w:b/>
    </w:rPr>
  </w:style>
  <w:style w:type="paragraph" w:styleId="NormalWeb">
    <w:name w:val="Normal (Web)"/>
    <w:basedOn w:val="Normal"/>
    <w:uiPriority w:val="99"/>
    <w:semiHidden/>
    <w:unhideWhenUsed/>
    <w:rsid w:val="00605258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textojustificado">
    <w:name w:val="textojustificado"/>
    <w:basedOn w:val="Fontepargpadro"/>
    <w:rsid w:val="00605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7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2003-06-03T20:52:00Z</cp:lastPrinted>
  <dcterms:created xsi:type="dcterms:W3CDTF">2021-11-17T22:20:00Z</dcterms:created>
  <dcterms:modified xsi:type="dcterms:W3CDTF">2021-11-17T22:20:00Z</dcterms:modified>
</cp:coreProperties>
</file>