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4206BA" w:rsidRDefault="00863863" w:rsidP="00CD4905">
      <w:pPr>
        <w:pStyle w:val="cabea"/>
        <w:tabs>
          <w:tab w:val="left" w:pos="6804"/>
          <w:tab w:val="left" w:pos="7371"/>
        </w:tabs>
        <w:ind w:left="0" w:right="-142"/>
      </w:pPr>
      <w:r w:rsidRPr="004206BA">
        <w:t>redação final</w:t>
      </w:r>
    </w:p>
    <w:p w:rsidR="00863863" w:rsidRPr="004206BA" w:rsidRDefault="00863863" w:rsidP="00CD4905">
      <w:pPr>
        <w:pStyle w:val="cabea"/>
        <w:tabs>
          <w:tab w:val="left" w:pos="6804"/>
          <w:tab w:val="left" w:pos="7371"/>
        </w:tabs>
        <w:ind w:left="0" w:right="-142"/>
      </w:pPr>
      <w:r w:rsidRPr="004206BA">
        <w:t xml:space="preserve">projeto de lei </w:t>
      </w:r>
      <w:r w:rsidR="00CD4905" w:rsidRPr="004206BA">
        <w:t xml:space="preserve">COMPLEMENTAR </w:t>
      </w:r>
      <w:r w:rsidRPr="004206BA">
        <w:t xml:space="preserve">nº </w:t>
      </w:r>
      <w:r w:rsidR="00CD4905" w:rsidRPr="004206BA">
        <w:t>11</w:t>
      </w:r>
      <w:r w:rsidRPr="004206BA">
        <w:t>-</w:t>
      </w:r>
      <w:r w:rsidR="008F7E9A" w:rsidRPr="004206BA">
        <w:t>A</w:t>
      </w:r>
      <w:r w:rsidR="00BE7484" w:rsidRPr="004206BA">
        <w:t xml:space="preserve"> </w:t>
      </w:r>
      <w:r w:rsidRPr="004206BA">
        <w:t>de 20</w:t>
      </w:r>
      <w:r w:rsidR="00BE7484" w:rsidRPr="004206BA">
        <w:t>20</w:t>
      </w:r>
    </w:p>
    <w:p w:rsidR="00863863" w:rsidRPr="004206BA" w:rsidRDefault="00863863" w:rsidP="00863863">
      <w:pPr>
        <w:pStyle w:val="texto10"/>
      </w:pPr>
    </w:p>
    <w:p w:rsidR="00863863" w:rsidRPr="004206BA" w:rsidRDefault="00F7298A" w:rsidP="00863863">
      <w:pPr>
        <w:pStyle w:val="ementa"/>
      </w:pPr>
      <w:r w:rsidRPr="004206BA">
        <w:t xml:space="preserve">Altera a Lei Complementar nº 87, de 13 de setembro de 1996 (Lei Kandir), para dispor sobre substituição tributária do Imposto sobre Operações relativas à Circulação de Mercadorias e </w:t>
      </w:r>
      <w:r w:rsidR="006C3895" w:rsidRPr="004206BA">
        <w:t xml:space="preserve">sobre Prestações </w:t>
      </w:r>
      <w:r w:rsidRPr="004206BA">
        <w:t>de Serviços de Transporte Interestadual e Intermunicipal e de Comunicação (ICMS) nas operações com combustíveis.</w:t>
      </w:r>
    </w:p>
    <w:p w:rsidR="00863863" w:rsidRPr="004206BA" w:rsidRDefault="00863863" w:rsidP="00863863">
      <w:pPr>
        <w:pStyle w:val="texto1"/>
      </w:pPr>
    </w:p>
    <w:p w:rsidR="00863863" w:rsidRPr="004206BA" w:rsidRDefault="00F7298A" w:rsidP="00863863">
      <w:pPr>
        <w:pStyle w:val="texto1"/>
      </w:pPr>
      <w:r w:rsidRPr="004206BA">
        <w:t>O CONGRESSO NACIONAL decreta:</w:t>
      </w:r>
    </w:p>
    <w:p w:rsidR="000659C9" w:rsidRPr="004206BA" w:rsidRDefault="000659C9" w:rsidP="00863863">
      <w:pPr>
        <w:pStyle w:val="texto1"/>
        <w:spacing w:line="192" w:lineRule="auto"/>
        <w:rPr>
          <w:color w:val="000000"/>
        </w:rPr>
      </w:pPr>
    </w:p>
    <w:p w:rsidR="00E22A8E" w:rsidRPr="004206BA" w:rsidRDefault="00E22A8E" w:rsidP="00E22A8E">
      <w:pPr>
        <w:pStyle w:val="texto1"/>
      </w:pPr>
      <w:r w:rsidRPr="004206BA">
        <w:t>Art. 1º Esta Lei Complementar altera a Lei Complementar nº 87, de 13 de setembro de 1996</w:t>
      </w:r>
      <w:r w:rsidR="00A325AC" w:rsidRPr="004206BA">
        <w:t xml:space="preserve"> (Lei Kandir)</w:t>
      </w:r>
      <w:r w:rsidRPr="004206BA">
        <w:t xml:space="preserve">, para dispor sobre substituição tributária do Imposto sobre Operações relativas à Circulação de Mercadorias e </w:t>
      </w:r>
      <w:r w:rsidR="00870DCC" w:rsidRPr="004206BA">
        <w:t xml:space="preserve">sobre Prestações </w:t>
      </w:r>
      <w:r w:rsidRPr="004206BA">
        <w:t>de Serviços de Transporte Interestadual e Intermunicipal e de Comunicação (ICMS) nas operações com combustíveis.</w:t>
      </w:r>
    </w:p>
    <w:p w:rsidR="00E22A8E" w:rsidRPr="004206BA" w:rsidRDefault="00E22A8E" w:rsidP="00E22A8E">
      <w:pPr>
        <w:pStyle w:val="texto1"/>
      </w:pPr>
      <w:r w:rsidRPr="004206BA">
        <w:t>Art. 2º A Lei Complementar nº 87, de 13 de setembro de 1996</w:t>
      </w:r>
      <w:r w:rsidR="00A325AC" w:rsidRPr="004206BA">
        <w:t xml:space="preserve"> (Lei Kandir)</w:t>
      </w:r>
      <w:r w:rsidRPr="004206BA">
        <w:t>, passa a vigorar</w:t>
      </w:r>
      <w:r w:rsidR="008F7E9A" w:rsidRPr="004206BA">
        <w:t xml:space="preserve"> acrescida do seguinte art. </w:t>
      </w:r>
      <w:r w:rsidR="00A325AC" w:rsidRPr="004206BA">
        <w:t>8º-A</w:t>
      </w:r>
      <w:r w:rsidRPr="004206BA">
        <w:t>:</w:t>
      </w:r>
    </w:p>
    <w:p w:rsidR="00E22A8E" w:rsidRPr="004206BA" w:rsidRDefault="00E22A8E" w:rsidP="00F7298A">
      <w:pPr>
        <w:pStyle w:val="texto2"/>
      </w:pPr>
      <w:r w:rsidRPr="004206BA">
        <w:t>“Art. 8º-A Nas operações com combustíveis sujeitas ao regime de substituição tributária, as alíquotas definidas pelos Estados e pelo Distrito Federal para cada produto serão específicas, por unidade de medida adotada.</w:t>
      </w:r>
    </w:p>
    <w:p w:rsidR="00E22A8E" w:rsidRPr="004206BA" w:rsidRDefault="00E22A8E" w:rsidP="00F7298A">
      <w:pPr>
        <w:pStyle w:val="texto2"/>
      </w:pPr>
      <w:r w:rsidRPr="004206BA">
        <w:t xml:space="preserve">§ 1º As alíquotas específicas serão definidas anualmente pelos Estados e pelo Distrito Federal e vigorarão por </w:t>
      </w:r>
      <w:r w:rsidR="00870DCC" w:rsidRPr="004206BA">
        <w:t>12 (</w:t>
      </w:r>
      <w:r w:rsidRPr="004206BA">
        <w:t>doze</w:t>
      </w:r>
      <w:r w:rsidR="00870DCC" w:rsidRPr="004206BA">
        <w:t>)</w:t>
      </w:r>
      <w:r w:rsidRPr="004206BA">
        <w:t xml:space="preserve"> meses, a partir da data de sua publicação.</w:t>
      </w:r>
    </w:p>
    <w:p w:rsidR="00E22A8E" w:rsidRPr="004206BA" w:rsidRDefault="00E22A8E" w:rsidP="00F7298A">
      <w:pPr>
        <w:pStyle w:val="texto2"/>
      </w:pPr>
      <w:r w:rsidRPr="004206BA">
        <w:lastRenderedPageBreak/>
        <w:t xml:space="preserve">§ 2º As alíquotas específicas definidas pelos Estados </w:t>
      </w:r>
      <w:r w:rsidR="004206BA">
        <w:t>ou</w:t>
      </w:r>
      <w:r w:rsidR="00FE1451" w:rsidRPr="004206BA">
        <w:t xml:space="preserve"> </w:t>
      </w:r>
      <w:r w:rsidRPr="004206BA">
        <w:t>pelo Distrito Federal não poderão exceder, em rea</w:t>
      </w:r>
      <w:r w:rsidR="008C7F4C" w:rsidRPr="004206BA">
        <w:t>is</w:t>
      </w:r>
      <w:r w:rsidRPr="004206BA">
        <w:t xml:space="preserve"> por litro</w:t>
      </w:r>
      <w:r w:rsidR="004206BA" w:rsidRPr="004206BA">
        <w:t>,</w:t>
      </w:r>
      <w:r w:rsidR="00042AB3" w:rsidRPr="004206BA">
        <w:t xml:space="preserve"> </w:t>
      </w:r>
      <w:r w:rsidRPr="004206BA">
        <w:t>ao valor da média dos preços a</w:t>
      </w:r>
      <w:r w:rsidR="00870DCC" w:rsidRPr="004206BA">
        <w:t>o</w:t>
      </w:r>
      <w:r w:rsidRPr="004206BA">
        <w:t xml:space="preserve"> consumidor final usualmente praticados no mercado considerado ao longo dos </w:t>
      </w:r>
      <w:r w:rsidR="00FF080B" w:rsidRPr="004206BA">
        <w:t>2 (</w:t>
      </w:r>
      <w:r w:rsidRPr="004206BA">
        <w:t>dois</w:t>
      </w:r>
      <w:r w:rsidR="00FF080B" w:rsidRPr="004206BA">
        <w:t>)</w:t>
      </w:r>
      <w:r w:rsidRPr="004206BA">
        <w:t xml:space="preserve"> </w:t>
      </w:r>
      <w:proofErr w:type="gramStart"/>
      <w:r w:rsidRPr="004206BA">
        <w:t>exercícios imediatamente anteriores multiplicada</w:t>
      </w:r>
      <w:proofErr w:type="gramEnd"/>
      <w:r w:rsidRPr="004206BA">
        <w:t xml:space="preserve"> pela alíquota </w:t>
      </w:r>
      <w:r w:rsidRPr="004206BA">
        <w:rPr>
          <w:i/>
        </w:rPr>
        <w:t>ad valorem</w:t>
      </w:r>
      <w:r w:rsidRPr="004206BA">
        <w:t xml:space="preserve"> aplicável ao combustível em 31 de dezembro do exercício imediatamente anterior nas operações não sujeitas ao regime de substituição tributária, observado o disposto no § 3º</w:t>
      </w:r>
      <w:r w:rsidR="00870DCC" w:rsidRPr="004206BA">
        <w:t xml:space="preserve"> deste artigo</w:t>
      </w:r>
      <w:r w:rsidRPr="004206BA">
        <w:t>.</w:t>
      </w:r>
    </w:p>
    <w:p w:rsidR="00E22A8E" w:rsidRPr="004206BA" w:rsidRDefault="00F7298A" w:rsidP="00F7298A">
      <w:pPr>
        <w:pStyle w:val="texto2"/>
      </w:pPr>
      <w:r w:rsidRPr="004206BA">
        <w:t>§ 3º Os Estados e o Distrito Federal, ao definirem pela primeira vez as alíquotas específicas, não poderão exceder, em rea</w:t>
      </w:r>
      <w:r w:rsidR="008C7F4C" w:rsidRPr="004206BA">
        <w:t>is</w:t>
      </w:r>
      <w:r w:rsidRPr="004206BA">
        <w:t xml:space="preserve"> por litro, ao valor da média dos preços a</w:t>
      </w:r>
      <w:r w:rsidR="00870DCC" w:rsidRPr="004206BA">
        <w:t>o</w:t>
      </w:r>
      <w:r w:rsidRPr="004206BA">
        <w:t xml:space="preserve"> consumidor final usualmente praticados no mercado considerado ao longo do período de 24 (vinte e quatro) meses entre janeiro de 2019 e dezembro de 2020 multiplicad</w:t>
      </w:r>
      <w:bookmarkStart w:id="0" w:name="_GoBack"/>
      <w:bookmarkEnd w:id="0"/>
      <w:r w:rsidRPr="004206BA">
        <w:t xml:space="preserve">a pela alíquota </w:t>
      </w:r>
      <w:r w:rsidRPr="004206BA">
        <w:rPr>
          <w:i/>
        </w:rPr>
        <w:t>ad valorem</w:t>
      </w:r>
      <w:r w:rsidRPr="004206BA">
        <w:t xml:space="preserve"> aplicável ao combustível em 31 de dezembro de 2020, independentemente da data de publicação do ato normativo que as </w:t>
      </w:r>
      <w:proofErr w:type="gramStart"/>
      <w:r w:rsidRPr="004206BA">
        <w:t>definir.”</w:t>
      </w:r>
      <w:proofErr w:type="gramEnd"/>
    </w:p>
    <w:p w:rsidR="00BE7484" w:rsidRPr="004206BA" w:rsidRDefault="00F7298A" w:rsidP="00CD4905">
      <w:pPr>
        <w:pStyle w:val="texto1"/>
      </w:pPr>
      <w:r w:rsidRPr="004206BA">
        <w:t>Art. 3</w:t>
      </w:r>
      <w:r w:rsidR="00CD4905" w:rsidRPr="004206BA">
        <w:t>º Esta Lei Complementar entra em vigor na data de sua publicação.</w:t>
      </w:r>
    </w:p>
    <w:p w:rsidR="000659C9" w:rsidRPr="004206BA" w:rsidRDefault="000659C9" w:rsidP="00BE7484">
      <w:pPr>
        <w:pStyle w:val="texto1"/>
      </w:pPr>
      <w:r w:rsidRPr="004206BA">
        <w:rPr>
          <w:color w:val="000000"/>
        </w:rPr>
        <w:t>Sala das Se</w:t>
      </w:r>
      <w:r w:rsidR="00BE7484" w:rsidRPr="004206BA">
        <w:rPr>
          <w:color w:val="000000"/>
        </w:rPr>
        <w:t>ssões, em</w:t>
      </w:r>
      <w:r w:rsidR="00FF080B" w:rsidRPr="004206BA">
        <w:rPr>
          <w:color w:val="000000"/>
        </w:rPr>
        <w:t xml:space="preserve"> 13 de outubro de 2021.</w:t>
      </w:r>
    </w:p>
    <w:p w:rsidR="000659C9" w:rsidRPr="004206BA" w:rsidRDefault="000659C9" w:rsidP="00014DB4">
      <w:pPr>
        <w:pStyle w:val="assinatura"/>
        <w:suppressAutoHyphens w:val="0"/>
        <w:rPr>
          <w:szCs w:val="24"/>
        </w:rPr>
      </w:pPr>
    </w:p>
    <w:p w:rsidR="000659C9" w:rsidRPr="004206BA" w:rsidRDefault="000659C9" w:rsidP="00014DB4">
      <w:pPr>
        <w:pStyle w:val="assinatura"/>
        <w:suppressAutoHyphens w:val="0"/>
        <w:rPr>
          <w:szCs w:val="24"/>
        </w:rPr>
      </w:pPr>
    </w:p>
    <w:p w:rsidR="000659C9" w:rsidRPr="004206BA" w:rsidRDefault="000659C9" w:rsidP="00014DB4">
      <w:pPr>
        <w:pStyle w:val="assinatura"/>
        <w:suppressAutoHyphens w:val="0"/>
        <w:rPr>
          <w:szCs w:val="24"/>
        </w:rPr>
      </w:pPr>
    </w:p>
    <w:p w:rsidR="001C198D" w:rsidRPr="004206BA" w:rsidRDefault="001C198D" w:rsidP="00014DB4">
      <w:pPr>
        <w:pStyle w:val="assinatura"/>
        <w:suppressAutoHyphens w:val="0"/>
        <w:rPr>
          <w:szCs w:val="24"/>
        </w:rPr>
      </w:pPr>
      <w:r w:rsidRPr="004206BA">
        <w:rPr>
          <w:szCs w:val="24"/>
        </w:rPr>
        <w:t>Deputado</w:t>
      </w:r>
      <w:r w:rsidR="00647B0C" w:rsidRPr="004206BA">
        <w:rPr>
          <w:szCs w:val="24"/>
        </w:rPr>
        <w:t xml:space="preserve"> </w:t>
      </w:r>
      <w:r w:rsidR="008F7E9A" w:rsidRPr="004206BA">
        <w:rPr>
          <w:szCs w:val="24"/>
        </w:rPr>
        <w:t>DR. JAZIEL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4206BA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3253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2AB3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404CA2"/>
    <w:rsid w:val="00412B8D"/>
    <w:rsid w:val="004206BA"/>
    <w:rsid w:val="004F43ED"/>
    <w:rsid w:val="00525AB7"/>
    <w:rsid w:val="00602E48"/>
    <w:rsid w:val="00647B0C"/>
    <w:rsid w:val="006761D9"/>
    <w:rsid w:val="006C0DCB"/>
    <w:rsid w:val="006C3895"/>
    <w:rsid w:val="006C4829"/>
    <w:rsid w:val="00711933"/>
    <w:rsid w:val="00720732"/>
    <w:rsid w:val="0072494C"/>
    <w:rsid w:val="007657F4"/>
    <w:rsid w:val="007B34E1"/>
    <w:rsid w:val="007B5903"/>
    <w:rsid w:val="00832537"/>
    <w:rsid w:val="00863863"/>
    <w:rsid w:val="00870DCC"/>
    <w:rsid w:val="008B0CF2"/>
    <w:rsid w:val="008C7F4C"/>
    <w:rsid w:val="008F7E9A"/>
    <w:rsid w:val="0097659B"/>
    <w:rsid w:val="00A043EA"/>
    <w:rsid w:val="00A325AC"/>
    <w:rsid w:val="00AA74D0"/>
    <w:rsid w:val="00B92F03"/>
    <w:rsid w:val="00BA3467"/>
    <w:rsid w:val="00BE7484"/>
    <w:rsid w:val="00C76415"/>
    <w:rsid w:val="00CA069C"/>
    <w:rsid w:val="00CD107E"/>
    <w:rsid w:val="00CD4905"/>
    <w:rsid w:val="00D67B20"/>
    <w:rsid w:val="00D774DA"/>
    <w:rsid w:val="00DB5A9D"/>
    <w:rsid w:val="00DF5BF2"/>
    <w:rsid w:val="00E10C16"/>
    <w:rsid w:val="00E22A8E"/>
    <w:rsid w:val="00E42D0A"/>
    <w:rsid w:val="00E87019"/>
    <w:rsid w:val="00E9542E"/>
    <w:rsid w:val="00E975CB"/>
    <w:rsid w:val="00F23FBC"/>
    <w:rsid w:val="00F25CB9"/>
    <w:rsid w:val="00F7298A"/>
    <w:rsid w:val="00FA5C65"/>
    <w:rsid w:val="00FE1451"/>
    <w:rsid w:val="00FF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2021-10-14T01:46:00Z</dcterms:created>
  <dcterms:modified xsi:type="dcterms:W3CDTF">2021-10-14T01:46:00Z</dcterms:modified>
</cp:coreProperties>
</file>