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0F2CBB">
        <w:rPr>
          <w:rFonts w:ascii="Arial" w:hAnsi="Arial"/>
        </w:rPr>
        <w:t>7</w:t>
      </w:r>
      <w:r w:rsidR="00EF105E">
        <w:rPr>
          <w:rFonts w:ascii="Arial" w:hAnsi="Arial"/>
        </w:rPr>
        <w:t>1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0E3A3C">
        <w:rPr>
          <w:rFonts w:ascii="Arial" w:hAnsi="Arial"/>
        </w:rPr>
        <w:t>8</w:t>
      </w:r>
      <w:r>
        <w:rPr>
          <w:rFonts w:ascii="Arial" w:hAnsi="Arial"/>
        </w:rPr>
        <w:t xml:space="preserve"> </w:t>
      </w:r>
      <w:r w:rsidRPr="00CB0475">
        <w:rPr>
          <w:rFonts w:ascii="Arial" w:hAnsi="Arial"/>
        </w:rPr>
        <w:t xml:space="preserve">de </w:t>
      </w:r>
      <w:r w:rsidR="000E3A3C">
        <w:rPr>
          <w:rFonts w:ascii="Arial" w:hAnsi="Arial"/>
        </w:rPr>
        <w:t>setembro</w:t>
      </w:r>
      <w:r>
        <w:rPr>
          <w:rFonts w:ascii="Arial" w:hAnsi="Arial"/>
        </w:rPr>
        <w:t xml:space="preserve">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EF105E">
        <w:rPr>
          <w:rFonts w:ascii="Arial" w:hAnsi="Arial" w:cs="Arial"/>
        </w:rPr>
        <w:t>3</w:t>
      </w:r>
      <w:r w:rsidRPr="00284985">
        <w:rPr>
          <w:rFonts w:ascii="Arial" w:hAnsi="Arial" w:cs="Arial"/>
        </w:rPr>
        <w:t>.</w:t>
      </w:r>
      <w:r w:rsidR="00EF105E">
        <w:rPr>
          <w:rFonts w:ascii="Arial" w:hAnsi="Arial" w:cs="Arial"/>
        </w:rPr>
        <w:t xml:space="preserve">049 </w:t>
      </w:r>
      <w:r w:rsidRPr="00284985">
        <w:rPr>
          <w:rFonts w:ascii="Arial" w:hAnsi="Arial" w:cs="Arial"/>
        </w:rPr>
        <w:t>de 20</w:t>
      </w:r>
      <w:r w:rsidR="00EF105E">
        <w:rPr>
          <w:rFonts w:ascii="Arial" w:hAnsi="Arial" w:cs="Arial"/>
        </w:rPr>
        <w:t>15</w:t>
      </w:r>
      <w:r w:rsidRPr="00284985">
        <w:rPr>
          <w:rFonts w:ascii="Arial" w:hAnsi="Arial" w:cs="Arial"/>
        </w:rPr>
        <w:t>, do Senado Federal, que “</w:t>
      </w:r>
      <w:r w:rsidR="00E94E0F" w:rsidRPr="00E94E0F">
        <w:rPr>
          <w:rFonts w:ascii="Arial" w:hAnsi="Arial" w:cs="Arial"/>
        </w:rPr>
        <w:t>Denomina Ponte Rondon-Roosevelt a ponte sobre o rio Madeira que liga a BR-364, no Estado de Rondônia, à BR-319, no Estado do Amazonas, entre os Municípios de Por</w:t>
      </w:r>
      <w:r w:rsidR="00E94E0F">
        <w:rPr>
          <w:rFonts w:ascii="Arial" w:hAnsi="Arial" w:cs="Arial"/>
        </w:rPr>
        <w:t>to Velho – RO e de Humaitá – AM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  <w:bookmarkStart w:id="0" w:name="_GoBack"/>
      <w:bookmarkEnd w:id="0"/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BD3B5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BD3B5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17B0"/>
    <w:rsid w:val="005357A2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5674E"/>
    <w:rsid w:val="00770887"/>
    <w:rsid w:val="00781D38"/>
    <w:rsid w:val="0078467A"/>
    <w:rsid w:val="007F1EE1"/>
    <w:rsid w:val="008324A0"/>
    <w:rsid w:val="0083355C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2</cp:revision>
  <cp:lastPrinted>2021-03-11T14:10:00Z</cp:lastPrinted>
  <dcterms:created xsi:type="dcterms:W3CDTF">2021-09-08T20:28:00Z</dcterms:created>
  <dcterms:modified xsi:type="dcterms:W3CDTF">2021-09-08T20:28:00Z</dcterms:modified>
</cp:coreProperties>
</file>