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BC4" w:rsidRPr="00835D3F" w:rsidRDefault="00693BC4" w:rsidP="00693BC4">
      <w:pPr>
        <w:pStyle w:val="cabea"/>
      </w:pPr>
      <w:bookmarkStart w:id="0" w:name="_GoBack"/>
      <w:bookmarkEnd w:id="0"/>
      <w:r w:rsidRPr="00835D3F">
        <w:t>redação final</w:t>
      </w:r>
    </w:p>
    <w:p w:rsidR="00693BC4" w:rsidRPr="00835D3F" w:rsidRDefault="00693BC4" w:rsidP="00693BC4">
      <w:pPr>
        <w:pStyle w:val="cabea"/>
      </w:pPr>
      <w:r w:rsidRPr="00835D3F">
        <w:t>projeto de lei nº 1.</w:t>
      </w:r>
      <w:r>
        <w:t>106</w:t>
      </w:r>
      <w:r w:rsidRPr="00835D3F">
        <w:t>-</w:t>
      </w:r>
      <w:r>
        <w:t>C</w:t>
      </w:r>
      <w:r w:rsidRPr="00835D3F">
        <w:t xml:space="preserve"> de 202</w:t>
      </w:r>
      <w:r>
        <w:t>0</w:t>
      </w:r>
    </w:p>
    <w:p w:rsidR="00693BC4" w:rsidRDefault="00693BC4" w:rsidP="00863863">
      <w:pPr>
        <w:pStyle w:val="ementa"/>
      </w:pPr>
    </w:p>
    <w:p w:rsidR="00863863" w:rsidRPr="00441D92" w:rsidRDefault="009A7DC7" w:rsidP="00863863">
      <w:pPr>
        <w:pStyle w:val="ementa"/>
      </w:pPr>
      <w:r w:rsidRPr="009A7DC7">
        <w:t>Altera a Lei nº 12.212, de 20 de janeiro de 2010, para tornar obrigatória a atualização do cadastro dos beneficiários</w:t>
      </w:r>
      <w:r w:rsidR="00441D92">
        <w:t xml:space="preserve"> da </w:t>
      </w:r>
      <w:r w:rsidR="00441D92" w:rsidRPr="00441D92">
        <w:t>Tarifa Social de Energia Elétrica</w:t>
      </w:r>
      <w:r w:rsidRPr="00441D92">
        <w:t>.</w:t>
      </w:r>
    </w:p>
    <w:p w:rsidR="00863863" w:rsidRPr="00441D92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9A7DC7" w:rsidRDefault="009A7DC7" w:rsidP="009A7DC7">
      <w:pPr>
        <w:pStyle w:val="texto1"/>
      </w:pPr>
      <w:r>
        <w:t xml:space="preserve">Art. </w:t>
      </w:r>
      <w:r w:rsidR="00441D92">
        <w:t>1</w:t>
      </w:r>
      <w:r>
        <w:t>º O parágrafo único do art. 4º da Lei nº 12.212, de 20 de janeiro de 2010, passa a vigorar com a seguinte redação:</w:t>
      </w:r>
    </w:p>
    <w:p w:rsidR="009A7DC7" w:rsidRDefault="009A7DC7" w:rsidP="009A7DC7">
      <w:pPr>
        <w:pStyle w:val="texto2"/>
      </w:pPr>
      <w:r>
        <w:t>“Art. 4º ................................</w:t>
      </w:r>
    </w:p>
    <w:p w:rsidR="009A7DC7" w:rsidRDefault="009A7DC7" w:rsidP="009A7DC7">
      <w:pPr>
        <w:pStyle w:val="texto2"/>
      </w:pPr>
      <w:r>
        <w:t xml:space="preserve">Parágrafo único. O Poder Executivo e as </w:t>
      </w:r>
      <w:proofErr w:type="gramStart"/>
      <w:r>
        <w:t>concessionárias</w:t>
      </w:r>
      <w:proofErr w:type="gramEnd"/>
      <w:r>
        <w:t>, permissionárias e autorizadas de serviço público de distribuição de energia elétrica deverão compatibilizar e atualizar a relação de cadastrados que atendam aos critérios fixados no art. 2º desta Lei e inscrevê-los automaticamente como beneficiários da Tarifa Social de Energia                                                Elétrica.”(NR)</w:t>
      </w:r>
    </w:p>
    <w:p w:rsidR="001C198D" w:rsidRDefault="009A7DC7" w:rsidP="009A7DC7">
      <w:pPr>
        <w:pStyle w:val="texto1"/>
      </w:pPr>
      <w:r>
        <w:t xml:space="preserve">Art. </w:t>
      </w:r>
      <w:r w:rsidR="00441D92">
        <w:t>2</w:t>
      </w:r>
      <w:r>
        <w:t>º Esta Lei entra em vigor após decorridos 120 (cento e vinte) dias de sua publicação oficial.</w:t>
      </w:r>
    </w:p>
    <w:p w:rsidR="00441D92" w:rsidRPr="00835D3F" w:rsidRDefault="00441D92" w:rsidP="00441D92">
      <w:pPr>
        <w:pStyle w:val="texto1"/>
      </w:pPr>
      <w:r w:rsidRPr="00835D3F">
        <w:rPr>
          <w:color w:val="000000"/>
        </w:rPr>
        <w:t xml:space="preserve">Sala das Sessões, em 19 </w:t>
      </w:r>
      <w:r>
        <w:rPr>
          <w:color w:val="000000"/>
        </w:rPr>
        <w:t>d</w:t>
      </w:r>
      <w:r w:rsidRPr="00835D3F">
        <w:rPr>
          <w:color w:val="000000"/>
        </w:rPr>
        <w:t>e agosto de 2021.</w:t>
      </w:r>
    </w:p>
    <w:p w:rsidR="00441D92" w:rsidRPr="00835D3F" w:rsidRDefault="00441D92" w:rsidP="00441D92">
      <w:pPr>
        <w:pStyle w:val="assinatura"/>
        <w:suppressAutoHyphens w:val="0"/>
        <w:rPr>
          <w:szCs w:val="24"/>
        </w:rPr>
      </w:pPr>
    </w:p>
    <w:p w:rsidR="00441D92" w:rsidRPr="00835D3F" w:rsidRDefault="00441D92" w:rsidP="00441D92">
      <w:pPr>
        <w:pStyle w:val="assinatura"/>
        <w:suppressAutoHyphens w:val="0"/>
        <w:rPr>
          <w:szCs w:val="24"/>
        </w:rPr>
      </w:pPr>
    </w:p>
    <w:p w:rsidR="00441D92" w:rsidRPr="00835D3F" w:rsidRDefault="00441D92" w:rsidP="00441D92">
      <w:pPr>
        <w:pStyle w:val="assinatura"/>
        <w:suppressAutoHyphens w:val="0"/>
        <w:rPr>
          <w:szCs w:val="24"/>
        </w:rPr>
      </w:pPr>
    </w:p>
    <w:p w:rsidR="00441D92" w:rsidRPr="00F25CB9" w:rsidRDefault="00441D92" w:rsidP="00441D92">
      <w:pPr>
        <w:pStyle w:val="assinatura"/>
        <w:suppressAutoHyphens w:val="0"/>
        <w:rPr>
          <w:szCs w:val="24"/>
        </w:rPr>
      </w:pPr>
      <w:r w:rsidRPr="00835D3F">
        <w:rPr>
          <w:szCs w:val="24"/>
        </w:rPr>
        <w:t xml:space="preserve">Deputado </w:t>
      </w:r>
      <w:r>
        <w:rPr>
          <w:szCs w:val="24"/>
        </w:rPr>
        <w:t>LÉO MORAES</w:t>
      </w:r>
    </w:p>
    <w:p w:rsidR="00441D92" w:rsidRPr="00F25CB9" w:rsidRDefault="00441D92" w:rsidP="00441D92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p w:rsidR="009A7DC7" w:rsidRPr="00F25CB9" w:rsidRDefault="009A7DC7" w:rsidP="00441D92">
      <w:pPr>
        <w:pStyle w:val="texto1"/>
        <w:rPr>
          <w:szCs w:val="24"/>
        </w:rPr>
      </w:pPr>
    </w:p>
    <w:sectPr w:rsidR="009A7DC7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266F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266F0"/>
    <w:rsid w:val="001A693F"/>
    <w:rsid w:val="001C198D"/>
    <w:rsid w:val="001F6DDF"/>
    <w:rsid w:val="00207463"/>
    <w:rsid w:val="0025430D"/>
    <w:rsid w:val="002B2068"/>
    <w:rsid w:val="00404CA2"/>
    <w:rsid w:val="00412B8D"/>
    <w:rsid w:val="00441D92"/>
    <w:rsid w:val="004F43ED"/>
    <w:rsid w:val="00525AB7"/>
    <w:rsid w:val="0053596F"/>
    <w:rsid w:val="00602E48"/>
    <w:rsid w:val="00647B0C"/>
    <w:rsid w:val="006761D9"/>
    <w:rsid w:val="00693BC4"/>
    <w:rsid w:val="006C0DCB"/>
    <w:rsid w:val="006C4829"/>
    <w:rsid w:val="00711933"/>
    <w:rsid w:val="0072494C"/>
    <w:rsid w:val="007657F4"/>
    <w:rsid w:val="0077455A"/>
    <w:rsid w:val="007B34E1"/>
    <w:rsid w:val="007B5903"/>
    <w:rsid w:val="00863863"/>
    <w:rsid w:val="0097659B"/>
    <w:rsid w:val="009A7DC7"/>
    <w:rsid w:val="00A14F41"/>
    <w:rsid w:val="00AA74D0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2021-08-19T19:54:00Z</dcterms:created>
  <dcterms:modified xsi:type="dcterms:W3CDTF">2021-08-19T19:54:00Z</dcterms:modified>
</cp:coreProperties>
</file>