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71A4" w:rsidRPr="00157C92" w:rsidRDefault="003171A4" w:rsidP="00157C92">
      <w:pPr>
        <w:pStyle w:val="Ttulo1"/>
        <w:spacing w:before="187"/>
        <w:ind w:left="0"/>
        <w:jc w:val="center"/>
        <w:rPr>
          <w:rFonts w:cs="Arial"/>
          <w:b w:val="0"/>
          <w:bCs w:val="0"/>
          <w:lang w:val="pt-BR"/>
        </w:rPr>
      </w:pPr>
      <w:r w:rsidRPr="00157C92">
        <w:rPr>
          <w:rFonts w:cs="Arial"/>
          <w:lang w:val="pt-BR"/>
        </w:rPr>
        <w:t xml:space="preserve">COMISSÃO DE </w:t>
      </w:r>
      <w:r w:rsidR="005406D6" w:rsidRPr="00157C92">
        <w:rPr>
          <w:rFonts w:cs="Arial"/>
          <w:lang w:val="pt-BR"/>
        </w:rPr>
        <w:t>RELAÇÕES EXTERIORES E DE DEFESA NACIONAL</w:t>
      </w:r>
    </w:p>
    <w:p w:rsidR="003171A4" w:rsidRPr="00157C92" w:rsidRDefault="003171A4" w:rsidP="003171A4">
      <w:pPr>
        <w:spacing w:before="3"/>
        <w:rPr>
          <w:rFonts w:ascii="Arial" w:eastAsia="Arial" w:hAnsi="Arial" w:cs="Arial"/>
          <w:b/>
          <w:bCs/>
          <w:sz w:val="28"/>
          <w:szCs w:val="28"/>
        </w:rPr>
      </w:pPr>
    </w:p>
    <w:p w:rsidR="003171A4" w:rsidRPr="00157C92" w:rsidRDefault="003171A4" w:rsidP="003171A4">
      <w:pPr>
        <w:ind w:left="579" w:right="595"/>
        <w:jc w:val="center"/>
        <w:rPr>
          <w:rFonts w:ascii="Arial" w:eastAsia="Arial" w:hAnsi="Arial" w:cs="Arial"/>
          <w:sz w:val="28"/>
          <w:szCs w:val="28"/>
        </w:rPr>
      </w:pPr>
      <w:r w:rsidRPr="00157C92">
        <w:rPr>
          <w:rFonts w:ascii="Arial" w:hAnsi="Arial" w:cs="Arial"/>
          <w:b/>
          <w:sz w:val="28"/>
          <w:szCs w:val="28"/>
        </w:rPr>
        <w:t xml:space="preserve">PROJETO DE LEI Nº </w:t>
      </w:r>
      <w:r w:rsidR="00933759" w:rsidRPr="00157C92">
        <w:rPr>
          <w:rFonts w:ascii="Arial" w:hAnsi="Arial" w:cs="Arial"/>
          <w:b/>
          <w:sz w:val="28"/>
          <w:szCs w:val="28"/>
        </w:rPr>
        <w:t>7</w:t>
      </w:r>
      <w:r w:rsidR="00157C92">
        <w:rPr>
          <w:rFonts w:ascii="Arial" w:hAnsi="Arial" w:cs="Arial"/>
          <w:b/>
          <w:sz w:val="28"/>
          <w:szCs w:val="28"/>
        </w:rPr>
        <w:t>.</w:t>
      </w:r>
      <w:r w:rsidR="00933759" w:rsidRPr="00157C92">
        <w:rPr>
          <w:rFonts w:ascii="Arial" w:hAnsi="Arial" w:cs="Arial"/>
          <w:b/>
          <w:sz w:val="28"/>
          <w:szCs w:val="28"/>
        </w:rPr>
        <w:t>226</w:t>
      </w:r>
      <w:r w:rsidRPr="00157C92">
        <w:rPr>
          <w:rFonts w:ascii="Arial" w:hAnsi="Arial" w:cs="Arial"/>
          <w:b/>
          <w:sz w:val="28"/>
          <w:szCs w:val="28"/>
        </w:rPr>
        <w:t>, DE</w:t>
      </w:r>
      <w:r w:rsidRPr="00157C92">
        <w:rPr>
          <w:rFonts w:ascii="Arial" w:hAnsi="Arial" w:cs="Arial"/>
          <w:b/>
          <w:spacing w:val="-8"/>
          <w:sz w:val="28"/>
          <w:szCs w:val="28"/>
        </w:rPr>
        <w:t xml:space="preserve"> </w:t>
      </w:r>
      <w:r w:rsidR="00157C92">
        <w:rPr>
          <w:rFonts w:ascii="Arial" w:hAnsi="Arial" w:cs="Arial"/>
          <w:b/>
          <w:sz w:val="28"/>
          <w:szCs w:val="28"/>
        </w:rPr>
        <w:t>2017</w:t>
      </w:r>
    </w:p>
    <w:p w:rsidR="003171A4" w:rsidRPr="005C000C" w:rsidRDefault="003171A4" w:rsidP="003171A4">
      <w:pPr>
        <w:spacing w:before="5"/>
        <w:rPr>
          <w:rFonts w:ascii="Arial" w:eastAsia="Arial" w:hAnsi="Arial" w:cs="Arial"/>
          <w:b/>
          <w:bCs/>
          <w:sz w:val="24"/>
          <w:szCs w:val="24"/>
        </w:rPr>
      </w:pPr>
    </w:p>
    <w:p w:rsidR="00822606" w:rsidRPr="005C000C" w:rsidRDefault="00822606" w:rsidP="003171A4">
      <w:pPr>
        <w:spacing w:line="242" w:lineRule="auto"/>
        <w:ind w:left="3789" w:right="121" w:firstLine="0"/>
        <w:rPr>
          <w:rFonts w:ascii="Arial" w:eastAsia="Arial" w:hAnsi="Arial" w:cs="Arial"/>
          <w:sz w:val="24"/>
          <w:szCs w:val="24"/>
        </w:rPr>
      </w:pPr>
      <w:bookmarkStart w:id="0" w:name="_GoBack"/>
      <w:r w:rsidRPr="00822606">
        <w:rPr>
          <w:rFonts w:ascii="Arial" w:eastAsia="Arial" w:hAnsi="Arial" w:cs="Arial"/>
          <w:sz w:val="24"/>
          <w:szCs w:val="24"/>
        </w:rPr>
        <w:t xml:space="preserve">Dá nova redação às alíneas "q" e "r" do inciso </w:t>
      </w:r>
      <w:proofErr w:type="spellStart"/>
      <w:r w:rsidRPr="00822606">
        <w:rPr>
          <w:rFonts w:ascii="Arial" w:eastAsia="Arial" w:hAnsi="Arial" w:cs="Arial"/>
          <w:sz w:val="24"/>
          <w:szCs w:val="24"/>
        </w:rPr>
        <w:t>IV</w:t>
      </w:r>
      <w:proofErr w:type="spellEnd"/>
      <w:r w:rsidRPr="00822606">
        <w:rPr>
          <w:rFonts w:ascii="Arial" w:eastAsia="Arial" w:hAnsi="Arial" w:cs="Arial"/>
          <w:sz w:val="24"/>
          <w:szCs w:val="24"/>
        </w:rPr>
        <w:t xml:space="preserve"> do art. 50 da Lei nº 6.880, de 9 de dezembro de 1980, para conceder porte de arma sem restrições às praças que discrimina.</w:t>
      </w:r>
    </w:p>
    <w:p w:rsidR="003171A4" w:rsidRPr="005C000C" w:rsidRDefault="003171A4" w:rsidP="003171A4">
      <w:pPr>
        <w:rPr>
          <w:rFonts w:ascii="Arial" w:eastAsia="Arial" w:hAnsi="Arial" w:cs="Arial"/>
          <w:i/>
          <w:sz w:val="24"/>
          <w:szCs w:val="24"/>
        </w:rPr>
      </w:pPr>
    </w:p>
    <w:bookmarkEnd w:id="0"/>
    <w:p w:rsidR="003171A4" w:rsidRPr="005C000C" w:rsidRDefault="003171A4" w:rsidP="003171A4">
      <w:pPr>
        <w:pStyle w:val="Corpodetexto"/>
        <w:spacing w:before="153"/>
        <w:ind w:left="3789" w:firstLine="0"/>
        <w:rPr>
          <w:rFonts w:cs="Arial"/>
          <w:lang w:val="pt-BR"/>
        </w:rPr>
      </w:pPr>
      <w:r w:rsidRPr="005C000C">
        <w:rPr>
          <w:rFonts w:cs="Arial"/>
          <w:b/>
          <w:lang w:val="pt-BR"/>
        </w:rPr>
        <w:t>Autor</w:t>
      </w:r>
      <w:r w:rsidRPr="005C000C">
        <w:rPr>
          <w:rFonts w:cs="Arial"/>
          <w:lang w:val="pt-BR"/>
        </w:rPr>
        <w:t xml:space="preserve">: Deputado </w:t>
      </w:r>
      <w:r w:rsidR="00822606">
        <w:rPr>
          <w:rFonts w:cs="Arial"/>
          <w:lang w:val="pt-BR"/>
        </w:rPr>
        <w:t xml:space="preserve">ROGÉRIO PENINHA MENDONÇA </w:t>
      </w:r>
    </w:p>
    <w:p w:rsidR="003171A4" w:rsidRPr="005C000C" w:rsidRDefault="003171A4" w:rsidP="003171A4">
      <w:pPr>
        <w:pStyle w:val="Corpodetexto"/>
        <w:spacing w:before="153"/>
        <w:ind w:left="3789" w:firstLine="0"/>
        <w:rPr>
          <w:rFonts w:cs="Arial"/>
          <w:lang w:val="pt-BR"/>
        </w:rPr>
      </w:pPr>
      <w:r w:rsidRPr="005C000C">
        <w:rPr>
          <w:rFonts w:cs="Arial"/>
          <w:b/>
          <w:lang w:val="pt-BR"/>
        </w:rPr>
        <w:t>Relator</w:t>
      </w:r>
      <w:r w:rsidR="00B317A6">
        <w:rPr>
          <w:rFonts w:cs="Arial"/>
          <w:b/>
          <w:lang w:val="pt-BR"/>
        </w:rPr>
        <w:t>a</w:t>
      </w:r>
      <w:r w:rsidRPr="005C000C">
        <w:rPr>
          <w:rFonts w:cs="Arial"/>
          <w:lang w:val="pt-BR"/>
        </w:rPr>
        <w:t>: Deputad</w:t>
      </w:r>
      <w:r w:rsidR="00B317A6">
        <w:rPr>
          <w:rFonts w:cs="Arial"/>
          <w:lang w:val="pt-BR"/>
        </w:rPr>
        <w:t>a</w:t>
      </w:r>
      <w:r w:rsidRPr="005C000C">
        <w:rPr>
          <w:rFonts w:cs="Arial"/>
          <w:lang w:val="pt-BR"/>
        </w:rPr>
        <w:t xml:space="preserve"> </w:t>
      </w:r>
      <w:r w:rsidR="00B317A6">
        <w:rPr>
          <w:rFonts w:cs="Arial"/>
          <w:lang w:val="pt-BR"/>
        </w:rPr>
        <w:t xml:space="preserve">CRISTIANE BRASIL </w:t>
      </w:r>
    </w:p>
    <w:p w:rsidR="003171A4" w:rsidRPr="005C000C" w:rsidRDefault="003171A4" w:rsidP="003171A4">
      <w:pPr>
        <w:spacing w:before="3"/>
        <w:rPr>
          <w:rFonts w:ascii="Arial" w:eastAsia="Arial" w:hAnsi="Arial" w:cs="Arial"/>
          <w:sz w:val="24"/>
          <w:szCs w:val="24"/>
        </w:rPr>
      </w:pPr>
    </w:p>
    <w:p w:rsidR="00F12764" w:rsidRPr="00157C92" w:rsidRDefault="00F12764" w:rsidP="00157C92">
      <w:pPr>
        <w:ind w:right="595" w:hanging="12"/>
        <w:jc w:val="center"/>
        <w:rPr>
          <w:rFonts w:ascii="Arial" w:hAnsi="Arial" w:cs="Arial"/>
          <w:b/>
          <w:sz w:val="28"/>
          <w:szCs w:val="28"/>
        </w:rPr>
      </w:pPr>
      <w:r w:rsidRPr="00157C92">
        <w:rPr>
          <w:rFonts w:ascii="Arial" w:hAnsi="Arial" w:cs="Arial"/>
          <w:b/>
          <w:sz w:val="28"/>
          <w:szCs w:val="28"/>
        </w:rPr>
        <w:t>VOTO EM SEPARADO</w:t>
      </w:r>
      <w:r w:rsidR="00157C92" w:rsidRPr="00157C92">
        <w:rPr>
          <w:rFonts w:ascii="Arial" w:hAnsi="Arial" w:cs="Arial"/>
          <w:b/>
          <w:sz w:val="28"/>
          <w:szCs w:val="28"/>
        </w:rPr>
        <w:t xml:space="preserve"> DO DEPUTADO JEAN WYLLYS</w:t>
      </w:r>
    </w:p>
    <w:p w:rsidR="00157C92" w:rsidRDefault="00157C92" w:rsidP="005406D6">
      <w:pPr>
        <w:spacing w:before="120" w:after="120"/>
        <w:ind w:firstLine="0"/>
        <w:rPr>
          <w:rFonts w:ascii="Arial" w:eastAsia="Arial" w:hAnsi="Arial" w:cs="Arial"/>
          <w:b/>
          <w:bCs/>
          <w:sz w:val="24"/>
          <w:szCs w:val="24"/>
        </w:rPr>
      </w:pPr>
    </w:p>
    <w:p w:rsidR="003171A4" w:rsidRDefault="003845F7" w:rsidP="005406D6">
      <w:pPr>
        <w:spacing w:before="120" w:after="120"/>
        <w:ind w:firstLine="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I - RELATÓRIO</w:t>
      </w:r>
    </w:p>
    <w:p w:rsidR="003845F7" w:rsidRDefault="003845F7" w:rsidP="005406D6">
      <w:pPr>
        <w:spacing w:before="120" w:after="120"/>
        <w:ind w:firstLine="0"/>
        <w:rPr>
          <w:rFonts w:ascii="Arial" w:eastAsia="Arial" w:hAnsi="Arial" w:cs="Arial"/>
          <w:b/>
          <w:bCs/>
          <w:sz w:val="24"/>
          <w:szCs w:val="24"/>
        </w:rPr>
      </w:pPr>
    </w:p>
    <w:p w:rsidR="00924DD0" w:rsidRDefault="000F265C" w:rsidP="005406D6">
      <w:pPr>
        <w:spacing w:before="120" w:after="120"/>
        <w:ind w:firstLine="0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ab/>
      </w:r>
      <w:r w:rsidR="00B56798" w:rsidRPr="00B56798">
        <w:rPr>
          <w:rFonts w:ascii="Arial" w:eastAsia="Arial" w:hAnsi="Arial" w:cs="Arial"/>
          <w:bCs/>
          <w:sz w:val="24"/>
          <w:szCs w:val="24"/>
        </w:rPr>
        <w:t>O projeto de lei em aná</w:t>
      </w:r>
      <w:r w:rsidR="00B56798">
        <w:rPr>
          <w:rFonts w:ascii="Arial" w:eastAsia="Arial" w:hAnsi="Arial" w:cs="Arial"/>
          <w:bCs/>
          <w:sz w:val="24"/>
          <w:szCs w:val="24"/>
        </w:rPr>
        <w:t xml:space="preserve">lise tem por objetivo </w:t>
      </w:r>
      <w:r w:rsidR="00F908D5">
        <w:rPr>
          <w:rFonts w:ascii="Arial" w:eastAsia="Arial" w:hAnsi="Arial" w:cs="Arial"/>
          <w:bCs/>
          <w:sz w:val="24"/>
          <w:szCs w:val="24"/>
        </w:rPr>
        <w:t>alterar a Lei nº 6</w:t>
      </w:r>
      <w:r w:rsidR="00157C92">
        <w:rPr>
          <w:rFonts w:ascii="Arial" w:eastAsia="Arial" w:hAnsi="Arial" w:cs="Arial"/>
          <w:bCs/>
          <w:sz w:val="24"/>
          <w:szCs w:val="24"/>
        </w:rPr>
        <w:t>.</w:t>
      </w:r>
      <w:r w:rsidR="00F908D5">
        <w:rPr>
          <w:rFonts w:ascii="Arial" w:eastAsia="Arial" w:hAnsi="Arial" w:cs="Arial"/>
          <w:bCs/>
          <w:sz w:val="24"/>
          <w:szCs w:val="24"/>
        </w:rPr>
        <w:t xml:space="preserve">880, de 1980, para conceder porte de arma sem restrições </w:t>
      </w:r>
      <w:r w:rsidR="00157C92">
        <w:rPr>
          <w:rFonts w:ascii="Arial" w:eastAsia="Arial" w:hAnsi="Arial" w:cs="Arial"/>
          <w:bCs/>
          <w:sz w:val="24"/>
          <w:szCs w:val="24"/>
        </w:rPr>
        <w:t>às</w:t>
      </w:r>
      <w:r w:rsidR="00924DD0">
        <w:rPr>
          <w:rFonts w:ascii="Arial" w:eastAsia="Arial" w:hAnsi="Arial" w:cs="Arial"/>
          <w:bCs/>
          <w:sz w:val="24"/>
          <w:szCs w:val="24"/>
        </w:rPr>
        <w:t xml:space="preserve"> praças que discrimina:</w:t>
      </w:r>
      <w:r w:rsidR="00573F23">
        <w:rPr>
          <w:rFonts w:ascii="Arial" w:eastAsia="Arial" w:hAnsi="Arial" w:cs="Arial"/>
          <w:bCs/>
          <w:sz w:val="24"/>
          <w:szCs w:val="24"/>
        </w:rPr>
        <w:t xml:space="preserve"> </w:t>
      </w:r>
      <w:r w:rsidR="00924DD0">
        <w:rPr>
          <w:rFonts w:ascii="Arial" w:eastAsia="Arial" w:hAnsi="Arial" w:cs="Arial"/>
          <w:bCs/>
          <w:sz w:val="24"/>
          <w:szCs w:val="24"/>
        </w:rPr>
        <w:t xml:space="preserve">suboficiais, subtenentes e sargentos, em serviço ou em inatividade. </w:t>
      </w:r>
      <w:r w:rsidR="00D96301">
        <w:rPr>
          <w:rFonts w:ascii="Arial" w:eastAsia="Arial" w:hAnsi="Arial" w:cs="Arial"/>
          <w:bCs/>
          <w:sz w:val="24"/>
          <w:szCs w:val="24"/>
        </w:rPr>
        <w:t xml:space="preserve">Estende-se disposição da referida Lei, portanto, que garante o porte de arma irrestrito </w:t>
      </w:r>
      <w:proofErr w:type="gramStart"/>
      <w:r w:rsidR="00D96301">
        <w:rPr>
          <w:rFonts w:ascii="Arial" w:eastAsia="Arial" w:hAnsi="Arial" w:cs="Arial"/>
          <w:bCs/>
          <w:sz w:val="24"/>
          <w:szCs w:val="24"/>
        </w:rPr>
        <w:t>somente</w:t>
      </w:r>
      <w:proofErr w:type="gramEnd"/>
      <w:r w:rsidR="00D96301">
        <w:rPr>
          <w:rFonts w:ascii="Arial" w:eastAsia="Arial" w:hAnsi="Arial" w:cs="Arial"/>
          <w:bCs/>
          <w:sz w:val="24"/>
          <w:szCs w:val="24"/>
        </w:rPr>
        <w:t xml:space="preserve"> a oficiais, estabelecendo que, para as praças, o porte </w:t>
      </w:r>
      <w:r w:rsidR="00336726">
        <w:rPr>
          <w:rFonts w:ascii="Arial" w:eastAsia="Arial" w:hAnsi="Arial" w:cs="Arial"/>
          <w:bCs/>
          <w:sz w:val="24"/>
          <w:szCs w:val="24"/>
        </w:rPr>
        <w:t xml:space="preserve">poderá ser restringido “pela respectiva </w:t>
      </w:r>
      <w:r w:rsidR="00356414">
        <w:rPr>
          <w:rFonts w:ascii="Arial" w:eastAsia="Arial" w:hAnsi="Arial" w:cs="Arial"/>
          <w:bCs/>
          <w:sz w:val="24"/>
          <w:szCs w:val="24"/>
        </w:rPr>
        <w:t>Força Armada”.</w:t>
      </w:r>
    </w:p>
    <w:p w:rsidR="00B56798" w:rsidRDefault="00D43F6D" w:rsidP="005406D6">
      <w:pPr>
        <w:spacing w:before="120" w:after="120"/>
        <w:ind w:firstLine="708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 xml:space="preserve">Argumenta-se, em síntese, que </w:t>
      </w:r>
      <w:r w:rsidR="00EF1E29">
        <w:rPr>
          <w:rFonts w:ascii="Arial" w:eastAsia="Arial" w:hAnsi="Arial" w:cs="Arial"/>
          <w:bCs/>
          <w:sz w:val="24"/>
          <w:szCs w:val="24"/>
        </w:rPr>
        <w:t>a concessão do</w:t>
      </w:r>
      <w:r>
        <w:rPr>
          <w:rFonts w:ascii="Arial" w:eastAsia="Arial" w:hAnsi="Arial" w:cs="Arial"/>
          <w:bCs/>
          <w:sz w:val="24"/>
          <w:szCs w:val="24"/>
        </w:rPr>
        <w:t xml:space="preserve"> porte </w:t>
      </w:r>
      <w:r w:rsidR="00EF1E29">
        <w:rPr>
          <w:rFonts w:ascii="Arial" w:eastAsia="Arial" w:hAnsi="Arial" w:cs="Arial"/>
          <w:bCs/>
          <w:sz w:val="24"/>
          <w:szCs w:val="24"/>
        </w:rPr>
        <w:t xml:space="preserve">de arma aos militares </w:t>
      </w:r>
      <w:r w:rsidR="00032484">
        <w:rPr>
          <w:rFonts w:ascii="Arial" w:eastAsia="Arial" w:hAnsi="Arial" w:cs="Arial"/>
          <w:bCs/>
          <w:sz w:val="24"/>
          <w:szCs w:val="24"/>
        </w:rPr>
        <w:t xml:space="preserve">seria </w:t>
      </w:r>
      <w:r w:rsidR="00EF1E29">
        <w:rPr>
          <w:rFonts w:ascii="Arial" w:eastAsia="Arial" w:hAnsi="Arial" w:cs="Arial"/>
          <w:bCs/>
          <w:sz w:val="24"/>
          <w:szCs w:val="24"/>
        </w:rPr>
        <w:t xml:space="preserve">necessária </w:t>
      </w:r>
      <w:r w:rsidR="005406D6">
        <w:rPr>
          <w:rFonts w:ascii="Arial" w:eastAsia="Arial" w:hAnsi="Arial" w:cs="Arial"/>
          <w:bCs/>
          <w:sz w:val="24"/>
          <w:szCs w:val="24"/>
        </w:rPr>
        <w:t>para a</w:t>
      </w:r>
      <w:r w:rsidR="00EF1E29">
        <w:rPr>
          <w:rFonts w:ascii="Arial" w:eastAsia="Arial" w:hAnsi="Arial" w:cs="Arial"/>
          <w:bCs/>
          <w:sz w:val="24"/>
          <w:szCs w:val="24"/>
        </w:rPr>
        <w:t xml:space="preserve"> sua proteção física, bem como de suas famílias, e que não se justifica que apenas os oficiais tenham ess</w:t>
      </w:r>
      <w:r w:rsidR="00033EC2">
        <w:rPr>
          <w:rFonts w:ascii="Arial" w:eastAsia="Arial" w:hAnsi="Arial" w:cs="Arial"/>
          <w:bCs/>
          <w:sz w:val="24"/>
          <w:szCs w:val="24"/>
        </w:rPr>
        <w:t>e direito.</w:t>
      </w:r>
      <w:r w:rsidR="00C27180">
        <w:rPr>
          <w:rFonts w:ascii="Arial" w:eastAsia="Arial" w:hAnsi="Arial" w:cs="Arial"/>
          <w:bCs/>
          <w:sz w:val="24"/>
          <w:szCs w:val="24"/>
        </w:rPr>
        <w:t xml:space="preserve"> </w:t>
      </w:r>
    </w:p>
    <w:p w:rsidR="003D1116" w:rsidRDefault="003D1116" w:rsidP="005406D6">
      <w:pPr>
        <w:spacing w:before="120" w:after="120"/>
        <w:ind w:firstLine="708"/>
        <w:rPr>
          <w:rFonts w:ascii="Arial" w:eastAsia="Arial" w:hAnsi="Arial" w:cs="Arial"/>
          <w:bCs/>
          <w:sz w:val="24"/>
          <w:szCs w:val="24"/>
        </w:rPr>
      </w:pPr>
      <w:r w:rsidRPr="00B56798">
        <w:rPr>
          <w:rFonts w:ascii="Arial" w:eastAsia="Arial" w:hAnsi="Arial" w:cs="Arial"/>
          <w:bCs/>
          <w:sz w:val="24"/>
          <w:szCs w:val="24"/>
        </w:rPr>
        <w:t>A Mesa da Câmara dos</w:t>
      </w:r>
      <w:r>
        <w:rPr>
          <w:rFonts w:ascii="Arial" w:eastAsia="Arial" w:hAnsi="Arial" w:cs="Arial"/>
          <w:bCs/>
          <w:sz w:val="24"/>
          <w:szCs w:val="24"/>
        </w:rPr>
        <w:t xml:space="preserve"> Deputados distribuiu o projeto </w:t>
      </w:r>
      <w:r w:rsidRPr="00B56798">
        <w:rPr>
          <w:rFonts w:ascii="Arial" w:eastAsia="Arial" w:hAnsi="Arial" w:cs="Arial"/>
          <w:bCs/>
          <w:sz w:val="24"/>
          <w:szCs w:val="24"/>
        </w:rPr>
        <w:t xml:space="preserve">de lei à Comissão de </w:t>
      </w:r>
      <w:r>
        <w:rPr>
          <w:rFonts w:ascii="Arial" w:eastAsia="Arial" w:hAnsi="Arial" w:cs="Arial"/>
          <w:bCs/>
          <w:sz w:val="24"/>
          <w:szCs w:val="24"/>
        </w:rPr>
        <w:t xml:space="preserve">Relações Exteriores e de Defesa Nacional </w:t>
      </w:r>
      <w:r w:rsidRPr="00B56798">
        <w:rPr>
          <w:rFonts w:ascii="Arial" w:eastAsia="Arial" w:hAnsi="Arial" w:cs="Arial"/>
          <w:bCs/>
          <w:sz w:val="24"/>
          <w:szCs w:val="24"/>
        </w:rPr>
        <w:t>e à</w:t>
      </w:r>
      <w:r>
        <w:rPr>
          <w:rFonts w:ascii="Arial" w:eastAsia="Arial" w:hAnsi="Arial" w:cs="Arial"/>
          <w:bCs/>
          <w:sz w:val="24"/>
          <w:szCs w:val="24"/>
        </w:rPr>
        <w:t xml:space="preserve"> </w:t>
      </w:r>
      <w:r w:rsidRPr="00B56798">
        <w:rPr>
          <w:rFonts w:ascii="Arial" w:eastAsia="Arial" w:hAnsi="Arial" w:cs="Arial"/>
          <w:bCs/>
          <w:sz w:val="24"/>
          <w:szCs w:val="24"/>
        </w:rPr>
        <w:t xml:space="preserve">Comissão de </w:t>
      </w:r>
      <w:r>
        <w:rPr>
          <w:rFonts w:ascii="Arial" w:eastAsia="Arial" w:hAnsi="Arial" w:cs="Arial"/>
          <w:bCs/>
          <w:sz w:val="24"/>
          <w:szCs w:val="24"/>
        </w:rPr>
        <w:t>Segurança Pública e Combate ao Crime Organizado</w:t>
      </w:r>
      <w:r w:rsidRPr="00B56798">
        <w:rPr>
          <w:rFonts w:ascii="Arial" w:eastAsia="Arial" w:hAnsi="Arial" w:cs="Arial"/>
          <w:bCs/>
          <w:sz w:val="24"/>
          <w:szCs w:val="24"/>
        </w:rPr>
        <w:t>, para a apreciação conclusiva do mérito, e à</w:t>
      </w:r>
      <w:r>
        <w:rPr>
          <w:rFonts w:ascii="Arial" w:eastAsia="Arial" w:hAnsi="Arial" w:cs="Arial"/>
          <w:bCs/>
          <w:sz w:val="24"/>
          <w:szCs w:val="24"/>
        </w:rPr>
        <w:t xml:space="preserve"> </w:t>
      </w:r>
      <w:r w:rsidRPr="00B56798">
        <w:rPr>
          <w:rFonts w:ascii="Arial" w:eastAsia="Arial" w:hAnsi="Arial" w:cs="Arial"/>
          <w:bCs/>
          <w:sz w:val="24"/>
          <w:szCs w:val="24"/>
        </w:rPr>
        <w:t>Comissão de Constituição, Justiça e de Cidadania, para o exame d</w:t>
      </w:r>
      <w:r>
        <w:rPr>
          <w:rFonts w:ascii="Arial" w:eastAsia="Arial" w:hAnsi="Arial" w:cs="Arial"/>
          <w:bCs/>
          <w:sz w:val="24"/>
          <w:szCs w:val="24"/>
        </w:rPr>
        <w:t xml:space="preserve">e sua </w:t>
      </w:r>
      <w:r w:rsidRPr="00B56798">
        <w:rPr>
          <w:rFonts w:ascii="Arial" w:eastAsia="Arial" w:hAnsi="Arial" w:cs="Arial"/>
          <w:bCs/>
          <w:sz w:val="24"/>
          <w:szCs w:val="24"/>
        </w:rPr>
        <w:t>constitucionalidade e juridicidade.</w:t>
      </w:r>
    </w:p>
    <w:p w:rsidR="00EF1E29" w:rsidRPr="00B56798" w:rsidRDefault="00EF1E29" w:rsidP="005406D6">
      <w:pPr>
        <w:spacing w:before="120" w:after="120"/>
        <w:ind w:firstLine="0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lastRenderedPageBreak/>
        <w:tab/>
        <w:t xml:space="preserve">A relatora nesta Comissão, Deputada Cristiane Brasil, rejeitou emenda que amplia o porte de arma irrestrito para todas as praças (também cabos e soldados, não apenas suboficiais, tenentes e sargentos). </w:t>
      </w:r>
    </w:p>
    <w:p w:rsidR="00B56798" w:rsidRPr="003845F7" w:rsidRDefault="00B56798" w:rsidP="005406D6">
      <w:pPr>
        <w:spacing w:before="120" w:after="120"/>
        <w:ind w:firstLine="708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>É o relatório.</w:t>
      </w:r>
    </w:p>
    <w:p w:rsidR="00EC5670" w:rsidRDefault="00EC5670" w:rsidP="005406D6">
      <w:pPr>
        <w:spacing w:before="120" w:after="120"/>
        <w:ind w:firstLine="0"/>
        <w:rPr>
          <w:rFonts w:ascii="Arial" w:eastAsia="Arial" w:hAnsi="Arial" w:cs="Arial"/>
          <w:b/>
          <w:bCs/>
          <w:sz w:val="24"/>
          <w:szCs w:val="24"/>
        </w:rPr>
      </w:pPr>
    </w:p>
    <w:p w:rsidR="003845F7" w:rsidRDefault="003845F7" w:rsidP="005406D6">
      <w:pPr>
        <w:spacing w:before="120" w:after="120"/>
        <w:ind w:firstLine="0"/>
        <w:rPr>
          <w:rFonts w:ascii="Arial" w:eastAsia="Arial" w:hAnsi="Arial" w:cs="Arial"/>
          <w:b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II - VOTO</w:t>
      </w:r>
    </w:p>
    <w:p w:rsidR="003845F7" w:rsidRDefault="003845F7" w:rsidP="005406D6">
      <w:pPr>
        <w:spacing w:before="120" w:after="120"/>
        <w:ind w:firstLine="0"/>
        <w:rPr>
          <w:rFonts w:ascii="Arial" w:eastAsia="Arial" w:hAnsi="Arial" w:cs="Arial"/>
          <w:b/>
          <w:bCs/>
          <w:sz w:val="24"/>
          <w:szCs w:val="24"/>
        </w:rPr>
      </w:pPr>
    </w:p>
    <w:p w:rsidR="00D35E83" w:rsidRDefault="0009722C" w:rsidP="005406D6">
      <w:pPr>
        <w:spacing w:before="120" w:after="120"/>
        <w:ind w:firstLine="0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ab/>
      </w:r>
      <w:r w:rsidR="0097325A" w:rsidRPr="0097325A">
        <w:rPr>
          <w:rFonts w:ascii="Arial" w:eastAsia="Arial" w:hAnsi="Arial" w:cs="Arial"/>
          <w:bCs/>
          <w:sz w:val="24"/>
          <w:szCs w:val="24"/>
        </w:rPr>
        <w:t>N</w:t>
      </w:r>
      <w:r w:rsidR="0097325A">
        <w:rPr>
          <w:rFonts w:ascii="Arial" w:eastAsia="Arial" w:hAnsi="Arial" w:cs="Arial"/>
          <w:bCs/>
          <w:sz w:val="24"/>
          <w:szCs w:val="24"/>
        </w:rPr>
        <w:t>ão há dúvida de que é necessário combater com firmeza as arbitrariedades cometidas nas Forças Armadas contra</w:t>
      </w:r>
      <w:r w:rsidR="00225F6E">
        <w:rPr>
          <w:rFonts w:ascii="Arial" w:eastAsia="Arial" w:hAnsi="Arial" w:cs="Arial"/>
          <w:bCs/>
          <w:sz w:val="24"/>
          <w:szCs w:val="24"/>
        </w:rPr>
        <w:t xml:space="preserve"> os soldados</w:t>
      </w:r>
      <w:r w:rsidR="0097325A">
        <w:rPr>
          <w:rFonts w:ascii="Arial" w:eastAsia="Arial" w:hAnsi="Arial" w:cs="Arial"/>
          <w:bCs/>
          <w:sz w:val="24"/>
          <w:szCs w:val="24"/>
        </w:rPr>
        <w:t xml:space="preserve"> </w:t>
      </w:r>
      <w:r w:rsidR="00225F6E">
        <w:rPr>
          <w:rFonts w:ascii="Arial" w:eastAsia="Arial" w:hAnsi="Arial" w:cs="Arial"/>
          <w:bCs/>
          <w:sz w:val="24"/>
          <w:szCs w:val="24"/>
        </w:rPr>
        <w:t xml:space="preserve">e </w:t>
      </w:r>
      <w:r w:rsidR="0097325A">
        <w:rPr>
          <w:rFonts w:ascii="Arial" w:eastAsia="Arial" w:hAnsi="Arial" w:cs="Arial"/>
          <w:bCs/>
          <w:sz w:val="24"/>
          <w:szCs w:val="24"/>
        </w:rPr>
        <w:t>praças</w:t>
      </w:r>
      <w:r w:rsidR="00225F6E">
        <w:rPr>
          <w:rFonts w:ascii="Arial" w:eastAsia="Arial" w:hAnsi="Arial" w:cs="Arial"/>
          <w:bCs/>
          <w:sz w:val="24"/>
          <w:szCs w:val="24"/>
        </w:rPr>
        <w:t xml:space="preserve"> em geral</w:t>
      </w:r>
      <w:r w:rsidR="00EB0CF0">
        <w:rPr>
          <w:rFonts w:ascii="Arial" w:eastAsia="Arial" w:hAnsi="Arial" w:cs="Arial"/>
          <w:bCs/>
          <w:sz w:val="24"/>
          <w:szCs w:val="24"/>
        </w:rPr>
        <w:t>.</w:t>
      </w:r>
      <w:r w:rsidR="0022212F">
        <w:rPr>
          <w:rFonts w:ascii="Arial" w:eastAsia="Arial" w:hAnsi="Arial" w:cs="Arial"/>
          <w:bCs/>
          <w:sz w:val="24"/>
          <w:szCs w:val="24"/>
        </w:rPr>
        <w:t xml:space="preserve"> </w:t>
      </w:r>
      <w:r w:rsidR="00D35E83">
        <w:rPr>
          <w:rFonts w:ascii="Arial" w:eastAsia="Arial" w:hAnsi="Arial" w:cs="Arial"/>
          <w:bCs/>
          <w:sz w:val="24"/>
          <w:szCs w:val="24"/>
        </w:rPr>
        <w:t>A título de exemplo, recordemos que, n</w:t>
      </w:r>
      <w:r w:rsidR="0022212F">
        <w:rPr>
          <w:rFonts w:ascii="Arial" w:eastAsia="Arial" w:hAnsi="Arial" w:cs="Arial"/>
          <w:bCs/>
          <w:sz w:val="24"/>
          <w:szCs w:val="24"/>
        </w:rPr>
        <w:t xml:space="preserve">o ano passado, um </w:t>
      </w:r>
      <w:r w:rsidR="00EB0CF0">
        <w:rPr>
          <w:rFonts w:ascii="Arial" w:eastAsia="Arial" w:hAnsi="Arial" w:cs="Arial"/>
          <w:bCs/>
          <w:sz w:val="24"/>
          <w:szCs w:val="24"/>
        </w:rPr>
        <w:t xml:space="preserve">jovem soldado de 20 anos </w:t>
      </w:r>
      <w:r w:rsidR="0022212F">
        <w:rPr>
          <w:rFonts w:ascii="Arial" w:eastAsia="Arial" w:hAnsi="Arial" w:cs="Arial"/>
          <w:bCs/>
          <w:sz w:val="24"/>
          <w:szCs w:val="24"/>
        </w:rPr>
        <w:t xml:space="preserve">de idade </w:t>
      </w:r>
      <w:r w:rsidR="0063032E">
        <w:rPr>
          <w:rFonts w:ascii="Arial" w:eastAsia="Arial" w:hAnsi="Arial" w:cs="Arial"/>
          <w:bCs/>
          <w:sz w:val="24"/>
          <w:szCs w:val="24"/>
        </w:rPr>
        <w:t xml:space="preserve">apresentou denúncia à justiça após ter perdido um </w:t>
      </w:r>
      <w:r w:rsidR="00EB0CF0">
        <w:rPr>
          <w:rFonts w:ascii="Arial" w:eastAsia="Arial" w:hAnsi="Arial" w:cs="Arial"/>
          <w:bCs/>
          <w:sz w:val="24"/>
          <w:szCs w:val="24"/>
        </w:rPr>
        <w:t>testículo em sessão de tortura no alojamento do Exército, no 27º Batalhão de Infantaria Paraquedista, no Rio de Janeiro</w:t>
      </w:r>
      <w:r w:rsidR="00EB0CF0">
        <w:rPr>
          <w:rStyle w:val="Refdenotaderodap"/>
          <w:rFonts w:ascii="Arial" w:eastAsia="Arial" w:hAnsi="Arial" w:cs="Arial"/>
          <w:bCs/>
          <w:sz w:val="24"/>
          <w:szCs w:val="24"/>
        </w:rPr>
        <w:footnoteReference w:id="1"/>
      </w:r>
      <w:r w:rsidR="00EB0CF0">
        <w:rPr>
          <w:rFonts w:ascii="Arial" w:eastAsia="Arial" w:hAnsi="Arial" w:cs="Arial"/>
          <w:bCs/>
          <w:sz w:val="24"/>
          <w:szCs w:val="24"/>
        </w:rPr>
        <w:t xml:space="preserve">. </w:t>
      </w:r>
      <w:r w:rsidR="00F14BA0">
        <w:rPr>
          <w:rFonts w:ascii="Arial" w:eastAsia="Arial" w:hAnsi="Arial" w:cs="Arial"/>
          <w:bCs/>
          <w:sz w:val="24"/>
          <w:szCs w:val="24"/>
        </w:rPr>
        <w:t xml:space="preserve">Em agosto, o Tribunal Regional Federal da 4ª Região (TRF-4) confirmou indenização por danos morais a um </w:t>
      </w:r>
      <w:proofErr w:type="spellStart"/>
      <w:r w:rsidR="00F14BA0">
        <w:rPr>
          <w:rFonts w:ascii="Arial" w:eastAsia="Arial" w:hAnsi="Arial" w:cs="Arial"/>
          <w:bCs/>
          <w:sz w:val="24"/>
          <w:szCs w:val="24"/>
        </w:rPr>
        <w:t>ex-soldado</w:t>
      </w:r>
      <w:proofErr w:type="spellEnd"/>
      <w:r w:rsidR="00F14BA0">
        <w:rPr>
          <w:rFonts w:ascii="Arial" w:eastAsia="Arial" w:hAnsi="Arial" w:cs="Arial"/>
          <w:bCs/>
          <w:sz w:val="24"/>
          <w:szCs w:val="24"/>
        </w:rPr>
        <w:t xml:space="preserve"> que sofreu tortura quando serviu ao Exército, em Porto Alegre</w:t>
      </w:r>
      <w:r w:rsidR="00F14BA0">
        <w:rPr>
          <w:rStyle w:val="Refdenotaderodap"/>
          <w:rFonts w:ascii="Arial" w:eastAsia="Arial" w:hAnsi="Arial" w:cs="Arial"/>
          <w:bCs/>
          <w:sz w:val="24"/>
          <w:szCs w:val="24"/>
        </w:rPr>
        <w:footnoteReference w:id="2"/>
      </w:r>
      <w:r w:rsidR="00F14BA0">
        <w:rPr>
          <w:rFonts w:ascii="Arial" w:eastAsia="Arial" w:hAnsi="Arial" w:cs="Arial"/>
          <w:bCs/>
          <w:sz w:val="24"/>
          <w:szCs w:val="24"/>
        </w:rPr>
        <w:t xml:space="preserve">. </w:t>
      </w:r>
      <w:r w:rsidR="00ED2E32">
        <w:rPr>
          <w:rFonts w:ascii="Arial" w:eastAsia="Arial" w:hAnsi="Arial" w:cs="Arial"/>
          <w:bCs/>
          <w:sz w:val="24"/>
          <w:szCs w:val="24"/>
        </w:rPr>
        <w:t>Mais recentemente, em outubro último, o Ministério Público Federal instaurou Inquérito Civil para apurar denúncias de tortura, maus-tratos e assédio moral contra</w:t>
      </w:r>
      <w:r w:rsidR="005406D6">
        <w:rPr>
          <w:rFonts w:ascii="Arial" w:eastAsia="Arial" w:hAnsi="Arial" w:cs="Arial"/>
          <w:bCs/>
          <w:sz w:val="24"/>
          <w:szCs w:val="24"/>
        </w:rPr>
        <w:t>,</w:t>
      </w:r>
      <w:r w:rsidR="00D35E83">
        <w:rPr>
          <w:rFonts w:ascii="Arial" w:eastAsia="Arial" w:hAnsi="Arial" w:cs="Arial"/>
          <w:bCs/>
          <w:sz w:val="24"/>
          <w:szCs w:val="24"/>
        </w:rPr>
        <w:t xml:space="preserve"> pelo menos</w:t>
      </w:r>
      <w:r w:rsidR="005406D6">
        <w:rPr>
          <w:rFonts w:ascii="Arial" w:eastAsia="Arial" w:hAnsi="Arial" w:cs="Arial"/>
          <w:bCs/>
          <w:sz w:val="24"/>
          <w:szCs w:val="24"/>
        </w:rPr>
        <w:t>,</w:t>
      </w:r>
      <w:r w:rsidR="00D35E83">
        <w:rPr>
          <w:rFonts w:ascii="Arial" w:eastAsia="Arial" w:hAnsi="Arial" w:cs="Arial"/>
          <w:bCs/>
          <w:sz w:val="24"/>
          <w:szCs w:val="24"/>
        </w:rPr>
        <w:t xml:space="preserve"> quatro</w:t>
      </w:r>
      <w:r w:rsidR="00ED2E32">
        <w:rPr>
          <w:rFonts w:ascii="Arial" w:eastAsia="Arial" w:hAnsi="Arial" w:cs="Arial"/>
          <w:bCs/>
          <w:sz w:val="24"/>
          <w:szCs w:val="24"/>
        </w:rPr>
        <w:t xml:space="preserve"> soldados do Exército lotados no 41º Batalhão de Inf</w:t>
      </w:r>
      <w:r w:rsidR="008B1D57">
        <w:rPr>
          <w:rFonts w:ascii="Arial" w:eastAsia="Arial" w:hAnsi="Arial" w:cs="Arial"/>
          <w:bCs/>
          <w:sz w:val="24"/>
          <w:szCs w:val="24"/>
        </w:rPr>
        <w:t xml:space="preserve">antaria Motorizada, em Jataí/GO. </w:t>
      </w:r>
    </w:p>
    <w:p w:rsidR="00054459" w:rsidRDefault="003A359D" w:rsidP="005406D6">
      <w:pPr>
        <w:spacing w:before="120" w:after="120"/>
        <w:ind w:firstLine="0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ab/>
      </w:r>
      <w:r w:rsidR="00D35E83">
        <w:rPr>
          <w:rFonts w:ascii="Arial" w:eastAsia="Arial" w:hAnsi="Arial" w:cs="Arial"/>
          <w:bCs/>
          <w:sz w:val="24"/>
          <w:szCs w:val="24"/>
        </w:rPr>
        <w:t>O Procurador da República Jorge Medeiros, que condu</w:t>
      </w:r>
      <w:r>
        <w:rPr>
          <w:rFonts w:ascii="Arial" w:eastAsia="Arial" w:hAnsi="Arial" w:cs="Arial"/>
          <w:bCs/>
          <w:sz w:val="24"/>
          <w:szCs w:val="24"/>
        </w:rPr>
        <w:t>z a investigação do caso de Jataí, relatou à imprensa que “</w:t>
      </w:r>
      <w:r w:rsidRPr="003A359D">
        <w:rPr>
          <w:rFonts w:ascii="Arial" w:eastAsia="Arial" w:hAnsi="Arial" w:cs="Arial"/>
          <w:bCs/>
          <w:sz w:val="24"/>
          <w:szCs w:val="24"/>
        </w:rPr>
        <w:t xml:space="preserve">há um vídeo que mostra um soldado sendo agredido com </w:t>
      </w:r>
      <w:proofErr w:type="spellStart"/>
      <w:r w:rsidRPr="003A359D">
        <w:rPr>
          <w:rFonts w:ascii="Arial" w:eastAsia="Arial" w:hAnsi="Arial" w:cs="Arial"/>
          <w:bCs/>
          <w:sz w:val="24"/>
          <w:szCs w:val="24"/>
        </w:rPr>
        <w:t>pisões</w:t>
      </w:r>
      <w:proofErr w:type="spellEnd"/>
      <w:r w:rsidRPr="003A359D">
        <w:rPr>
          <w:rFonts w:ascii="Arial" w:eastAsia="Arial" w:hAnsi="Arial" w:cs="Arial"/>
          <w:bCs/>
          <w:sz w:val="24"/>
          <w:szCs w:val="24"/>
        </w:rPr>
        <w:t xml:space="preserve"> e chutes na cabeça enquanto faz flexões. Ele teria ficado três dias fora do quartel e, no retorno, ao invés de uma punição prevista no regimento, ocorreu essa prática"</w:t>
      </w:r>
      <w:r>
        <w:rPr>
          <w:rStyle w:val="Refdenotaderodap"/>
          <w:rFonts w:ascii="Arial" w:eastAsia="Arial" w:hAnsi="Arial" w:cs="Arial"/>
          <w:bCs/>
          <w:sz w:val="24"/>
          <w:szCs w:val="24"/>
        </w:rPr>
        <w:footnoteReference w:id="3"/>
      </w:r>
      <w:r>
        <w:rPr>
          <w:rFonts w:ascii="Arial" w:eastAsia="Arial" w:hAnsi="Arial" w:cs="Arial"/>
          <w:bCs/>
          <w:sz w:val="24"/>
          <w:szCs w:val="24"/>
        </w:rPr>
        <w:t>.</w:t>
      </w:r>
      <w:r w:rsidR="00563FE6">
        <w:rPr>
          <w:rFonts w:ascii="Arial" w:eastAsia="Arial" w:hAnsi="Arial" w:cs="Arial"/>
          <w:bCs/>
          <w:sz w:val="24"/>
          <w:szCs w:val="24"/>
        </w:rPr>
        <w:t xml:space="preserve"> </w:t>
      </w:r>
      <w:r w:rsidR="003A0A9C" w:rsidRPr="003A0A9C">
        <w:rPr>
          <w:rFonts w:ascii="Arial" w:eastAsia="Arial" w:hAnsi="Arial" w:cs="Arial"/>
          <w:bCs/>
          <w:sz w:val="24"/>
          <w:szCs w:val="24"/>
        </w:rPr>
        <w:t xml:space="preserve">A um soldado negro, um dos suspeitos </w:t>
      </w:r>
      <w:r w:rsidR="003A0A9C" w:rsidRPr="003A0A9C">
        <w:rPr>
          <w:rFonts w:ascii="Arial" w:eastAsia="Arial" w:hAnsi="Arial" w:cs="Arial"/>
          <w:bCs/>
          <w:sz w:val="24"/>
          <w:szCs w:val="24"/>
        </w:rPr>
        <w:lastRenderedPageBreak/>
        <w:t>teria dito</w:t>
      </w:r>
      <w:r w:rsidR="003A0A9C">
        <w:rPr>
          <w:rFonts w:ascii="Arial" w:eastAsia="Arial" w:hAnsi="Arial" w:cs="Arial"/>
          <w:bCs/>
          <w:sz w:val="24"/>
          <w:szCs w:val="24"/>
        </w:rPr>
        <w:t xml:space="preserve">: </w:t>
      </w:r>
      <w:r w:rsidR="003A0A9C" w:rsidRPr="003A0A9C">
        <w:rPr>
          <w:rFonts w:ascii="Arial" w:eastAsia="Arial" w:hAnsi="Arial" w:cs="Arial"/>
          <w:bCs/>
          <w:sz w:val="24"/>
          <w:szCs w:val="24"/>
        </w:rPr>
        <w:t>"você é preto, feio e não pode mudar isso".</w:t>
      </w:r>
      <w:r w:rsidR="00054459">
        <w:rPr>
          <w:rFonts w:ascii="Arial" w:eastAsia="Arial" w:hAnsi="Arial" w:cs="Arial"/>
          <w:bCs/>
          <w:sz w:val="24"/>
          <w:szCs w:val="24"/>
        </w:rPr>
        <w:t xml:space="preserve"> </w:t>
      </w:r>
      <w:r w:rsidR="00563FE6">
        <w:rPr>
          <w:rFonts w:ascii="Arial" w:eastAsia="Arial" w:hAnsi="Arial" w:cs="Arial"/>
          <w:bCs/>
          <w:sz w:val="24"/>
          <w:szCs w:val="24"/>
        </w:rPr>
        <w:t xml:space="preserve">Caso a apuração confirme a denúncia, </w:t>
      </w:r>
      <w:r w:rsidR="00C12FD3">
        <w:rPr>
          <w:rFonts w:ascii="Arial" w:eastAsia="Arial" w:hAnsi="Arial" w:cs="Arial"/>
          <w:bCs/>
          <w:sz w:val="24"/>
          <w:szCs w:val="24"/>
        </w:rPr>
        <w:t xml:space="preserve">trata-se de mais um caso em que a tirania e o arbítrio impõem-se contra soldados. </w:t>
      </w:r>
    </w:p>
    <w:p w:rsidR="00667F27" w:rsidRDefault="00054459" w:rsidP="005406D6">
      <w:pPr>
        <w:spacing w:before="120" w:after="120"/>
        <w:ind w:firstLine="0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ab/>
      </w:r>
      <w:r w:rsidR="0070735B">
        <w:rPr>
          <w:rFonts w:ascii="Arial" w:eastAsia="Arial" w:hAnsi="Arial" w:cs="Arial"/>
          <w:bCs/>
          <w:sz w:val="24"/>
          <w:szCs w:val="24"/>
        </w:rPr>
        <w:t>Compartilhamos da preocupação do autor e da relatora desta matéria sobre práticas abusivas</w:t>
      </w:r>
      <w:r w:rsidR="00F55691">
        <w:rPr>
          <w:rFonts w:ascii="Arial" w:eastAsia="Arial" w:hAnsi="Arial" w:cs="Arial"/>
          <w:bCs/>
          <w:sz w:val="24"/>
          <w:szCs w:val="24"/>
        </w:rPr>
        <w:t xml:space="preserve"> como essas</w:t>
      </w:r>
      <w:r w:rsidR="0070735B">
        <w:rPr>
          <w:rFonts w:ascii="Arial" w:eastAsia="Arial" w:hAnsi="Arial" w:cs="Arial"/>
          <w:bCs/>
          <w:sz w:val="24"/>
          <w:szCs w:val="24"/>
        </w:rPr>
        <w:t>, que têm que ser fortemente combatidas e prevenidas, inclusive mediante mudanças na estrutura e doutrina das Forças Armadas.</w:t>
      </w:r>
      <w:r w:rsidR="001124AB">
        <w:rPr>
          <w:rFonts w:ascii="Arial" w:eastAsia="Arial" w:hAnsi="Arial" w:cs="Arial"/>
          <w:bCs/>
          <w:sz w:val="24"/>
          <w:szCs w:val="24"/>
        </w:rPr>
        <w:t xml:space="preserve"> </w:t>
      </w:r>
      <w:r w:rsidR="00811AA3">
        <w:rPr>
          <w:rFonts w:ascii="Arial" w:eastAsia="Arial" w:hAnsi="Arial" w:cs="Arial"/>
          <w:bCs/>
          <w:sz w:val="24"/>
          <w:szCs w:val="24"/>
        </w:rPr>
        <w:t>Est</w:t>
      </w:r>
      <w:r w:rsidR="00C53789">
        <w:rPr>
          <w:rFonts w:ascii="Arial" w:eastAsia="Arial" w:hAnsi="Arial" w:cs="Arial"/>
          <w:bCs/>
          <w:sz w:val="24"/>
          <w:szCs w:val="24"/>
        </w:rPr>
        <w:t>e esforço</w:t>
      </w:r>
      <w:r w:rsidR="00811AA3">
        <w:rPr>
          <w:rFonts w:ascii="Arial" w:eastAsia="Arial" w:hAnsi="Arial" w:cs="Arial"/>
          <w:bCs/>
          <w:sz w:val="24"/>
          <w:szCs w:val="24"/>
        </w:rPr>
        <w:t xml:space="preserve">, que permanece atual, </w:t>
      </w:r>
      <w:r w:rsidR="00802950">
        <w:rPr>
          <w:rFonts w:ascii="Arial" w:eastAsia="Arial" w:hAnsi="Arial" w:cs="Arial"/>
          <w:bCs/>
          <w:sz w:val="24"/>
          <w:szCs w:val="24"/>
        </w:rPr>
        <w:t>tem profundas raízes na nossa história: um de seus grandes marcos é a</w:t>
      </w:r>
      <w:r w:rsidR="001124AB">
        <w:rPr>
          <w:rFonts w:ascii="Arial" w:eastAsia="Arial" w:hAnsi="Arial" w:cs="Arial"/>
          <w:bCs/>
          <w:sz w:val="24"/>
          <w:szCs w:val="24"/>
        </w:rPr>
        <w:t xml:space="preserve"> Revolta da Chibata, de 1910, liderada por João Cândido, o “Almirante Negro”, contra os castigos corporais impostos por oficiais navais brancos para punir marinheiros afro-brasileiros</w:t>
      </w:r>
      <w:r w:rsidR="00667F27">
        <w:rPr>
          <w:rFonts w:ascii="Arial" w:eastAsia="Arial" w:hAnsi="Arial" w:cs="Arial"/>
          <w:bCs/>
          <w:sz w:val="24"/>
          <w:szCs w:val="24"/>
        </w:rPr>
        <w:t>. Devemos somar esforços para superar a</w:t>
      </w:r>
      <w:r w:rsidR="00397D42">
        <w:rPr>
          <w:rFonts w:ascii="Arial" w:eastAsia="Arial" w:hAnsi="Arial" w:cs="Arial"/>
          <w:bCs/>
          <w:sz w:val="24"/>
          <w:szCs w:val="24"/>
        </w:rPr>
        <w:t>s</w:t>
      </w:r>
      <w:r w:rsidR="00667F27">
        <w:rPr>
          <w:rFonts w:ascii="Arial" w:eastAsia="Arial" w:hAnsi="Arial" w:cs="Arial"/>
          <w:bCs/>
          <w:sz w:val="24"/>
          <w:szCs w:val="24"/>
        </w:rPr>
        <w:t xml:space="preserve"> herança</w:t>
      </w:r>
      <w:r w:rsidR="00397D42">
        <w:rPr>
          <w:rFonts w:ascii="Arial" w:eastAsia="Arial" w:hAnsi="Arial" w:cs="Arial"/>
          <w:bCs/>
          <w:sz w:val="24"/>
          <w:szCs w:val="24"/>
        </w:rPr>
        <w:t>s</w:t>
      </w:r>
      <w:r w:rsidR="00667F27">
        <w:rPr>
          <w:rFonts w:ascii="Arial" w:eastAsia="Arial" w:hAnsi="Arial" w:cs="Arial"/>
          <w:bCs/>
          <w:sz w:val="24"/>
          <w:szCs w:val="24"/>
        </w:rPr>
        <w:t xml:space="preserve"> </w:t>
      </w:r>
      <w:r w:rsidR="00397D42">
        <w:rPr>
          <w:rFonts w:ascii="Arial" w:eastAsia="Arial" w:hAnsi="Arial" w:cs="Arial"/>
          <w:bCs/>
          <w:sz w:val="24"/>
          <w:szCs w:val="24"/>
        </w:rPr>
        <w:t xml:space="preserve">malditas </w:t>
      </w:r>
      <w:r w:rsidR="00667F27">
        <w:rPr>
          <w:rFonts w:ascii="Arial" w:eastAsia="Arial" w:hAnsi="Arial" w:cs="Arial"/>
          <w:bCs/>
          <w:sz w:val="24"/>
          <w:szCs w:val="24"/>
        </w:rPr>
        <w:t xml:space="preserve">de </w:t>
      </w:r>
      <w:r w:rsidR="00397D42">
        <w:rPr>
          <w:rFonts w:ascii="Arial" w:eastAsia="Arial" w:hAnsi="Arial" w:cs="Arial"/>
          <w:bCs/>
          <w:sz w:val="24"/>
          <w:szCs w:val="24"/>
        </w:rPr>
        <w:t xml:space="preserve">autoritarismo, </w:t>
      </w:r>
      <w:r w:rsidR="00667F27">
        <w:rPr>
          <w:rFonts w:ascii="Arial" w:eastAsia="Arial" w:hAnsi="Arial" w:cs="Arial"/>
          <w:bCs/>
          <w:sz w:val="24"/>
          <w:szCs w:val="24"/>
        </w:rPr>
        <w:t>racismo</w:t>
      </w:r>
      <w:r w:rsidR="00397D42">
        <w:rPr>
          <w:rFonts w:ascii="Arial" w:eastAsia="Arial" w:hAnsi="Arial" w:cs="Arial"/>
          <w:bCs/>
          <w:sz w:val="24"/>
          <w:szCs w:val="24"/>
        </w:rPr>
        <w:t>, elitismo</w:t>
      </w:r>
      <w:r w:rsidR="00667F27">
        <w:rPr>
          <w:rFonts w:ascii="Arial" w:eastAsia="Arial" w:hAnsi="Arial" w:cs="Arial"/>
          <w:bCs/>
          <w:sz w:val="24"/>
          <w:szCs w:val="24"/>
        </w:rPr>
        <w:t xml:space="preserve"> e </w:t>
      </w:r>
      <w:proofErr w:type="spellStart"/>
      <w:r w:rsidR="002F482D">
        <w:rPr>
          <w:rFonts w:ascii="Arial" w:eastAsia="Arial" w:hAnsi="Arial" w:cs="Arial"/>
          <w:bCs/>
          <w:sz w:val="24"/>
          <w:szCs w:val="24"/>
        </w:rPr>
        <w:t>heteropatriarcado</w:t>
      </w:r>
      <w:proofErr w:type="spellEnd"/>
      <w:r w:rsidR="002F482D">
        <w:rPr>
          <w:rFonts w:ascii="Arial" w:eastAsia="Arial" w:hAnsi="Arial" w:cs="Arial"/>
          <w:bCs/>
          <w:sz w:val="24"/>
          <w:szCs w:val="24"/>
        </w:rPr>
        <w:t xml:space="preserve"> </w:t>
      </w:r>
      <w:r w:rsidR="00667F27">
        <w:rPr>
          <w:rFonts w:ascii="Arial" w:eastAsia="Arial" w:hAnsi="Arial" w:cs="Arial"/>
          <w:bCs/>
          <w:sz w:val="24"/>
          <w:szCs w:val="24"/>
        </w:rPr>
        <w:t>que persiste</w:t>
      </w:r>
      <w:r w:rsidR="00C074C5">
        <w:rPr>
          <w:rFonts w:ascii="Arial" w:eastAsia="Arial" w:hAnsi="Arial" w:cs="Arial"/>
          <w:bCs/>
          <w:sz w:val="24"/>
          <w:szCs w:val="24"/>
        </w:rPr>
        <w:t>m</w:t>
      </w:r>
      <w:r w:rsidR="00667F27">
        <w:rPr>
          <w:rFonts w:ascii="Arial" w:eastAsia="Arial" w:hAnsi="Arial" w:cs="Arial"/>
          <w:bCs/>
          <w:sz w:val="24"/>
          <w:szCs w:val="24"/>
        </w:rPr>
        <w:t xml:space="preserve"> nas Forças Armadas e nos diversos aparatos do Estado brasileiro, </w:t>
      </w:r>
      <w:r w:rsidR="003A3067">
        <w:rPr>
          <w:rFonts w:ascii="Arial" w:eastAsia="Arial" w:hAnsi="Arial" w:cs="Arial"/>
          <w:bCs/>
          <w:sz w:val="24"/>
          <w:szCs w:val="24"/>
        </w:rPr>
        <w:t xml:space="preserve">frutos de </w:t>
      </w:r>
      <w:r w:rsidR="00412098">
        <w:rPr>
          <w:rFonts w:ascii="Arial" w:eastAsia="Arial" w:hAnsi="Arial" w:cs="Arial"/>
          <w:bCs/>
          <w:sz w:val="24"/>
          <w:szCs w:val="24"/>
        </w:rPr>
        <w:t xml:space="preserve">distintas camadas da história nacional, em que os processos de “modernização” ocorreram de modo seletivo e excludente, sem um acerto de contas com </w:t>
      </w:r>
      <w:r w:rsidR="003A3067">
        <w:rPr>
          <w:rFonts w:ascii="Arial" w:eastAsia="Arial" w:hAnsi="Arial" w:cs="Arial"/>
          <w:bCs/>
          <w:sz w:val="24"/>
          <w:szCs w:val="24"/>
        </w:rPr>
        <w:t xml:space="preserve">os legados </w:t>
      </w:r>
      <w:r w:rsidR="00412098">
        <w:rPr>
          <w:rFonts w:ascii="Arial" w:eastAsia="Arial" w:hAnsi="Arial" w:cs="Arial"/>
          <w:bCs/>
          <w:sz w:val="24"/>
          <w:szCs w:val="24"/>
        </w:rPr>
        <w:t xml:space="preserve">perversos de nossa </w:t>
      </w:r>
      <w:r w:rsidR="009757EE">
        <w:rPr>
          <w:rFonts w:ascii="Arial" w:eastAsia="Arial" w:hAnsi="Arial" w:cs="Arial"/>
          <w:bCs/>
          <w:sz w:val="24"/>
          <w:szCs w:val="24"/>
        </w:rPr>
        <w:t xml:space="preserve">formação </w:t>
      </w:r>
      <w:r w:rsidR="00F04277">
        <w:rPr>
          <w:rFonts w:ascii="Arial" w:eastAsia="Arial" w:hAnsi="Arial" w:cs="Arial"/>
          <w:bCs/>
          <w:sz w:val="24"/>
          <w:szCs w:val="24"/>
        </w:rPr>
        <w:t xml:space="preserve">colonial e escravista, </w:t>
      </w:r>
      <w:r w:rsidR="00412098">
        <w:rPr>
          <w:rFonts w:ascii="Arial" w:eastAsia="Arial" w:hAnsi="Arial" w:cs="Arial"/>
          <w:bCs/>
          <w:sz w:val="24"/>
          <w:szCs w:val="24"/>
        </w:rPr>
        <w:t xml:space="preserve">bem como </w:t>
      </w:r>
      <w:r w:rsidR="00F04277">
        <w:rPr>
          <w:rFonts w:ascii="Arial" w:eastAsia="Arial" w:hAnsi="Arial" w:cs="Arial"/>
          <w:bCs/>
          <w:sz w:val="24"/>
          <w:szCs w:val="24"/>
        </w:rPr>
        <w:t xml:space="preserve">da </w:t>
      </w:r>
      <w:r w:rsidR="00667F27">
        <w:rPr>
          <w:rFonts w:ascii="Arial" w:eastAsia="Arial" w:hAnsi="Arial" w:cs="Arial"/>
          <w:bCs/>
          <w:sz w:val="24"/>
          <w:szCs w:val="24"/>
        </w:rPr>
        <w:t>ditadura civil-militar de 1965-1984.</w:t>
      </w:r>
    </w:p>
    <w:p w:rsidR="00D463BB" w:rsidRDefault="00E750A8" w:rsidP="005406D6">
      <w:pPr>
        <w:spacing w:before="120" w:after="120"/>
        <w:ind w:firstLine="0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ab/>
      </w:r>
      <w:r w:rsidR="000F203E">
        <w:rPr>
          <w:rFonts w:ascii="Arial" w:eastAsia="Arial" w:hAnsi="Arial" w:cs="Arial"/>
          <w:bCs/>
          <w:sz w:val="24"/>
          <w:szCs w:val="24"/>
        </w:rPr>
        <w:t xml:space="preserve">Discordamos do autor e da relatora, no entanto, </w:t>
      </w:r>
      <w:r w:rsidR="00885005">
        <w:rPr>
          <w:rFonts w:ascii="Arial" w:eastAsia="Arial" w:hAnsi="Arial" w:cs="Arial"/>
          <w:bCs/>
          <w:sz w:val="24"/>
          <w:szCs w:val="24"/>
        </w:rPr>
        <w:t>sobre o mérito do PL nº 7226/201</w:t>
      </w:r>
      <w:r w:rsidR="00157C92">
        <w:rPr>
          <w:rFonts w:ascii="Arial" w:eastAsia="Arial" w:hAnsi="Arial" w:cs="Arial"/>
          <w:bCs/>
          <w:sz w:val="24"/>
          <w:szCs w:val="24"/>
        </w:rPr>
        <w:t>7</w:t>
      </w:r>
      <w:r w:rsidR="00281C1D">
        <w:rPr>
          <w:rFonts w:ascii="Arial" w:eastAsia="Arial" w:hAnsi="Arial" w:cs="Arial"/>
          <w:bCs/>
          <w:sz w:val="24"/>
          <w:szCs w:val="24"/>
        </w:rPr>
        <w:t xml:space="preserve"> (não debateremos sua inconstitucionalidade, assunto a ser tratado na </w:t>
      </w:r>
      <w:proofErr w:type="spellStart"/>
      <w:r w:rsidR="00281C1D">
        <w:rPr>
          <w:rFonts w:ascii="Arial" w:eastAsia="Arial" w:hAnsi="Arial" w:cs="Arial"/>
          <w:bCs/>
          <w:sz w:val="24"/>
          <w:szCs w:val="24"/>
        </w:rPr>
        <w:t>CCJC</w:t>
      </w:r>
      <w:proofErr w:type="spellEnd"/>
      <w:r w:rsidR="00D7720D">
        <w:rPr>
          <w:rFonts w:ascii="Arial" w:eastAsia="Arial" w:hAnsi="Arial" w:cs="Arial"/>
          <w:bCs/>
          <w:sz w:val="24"/>
          <w:szCs w:val="24"/>
        </w:rPr>
        <w:t>)</w:t>
      </w:r>
      <w:r w:rsidR="00885005">
        <w:rPr>
          <w:rFonts w:ascii="Arial" w:eastAsia="Arial" w:hAnsi="Arial" w:cs="Arial"/>
          <w:bCs/>
          <w:sz w:val="24"/>
          <w:szCs w:val="24"/>
        </w:rPr>
        <w:t xml:space="preserve">. </w:t>
      </w:r>
      <w:r w:rsidR="001A6A56">
        <w:rPr>
          <w:rFonts w:ascii="Arial" w:eastAsia="Arial" w:hAnsi="Arial" w:cs="Arial"/>
          <w:bCs/>
          <w:sz w:val="24"/>
          <w:szCs w:val="24"/>
        </w:rPr>
        <w:t xml:space="preserve">Consideramos que </w:t>
      </w:r>
      <w:r w:rsidR="003F3158">
        <w:rPr>
          <w:rFonts w:ascii="Arial" w:eastAsia="Arial" w:hAnsi="Arial" w:cs="Arial"/>
          <w:bCs/>
          <w:sz w:val="24"/>
          <w:szCs w:val="24"/>
        </w:rPr>
        <w:t>conceder porte de armas irrestrito a suboficiais, subtenentes e sargentos não contribuiria para a superação de abusos, arbitrariedades, da desigualdade estrutural entre esses militares e os oficiais. Precisamos debater formas efetivas de valorizar as praças e o seu trabalho</w:t>
      </w:r>
      <w:r w:rsidR="004A67E5">
        <w:rPr>
          <w:rFonts w:ascii="Arial" w:eastAsia="Arial" w:hAnsi="Arial" w:cs="Arial"/>
          <w:bCs/>
          <w:sz w:val="24"/>
          <w:szCs w:val="24"/>
        </w:rPr>
        <w:t>, garantindo-lhes remuneração adequada, ambiente digno de trabalho e um plano de carreira que rompa com a estrutura elitista que permanece n</w:t>
      </w:r>
      <w:r w:rsidR="004306FC">
        <w:rPr>
          <w:rFonts w:ascii="Arial" w:eastAsia="Arial" w:hAnsi="Arial" w:cs="Arial"/>
          <w:bCs/>
          <w:sz w:val="24"/>
          <w:szCs w:val="24"/>
        </w:rPr>
        <w:t xml:space="preserve">o Exército, na Marinha e na Aeronáutica. </w:t>
      </w:r>
      <w:r w:rsidR="00D463BB">
        <w:rPr>
          <w:rFonts w:ascii="Arial" w:eastAsia="Arial" w:hAnsi="Arial" w:cs="Arial"/>
          <w:bCs/>
          <w:sz w:val="24"/>
          <w:szCs w:val="24"/>
        </w:rPr>
        <w:t xml:space="preserve">O porte de armas </w:t>
      </w:r>
      <w:r w:rsidR="000F3052">
        <w:rPr>
          <w:rFonts w:ascii="Arial" w:eastAsia="Arial" w:hAnsi="Arial" w:cs="Arial"/>
          <w:bCs/>
          <w:sz w:val="24"/>
          <w:szCs w:val="24"/>
        </w:rPr>
        <w:t xml:space="preserve">irrestrito </w:t>
      </w:r>
      <w:r w:rsidR="00D463BB">
        <w:rPr>
          <w:rFonts w:ascii="Arial" w:eastAsia="Arial" w:hAnsi="Arial" w:cs="Arial"/>
          <w:bCs/>
          <w:sz w:val="24"/>
          <w:szCs w:val="24"/>
        </w:rPr>
        <w:t xml:space="preserve">não </w:t>
      </w:r>
      <w:r w:rsidR="00F2546E">
        <w:rPr>
          <w:rFonts w:ascii="Arial" w:eastAsia="Arial" w:hAnsi="Arial" w:cs="Arial"/>
          <w:bCs/>
          <w:sz w:val="24"/>
          <w:szCs w:val="24"/>
        </w:rPr>
        <w:t xml:space="preserve">se mostra </w:t>
      </w:r>
      <w:r w:rsidR="00D314B1">
        <w:rPr>
          <w:rFonts w:ascii="Arial" w:eastAsia="Arial" w:hAnsi="Arial" w:cs="Arial"/>
          <w:bCs/>
          <w:sz w:val="24"/>
          <w:szCs w:val="24"/>
        </w:rPr>
        <w:t xml:space="preserve">necessariamente </w:t>
      </w:r>
      <w:r w:rsidR="00F2546E">
        <w:rPr>
          <w:rFonts w:ascii="Arial" w:eastAsia="Arial" w:hAnsi="Arial" w:cs="Arial"/>
          <w:bCs/>
          <w:sz w:val="24"/>
          <w:szCs w:val="24"/>
        </w:rPr>
        <w:t xml:space="preserve">como </w:t>
      </w:r>
      <w:r w:rsidR="00D463BB">
        <w:rPr>
          <w:rFonts w:ascii="Arial" w:eastAsia="Arial" w:hAnsi="Arial" w:cs="Arial"/>
          <w:bCs/>
          <w:sz w:val="24"/>
          <w:szCs w:val="24"/>
        </w:rPr>
        <w:t>caminho para a realização desses objetivos.</w:t>
      </w:r>
    </w:p>
    <w:p w:rsidR="00DD5652" w:rsidRDefault="00160DC8" w:rsidP="005406D6">
      <w:pPr>
        <w:spacing w:before="120" w:after="120"/>
        <w:ind w:firstLine="0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ab/>
      </w:r>
      <w:r w:rsidR="003C05C6">
        <w:rPr>
          <w:rFonts w:ascii="Arial" w:eastAsia="Arial" w:hAnsi="Arial" w:cs="Arial"/>
          <w:bCs/>
          <w:sz w:val="24"/>
          <w:szCs w:val="24"/>
        </w:rPr>
        <w:t>A</w:t>
      </w:r>
      <w:r w:rsidR="00F2546E">
        <w:rPr>
          <w:rFonts w:ascii="Arial" w:eastAsia="Arial" w:hAnsi="Arial" w:cs="Arial"/>
          <w:bCs/>
          <w:sz w:val="24"/>
          <w:szCs w:val="24"/>
        </w:rPr>
        <w:t xml:space="preserve"> justificativa de </w:t>
      </w:r>
      <w:r w:rsidR="00281C1D">
        <w:rPr>
          <w:rFonts w:ascii="Arial" w:eastAsia="Arial" w:hAnsi="Arial" w:cs="Arial"/>
          <w:bCs/>
          <w:sz w:val="24"/>
          <w:szCs w:val="24"/>
        </w:rPr>
        <w:t xml:space="preserve">que </w:t>
      </w:r>
      <w:r w:rsidR="003C05C6">
        <w:rPr>
          <w:rFonts w:ascii="Arial" w:eastAsia="Arial" w:hAnsi="Arial" w:cs="Arial"/>
          <w:bCs/>
          <w:sz w:val="24"/>
          <w:szCs w:val="24"/>
        </w:rPr>
        <w:t xml:space="preserve">a concessão do porte de arma seria necessária à proteção física de militares e de sua família não se sustenta. A segurança pública é um dever do Estado (nos termos do art. 144 da Constituição), a ser garantida </w:t>
      </w:r>
      <w:r w:rsidR="003C05C6">
        <w:rPr>
          <w:rFonts w:ascii="Arial" w:eastAsia="Arial" w:hAnsi="Arial" w:cs="Arial"/>
          <w:bCs/>
          <w:sz w:val="24"/>
          <w:szCs w:val="24"/>
        </w:rPr>
        <w:lastRenderedPageBreak/>
        <w:t xml:space="preserve">por políticas públicas consistentes, e não pela normalização da regra do “cada um por si”, da autodefesa armada por cada cidadão. </w:t>
      </w:r>
    </w:p>
    <w:p w:rsidR="00DD5652" w:rsidRDefault="00DD5652" w:rsidP="005406D6">
      <w:pPr>
        <w:spacing w:before="120" w:after="120"/>
        <w:ind w:firstLine="0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ab/>
        <w:t>Observe-se que, em casos concretos, todas as praças já podem ter porte de armas, de acordo com a regulação de sua Força. Conceder o porte automático a suboficiais, subtenentes e sargentos, porém, implicaria a liberação automática de cerca de 80 mil portes: 5.923 da Marinha, 26.143 da Aeronáutica e 48.629 do Exército, que são os contingentes de militares dessas patentes em cada uma dessas Forças, de acordo com seus respectivos comandos</w:t>
      </w:r>
      <w:r>
        <w:rPr>
          <w:rStyle w:val="Refdenotaderodap"/>
          <w:rFonts w:ascii="Arial" w:eastAsia="Arial" w:hAnsi="Arial" w:cs="Arial"/>
          <w:bCs/>
          <w:sz w:val="24"/>
          <w:szCs w:val="24"/>
        </w:rPr>
        <w:footnoteReference w:id="4"/>
      </w:r>
      <w:r>
        <w:rPr>
          <w:rFonts w:ascii="Arial" w:eastAsia="Arial" w:hAnsi="Arial" w:cs="Arial"/>
          <w:bCs/>
          <w:sz w:val="24"/>
          <w:szCs w:val="24"/>
        </w:rPr>
        <w:t>.</w:t>
      </w:r>
      <w:r w:rsidR="00BF4BD3">
        <w:rPr>
          <w:rFonts w:ascii="Arial" w:eastAsia="Arial" w:hAnsi="Arial" w:cs="Arial"/>
          <w:bCs/>
          <w:sz w:val="24"/>
          <w:szCs w:val="24"/>
        </w:rPr>
        <w:t xml:space="preserve"> </w:t>
      </w:r>
    </w:p>
    <w:p w:rsidR="00BC370B" w:rsidRDefault="00BF4BD3" w:rsidP="005406D6">
      <w:pPr>
        <w:spacing w:before="120" w:after="120"/>
        <w:ind w:firstLine="0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ab/>
        <w:t>Nada indica que autorizar 80 mil novos portes de armas contribuiria para uma melhora no tenebroso quadro da segurança pública no Brasil. Diversas evidências indicam o contrário. Recente estudo do Instituto Sou da Paz verificou que 7 de cada 10 policiais mortos entre 2013 e 2014, na cidade de São Paulo, estavam fora de serviço</w:t>
      </w:r>
      <w:r w:rsidR="0052288A">
        <w:rPr>
          <w:rStyle w:val="Refdenotaderodap"/>
          <w:rFonts w:ascii="Arial" w:eastAsia="Arial" w:hAnsi="Arial" w:cs="Arial"/>
          <w:bCs/>
          <w:sz w:val="24"/>
          <w:szCs w:val="24"/>
        </w:rPr>
        <w:footnoteReference w:id="5"/>
      </w:r>
      <w:r>
        <w:rPr>
          <w:rFonts w:ascii="Arial" w:eastAsia="Arial" w:hAnsi="Arial" w:cs="Arial"/>
          <w:bCs/>
          <w:sz w:val="24"/>
          <w:szCs w:val="24"/>
        </w:rPr>
        <w:t>. Vários outros dados confirmam o fato de que muitos policiais morrem fora de serviço. Ora, policiais têm porte de armas. Vê-se, portanto, que a garantia do p</w:t>
      </w:r>
      <w:r w:rsidR="001D5E29">
        <w:rPr>
          <w:rFonts w:ascii="Arial" w:eastAsia="Arial" w:hAnsi="Arial" w:cs="Arial"/>
          <w:bCs/>
          <w:sz w:val="24"/>
          <w:szCs w:val="24"/>
        </w:rPr>
        <w:t xml:space="preserve">orte não tem garantido sua segurança. Por um lado, trata-se de uma distração com relação ao desafio maior, de elaboração e execução de políticas públicas consistentes de prevenção e combate à violência. Por outro lado, há estudos que indicam que pessoas armadas têm </w:t>
      </w:r>
      <w:r w:rsidR="00FA79BA">
        <w:rPr>
          <w:rFonts w:ascii="Arial" w:eastAsia="Arial" w:hAnsi="Arial" w:cs="Arial"/>
          <w:bCs/>
          <w:sz w:val="24"/>
          <w:szCs w:val="24"/>
        </w:rPr>
        <w:t>chances significativamente maiores de ser</w:t>
      </w:r>
      <w:r w:rsidR="00C32A4D">
        <w:rPr>
          <w:rFonts w:ascii="Arial" w:eastAsia="Arial" w:hAnsi="Arial" w:cs="Arial"/>
          <w:bCs/>
          <w:sz w:val="24"/>
          <w:szCs w:val="24"/>
        </w:rPr>
        <w:t>em</w:t>
      </w:r>
      <w:r w:rsidR="00FA79BA">
        <w:rPr>
          <w:rFonts w:ascii="Arial" w:eastAsia="Arial" w:hAnsi="Arial" w:cs="Arial"/>
          <w:bCs/>
          <w:sz w:val="24"/>
          <w:szCs w:val="24"/>
        </w:rPr>
        <w:t xml:space="preserve"> assassinadas</w:t>
      </w:r>
      <w:r w:rsidR="001D5E29">
        <w:rPr>
          <w:rFonts w:ascii="Arial" w:eastAsia="Arial" w:hAnsi="Arial" w:cs="Arial"/>
          <w:bCs/>
          <w:sz w:val="24"/>
          <w:szCs w:val="24"/>
        </w:rPr>
        <w:t xml:space="preserve"> por ladrões do que as desarmadas</w:t>
      </w:r>
      <w:r w:rsidR="001D5E29">
        <w:rPr>
          <w:rStyle w:val="Refdenotaderodap"/>
          <w:rFonts w:ascii="Arial" w:eastAsia="Arial" w:hAnsi="Arial" w:cs="Arial"/>
          <w:bCs/>
          <w:sz w:val="24"/>
          <w:szCs w:val="24"/>
        </w:rPr>
        <w:footnoteReference w:id="6"/>
      </w:r>
      <w:r w:rsidR="001D5E29">
        <w:rPr>
          <w:rFonts w:ascii="Arial" w:eastAsia="Arial" w:hAnsi="Arial" w:cs="Arial"/>
          <w:bCs/>
          <w:sz w:val="24"/>
          <w:szCs w:val="24"/>
        </w:rPr>
        <w:t>.</w:t>
      </w:r>
      <w:r w:rsidR="00BC370B">
        <w:rPr>
          <w:rFonts w:ascii="Arial" w:eastAsia="Arial" w:hAnsi="Arial" w:cs="Arial"/>
          <w:bCs/>
          <w:sz w:val="24"/>
          <w:szCs w:val="24"/>
        </w:rPr>
        <w:t xml:space="preserve"> </w:t>
      </w:r>
      <w:r w:rsidR="002A2862">
        <w:rPr>
          <w:rFonts w:ascii="Arial" w:eastAsia="Arial" w:hAnsi="Arial" w:cs="Arial"/>
          <w:bCs/>
          <w:sz w:val="24"/>
          <w:szCs w:val="24"/>
        </w:rPr>
        <w:t>Outro problema, ao se aumentar as armas em circulação, é o fato de que uma grande parte dos homicídios no Brasil decorre de conflitos banais, e o acesso a armas aumenta o risco de que ocorram essas fatalidades</w:t>
      </w:r>
      <w:r w:rsidR="00C73C3E">
        <w:rPr>
          <w:rStyle w:val="Refdenotaderodap"/>
          <w:rFonts w:ascii="Arial" w:eastAsia="Arial" w:hAnsi="Arial" w:cs="Arial"/>
          <w:bCs/>
          <w:sz w:val="24"/>
          <w:szCs w:val="24"/>
        </w:rPr>
        <w:footnoteReference w:id="7"/>
      </w:r>
      <w:r w:rsidR="002A2862">
        <w:rPr>
          <w:rFonts w:ascii="Arial" w:eastAsia="Arial" w:hAnsi="Arial" w:cs="Arial"/>
          <w:bCs/>
          <w:sz w:val="24"/>
          <w:szCs w:val="24"/>
        </w:rPr>
        <w:t>.</w:t>
      </w:r>
    </w:p>
    <w:p w:rsidR="00E71864" w:rsidRDefault="00E71864" w:rsidP="005406D6">
      <w:pPr>
        <w:spacing w:before="120" w:after="120"/>
        <w:ind w:firstLine="0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lastRenderedPageBreak/>
        <w:tab/>
        <w:t>Outro fator importante é que a proximidade com armas de fogo facilita o suicídio (que tem crescido de modo preocupante no Brasil, ultrapassando os 11 mil casos em 2015), conforme estudo realizado pelo IPEA</w:t>
      </w:r>
      <w:r>
        <w:rPr>
          <w:rStyle w:val="Refdenotaderodap"/>
          <w:rFonts w:ascii="Arial" w:eastAsia="Arial" w:hAnsi="Arial" w:cs="Arial"/>
          <w:bCs/>
          <w:sz w:val="24"/>
          <w:szCs w:val="24"/>
        </w:rPr>
        <w:footnoteReference w:id="8"/>
      </w:r>
      <w:r>
        <w:rPr>
          <w:rFonts w:ascii="Arial" w:eastAsia="Arial" w:hAnsi="Arial" w:cs="Arial"/>
          <w:bCs/>
          <w:sz w:val="24"/>
          <w:szCs w:val="24"/>
        </w:rPr>
        <w:t>, que corrobora diversos dados internacionais.</w:t>
      </w:r>
    </w:p>
    <w:p w:rsidR="00D249C5" w:rsidRPr="00D249C5" w:rsidRDefault="00F23D6F" w:rsidP="005406D6">
      <w:pPr>
        <w:spacing w:before="120" w:after="120"/>
        <w:ind w:firstLine="0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ab/>
      </w:r>
      <w:r w:rsidR="003F121B">
        <w:rPr>
          <w:rFonts w:ascii="Arial" w:eastAsia="Arial" w:hAnsi="Arial" w:cs="Arial"/>
          <w:bCs/>
          <w:sz w:val="24"/>
          <w:szCs w:val="24"/>
        </w:rPr>
        <w:t>A concessão de 80 mil portes automáticos de armas</w:t>
      </w:r>
      <w:r w:rsidR="00BC05B7">
        <w:rPr>
          <w:rFonts w:ascii="Arial" w:eastAsia="Arial" w:hAnsi="Arial" w:cs="Arial"/>
          <w:bCs/>
          <w:sz w:val="24"/>
          <w:szCs w:val="24"/>
        </w:rPr>
        <w:t xml:space="preserve"> geraria, ademais, outro grande risco: o de que mais armas terminem parando nas mãos de grupos criminosos. </w:t>
      </w:r>
      <w:r w:rsidR="00D249C5">
        <w:rPr>
          <w:rFonts w:ascii="Arial" w:eastAsia="Arial" w:hAnsi="Arial" w:cs="Arial"/>
          <w:bCs/>
          <w:sz w:val="24"/>
          <w:szCs w:val="24"/>
        </w:rPr>
        <w:t>A CPI do Tráfico de Armas realizada nesta Casa, em 2006, apontou que 86% das armas apreendidas provinham do mercado nacional, sendo que 18% tinham sido desviadas das forças de segurança pública do país</w:t>
      </w:r>
      <w:r w:rsidR="002A2862">
        <w:rPr>
          <w:rStyle w:val="Refdenotaderodap"/>
          <w:rFonts w:ascii="Arial" w:eastAsia="Arial" w:hAnsi="Arial" w:cs="Arial"/>
          <w:bCs/>
          <w:sz w:val="24"/>
          <w:szCs w:val="24"/>
        </w:rPr>
        <w:footnoteReference w:id="9"/>
      </w:r>
      <w:r w:rsidR="00D249C5">
        <w:rPr>
          <w:rFonts w:ascii="Arial" w:eastAsia="Arial" w:hAnsi="Arial" w:cs="Arial"/>
          <w:bCs/>
          <w:sz w:val="24"/>
          <w:szCs w:val="24"/>
        </w:rPr>
        <w:t xml:space="preserve">. </w:t>
      </w:r>
    </w:p>
    <w:p w:rsidR="00B66507" w:rsidRDefault="002A2862" w:rsidP="005406D6">
      <w:pPr>
        <w:spacing w:before="120" w:after="120"/>
        <w:ind w:firstLine="0"/>
        <w:rPr>
          <w:rFonts w:ascii="Arial" w:eastAsia="Arial" w:hAnsi="Arial" w:cs="Arial"/>
          <w:bCs/>
          <w:sz w:val="24"/>
          <w:szCs w:val="24"/>
        </w:rPr>
      </w:pPr>
      <w:r>
        <w:rPr>
          <w:rFonts w:ascii="Arial" w:eastAsia="Arial" w:hAnsi="Arial" w:cs="Arial"/>
          <w:bCs/>
          <w:sz w:val="24"/>
          <w:szCs w:val="24"/>
        </w:rPr>
        <w:tab/>
        <w:t xml:space="preserve">Em suma, ampliar a concessão do porte irrestrito de armas não será uma solução para garantir o avanço no combate a abusos e arbitrariedade contra praças; não garantirá a segurança </w:t>
      </w:r>
      <w:proofErr w:type="gramStart"/>
      <w:r>
        <w:rPr>
          <w:rFonts w:ascii="Arial" w:eastAsia="Arial" w:hAnsi="Arial" w:cs="Arial"/>
          <w:bCs/>
          <w:sz w:val="24"/>
          <w:szCs w:val="24"/>
        </w:rPr>
        <w:t>desses(</w:t>
      </w:r>
      <w:proofErr w:type="gramEnd"/>
      <w:r>
        <w:rPr>
          <w:rFonts w:ascii="Arial" w:eastAsia="Arial" w:hAnsi="Arial" w:cs="Arial"/>
          <w:bCs/>
          <w:sz w:val="24"/>
          <w:szCs w:val="24"/>
        </w:rPr>
        <w:t>as) militares e de suas famílias; te</w:t>
      </w:r>
      <w:r w:rsidR="00E71864">
        <w:rPr>
          <w:rFonts w:ascii="Arial" w:eastAsia="Arial" w:hAnsi="Arial" w:cs="Arial"/>
          <w:bCs/>
          <w:sz w:val="24"/>
          <w:szCs w:val="24"/>
        </w:rPr>
        <w:t>nderá a gerar maior incidência de crimes, e maior número de armas a serem destinadas, por diversos meios, para grupos criminosos.</w:t>
      </w:r>
    </w:p>
    <w:p w:rsidR="00D728EE" w:rsidRPr="005406D6" w:rsidRDefault="00B66507" w:rsidP="005406D6">
      <w:pPr>
        <w:pStyle w:val="Corpodetexto"/>
        <w:spacing w:before="120" w:after="120" w:line="360" w:lineRule="auto"/>
        <w:ind w:left="0" w:right="118" w:firstLine="0"/>
        <w:jc w:val="both"/>
        <w:rPr>
          <w:rFonts w:cs="Arial"/>
          <w:lang w:val="pt-BR"/>
        </w:rPr>
      </w:pPr>
      <w:r w:rsidRPr="005406D6">
        <w:rPr>
          <w:rFonts w:cs="Arial"/>
          <w:lang w:val="pt-BR"/>
        </w:rPr>
        <w:tab/>
      </w:r>
      <w:r w:rsidR="006C09E3" w:rsidRPr="005406D6">
        <w:rPr>
          <w:rFonts w:cs="Arial"/>
          <w:lang w:val="pt-BR"/>
        </w:rPr>
        <w:t xml:space="preserve">Diante do exposto, </w:t>
      </w:r>
      <w:r w:rsidR="00822606" w:rsidRPr="005406D6">
        <w:rPr>
          <w:rFonts w:cs="Arial"/>
          <w:lang w:val="pt-BR"/>
        </w:rPr>
        <w:t xml:space="preserve">o voto é pela </w:t>
      </w:r>
      <w:r w:rsidR="00D728EE" w:rsidRPr="005406D6">
        <w:rPr>
          <w:rFonts w:cs="Arial"/>
          <w:lang w:val="pt-BR"/>
        </w:rPr>
        <w:t>REJEIÇÃO do PL nº 7</w:t>
      </w:r>
      <w:r w:rsidR="00157C92">
        <w:rPr>
          <w:rFonts w:cs="Arial"/>
          <w:lang w:val="pt-BR"/>
        </w:rPr>
        <w:t>.</w:t>
      </w:r>
      <w:r w:rsidR="00D728EE" w:rsidRPr="005406D6">
        <w:rPr>
          <w:rFonts w:cs="Arial"/>
          <w:lang w:val="pt-BR"/>
        </w:rPr>
        <w:t>226, de 201</w:t>
      </w:r>
      <w:r w:rsidR="00157C92">
        <w:rPr>
          <w:rFonts w:cs="Arial"/>
          <w:lang w:val="pt-BR"/>
        </w:rPr>
        <w:t>7</w:t>
      </w:r>
      <w:r w:rsidR="00D728EE" w:rsidRPr="005406D6">
        <w:rPr>
          <w:rFonts w:cs="Arial"/>
          <w:lang w:val="pt-BR"/>
        </w:rPr>
        <w:t>.</w:t>
      </w:r>
    </w:p>
    <w:p w:rsidR="0037556F" w:rsidRPr="006E44E9" w:rsidRDefault="0037556F" w:rsidP="005406D6">
      <w:pPr>
        <w:pStyle w:val="Corpodetexto"/>
        <w:spacing w:before="120" w:after="120" w:line="360" w:lineRule="auto"/>
        <w:ind w:left="0" w:right="118" w:firstLine="0"/>
        <w:jc w:val="both"/>
        <w:rPr>
          <w:rFonts w:cs="Arial"/>
          <w:lang w:val="pt-BR"/>
        </w:rPr>
      </w:pPr>
    </w:p>
    <w:p w:rsidR="00EA63BC" w:rsidRPr="005C000C" w:rsidRDefault="005C000C" w:rsidP="005406D6">
      <w:pPr>
        <w:pStyle w:val="Corpodetexto"/>
        <w:spacing w:before="120" w:after="120" w:line="360" w:lineRule="auto"/>
        <w:ind w:left="0" w:right="118" w:firstLine="0"/>
        <w:jc w:val="both"/>
        <w:rPr>
          <w:rFonts w:cs="Arial"/>
          <w:lang w:val="pt-BR"/>
        </w:rPr>
      </w:pPr>
      <w:r>
        <w:rPr>
          <w:rFonts w:cs="Arial"/>
          <w:lang w:val="pt-BR"/>
        </w:rPr>
        <w:tab/>
      </w:r>
      <w:r>
        <w:rPr>
          <w:rFonts w:cs="Arial"/>
          <w:lang w:val="pt-BR"/>
        </w:rPr>
        <w:tab/>
        <w:t>Sala da Comissão, em</w:t>
      </w:r>
      <w:r w:rsidR="00822606">
        <w:rPr>
          <w:rFonts w:cs="Arial"/>
          <w:lang w:val="pt-BR"/>
        </w:rPr>
        <w:t xml:space="preserve"> 12 </w:t>
      </w:r>
      <w:r w:rsidR="006C09E3" w:rsidRPr="005C000C">
        <w:rPr>
          <w:rFonts w:cs="Arial"/>
          <w:lang w:val="pt-BR"/>
        </w:rPr>
        <w:t xml:space="preserve">de </w:t>
      </w:r>
      <w:r w:rsidR="00822606">
        <w:rPr>
          <w:rFonts w:cs="Arial"/>
          <w:lang w:val="pt-BR"/>
        </w:rPr>
        <w:t>dezembro</w:t>
      </w:r>
      <w:r>
        <w:rPr>
          <w:rFonts w:cs="Arial"/>
          <w:lang w:val="pt-BR"/>
        </w:rPr>
        <w:tab/>
      </w:r>
      <w:r w:rsidR="006C09E3" w:rsidRPr="005C000C">
        <w:rPr>
          <w:rFonts w:cs="Arial"/>
          <w:lang w:val="pt-BR"/>
        </w:rPr>
        <w:t>de 2017</w:t>
      </w:r>
      <w:r w:rsidR="00D32398">
        <w:rPr>
          <w:rFonts w:cs="Arial"/>
          <w:lang w:val="pt-BR"/>
        </w:rPr>
        <w:t>.</w:t>
      </w:r>
    </w:p>
    <w:p w:rsidR="006C09E3" w:rsidRPr="005C000C" w:rsidRDefault="006C09E3" w:rsidP="005406D6">
      <w:pPr>
        <w:pStyle w:val="Corpodetexto"/>
        <w:spacing w:before="120" w:after="120" w:line="360" w:lineRule="auto"/>
        <w:ind w:left="0" w:right="118" w:firstLine="0"/>
        <w:jc w:val="both"/>
        <w:rPr>
          <w:rFonts w:cs="Arial"/>
          <w:lang w:val="pt-BR"/>
        </w:rPr>
      </w:pPr>
    </w:p>
    <w:p w:rsidR="006C09E3" w:rsidRPr="005C000C" w:rsidRDefault="006C09E3" w:rsidP="00157C92">
      <w:pPr>
        <w:pStyle w:val="Corpodetexto"/>
        <w:spacing w:before="120" w:after="120" w:line="360" w:lineRule="auto"/>
        <w:ind w:left="0" w:right="118" w:firstLine="1"/>
        <w:jc w:val="center"/>
        <w:rPr>
          <w:rFonts w:cs="Arial"/>
          <w:b/>
          <w:lang w:val="pt-BR"/>
        </w:rPr>
      </w:pPr>
      <w:r w:rsidRPr="005C000C">
        <w:rPr>
          <w:rFonts w:cs="Arial"/>
          <w:b/>
          <w:lang w:val="pt-BR"/>
        </w:rPr>
        <w:t xml:space="preserve">Deputado </w:t>
      </w:r>
      <w:r w:rsidR="00B317A6">
        <w:rPr>
          <w:rFonts w:cs="Arial"/>
          <w:b/>
          <w:lang w:val="pt-BR"/>
        </w:rPr>
        <w:t>JEAN WYLLYS</w:t>
      </w:r>
    </w:p>
    <w:sectPr w:rsidR="006C09E3" w:rsidRPr="005C000C" w:rsidSect="000C43C0">
      <w:footerReference w:type="default" r:id="rId7"/>
      <w:pgSz w:w="11906" w:h="16838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E62" w:rsidRDefault="00BD3E62" w:rsidP="00EB0CF0">
      <w:pPr>
        <w:spacing w:line="240" w:lineRule="auto"/>
      </w:pPr>
      <w:r>
        <w:separator/>
      </w:r>
    </w:p>
  </w:endnote>
  <w:endnote w:type="continuationSeparator" w:id="0">
    <w:p w:rsidR="00BD3E62" w:rsidRDefault="00BD3E62" w:rsidP="00EB0C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altName w:val="Carlito"/>
    <w:panose1 w:val="020F050202020403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005329722"/>
      <w:docPartObj>
        <w:docPartGallery w:val="Page Numbers (Bottom of Page)"/>
        <w:docPartUnique/>
      </w:docPartObj>
    </w:sdtPr>
    <w:sdtEndPr/>
    <w:sdtContent>
      <w:p w:rsidR="00157C92" w:rsidRDefault="00157C92" w:rsidP="00157C92">
        <w:pPr>
          <w:pStyle w:val="Rodap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43C0">
          <w:rPr>
            <w:noProof/>
          </w:rPr>
          <w:t>1</w:t>
        </w:r>
        <w:r>
          <w:fldChar w:fldCharType="end"/>
        </w:r>
      </w:p>
    </w:sdtContent>
  </w:sdt>
  <w:p w:rsidR="00157C92" w:rsidRDefault="00157C92" w:rsidP="00157C92">
    <w:pPr>
      <w:pStyle w:val="Rodap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E62" w:rsidRDefault="00BD3E62" w:rsidP="00EB0CF0">
      <w:pPr>
        <w:spacing w:line="240" w:lineRule="auto"/>
      </w:pPr>
      <w:r>
        <w:separator/>
      </w:r>
    </w:p>
  </w:footnote>
  <w:footnote w:type="continuationSeparator" w:id="0">
    <w:p w:rsidR="00BD3E62" w:rsidRDefault="00BD3E62" w:rsidP="00EB0CF0">
      <w:pPr>
        <w:spacing w:line="240" w:lineRule="auto"/>
      </w:pPr>
      <w:r>
        <w:continuationSeparator/>
      </w:r>
    </w:p>
  </w:footnote>
  <w:footnote w:id="1">
    <w:p w:rsidR="00EB0CF0" w:rsidRDefault="00EB0CF0" w:rsidP="00EB0CF0">
      <w:pPr>
        <w:pStyle w:val="Textodenotaderodap"/>
        <w:ind w:firstLine="0"/>
      </w:pPr>
      <w:r>
        <w:rPr>
          <w:rStyle w:val="Refdenotaderodap"/>
        </w:rPr>
        <w:footnoteRef/>
      </w:r>
      <w:r>
        <w:t xml:space="preserve"> </w:t>
      </w:r>
      <w:r w:rsidR="00CB0521">
        <w:t>V.</w:t>
      </w:r>
      <w:r w:rsidR="001F0C26">
        <w:t xml:space="preserve"> “Soldado denuncia tortura durante trote do Exército no Rio”, </w:t>
      </w:r>
      <w:r w:rsidR="00AA18E8">
        <w:t xml:space="preserve">reportagem </w:t>
      </w:r>
      <w:r w:rsidR="001F0C26">
        <w:t xml:space="preserve">de Antônio Werneck em </w:t>
      </w:r>
      <w:r w:rsidR="001F0C26" w:rsidRPr="001F0C26">
        <w:rPr>
          <w:i/>
        </w:rPr>
        <w:t xml:space="preserve">O </w:t>
      </w:r>
      <w:proofErr w:type="spellStart"/>
      <w:r w:rsidR="001F0C26" w:rsidRPr="001F0C26">
        <w:rPr>
          <w:i/>
        </w:rPr>
        <w:t>Globo</w:t>
      </w:r>
      <w:r w:rsidR="001F0C26">
        <w:t>,6</w:t>
      </w:r>
      <w:proofErr w:type="spellEnd"/>
      <w:r w:rsidR="001F0C26">
        <w:t xml:space="preserve"> de abril de 2017: </w:t>
      </w:r>
      <w:hyperlink r:id="rId1" w:history="1">
        <w:r w:rsidR="001F0C26" w:rsidRPr="004201BB">
          <w:rPr>
            <w:rStyle w:val="Hyperlink"/>
          </w:rPr>
          <w:t>https://oglobo.globo.com/rio/soldado-denuncia-tortura-durante-trote-do-exercito-no-rio-21170306</w:t>
        </w:r>
      </w:hyperlink>
      <w:r w:rsidR="001F0C26">
        <w:t xml:space="preserve">; </w:t>
      </w:r>
      <w:r w:rsidR="00CB0521">
        <w:t xml:space="preserve"> </w:t>
      </w:r>
      <w:r>
        <w:t>“Soldado perde testículo em sessão de tortura no alojamento do Exército”</w:t>
      </w:r>
      <w:r w:rsidR="00CB0521">
        <w:t>,</w:t>
      </w:r>
      <w:r>
        <w:t xml:space="preserve"> </w:t>
      </w:r>
      <w:r w:rsidR="00AA18E8">
        <w:t>reportagem</w:t>
      </w:r>
      <w:r>
        <w:t xml:space="preserve"> de Constança Rezende em </w:t>
      </w:r>
      <w:r w:rsidRPr="00EB0CF0">
        <w:rPr>
          <w:i/>
        </w:rPr>
        <w:t>O Estado de São Paulo</w:t>
      </w:r>
      <w:r>
        <w:t>, 6 de</w:t>
      </w:r>
      <w:r w:rsidR="00CB0521">
        <w:t xml:space="preserve"> abril de 2017: </w:t>
      </w:r>
      <w:hyperlink r:id="rId2" w:history="1">
        <w:r w:rsidR="00CB0521" w:rsidRPr="004201BB">
          <w:rPr>
            <w:rStyle w:val="Hyperlink"/>
          </w:rPr>
          <w:t>http://brasil.estadao.com.br/noticias/rio-de-janeiro,soldado-perde-testiculo-em-sessao-de-tortura-dentro-de-alojamento-do-exercito,70001729900</w:t>
        </w:r>
      </w:hyperlink>
      <w:r w:rsidR="00CB0521">
        <w:t xml:space="preserve">. </w:t>
      </w:r>
    </w:p>
  </w:footnote>
  <w:footnote w:id="2">
    <w:p w:rsidR="00F14BA0" w:rsidRDefault="00F14BA0" w:rsidP="00F14BA0">
      <w:pPr>
        <w:pStyle w:val="Textodenotaderodap"/>
        <w:ind w:firstLine="0"/>
      </w:pPr>
      <w:r>
        <w:rPr>
          <w:rStyle w:val="Refdenotaderodap"/>
        </w:rPr>
        <w:footnoteRef/>
      </w:r>
      <w:r>
        <w:t xml:space="preserve"> “Exército terá que indenizar </w:t>
      </w:r>
      <w:proofErr w:type="spellStart"/>
      <w:r>
        <w:t>ex-militar</w:t>
      </w:r>
      <w:proofErr w:type="spellEnd"/>
      <w:r>
        <w:t xml:space="preserve"> por tortura”, notícia no site da Justiça Federal, em 7 de agosto de 2017: </w:t>
      </w:r>
      <w:hyperlink r:id="rId3" w:history="1">
        <w:r w:rsidRPr="004201BB">
          <w:rPr>
            <w:rStyle w:val="Hyperlink"/>
          </w:rPr>
          <w:t>https://www2.trf4.jus.br/trf4/controlador.php?acao=noticia_visualizar&amp;id_noticia=13049</w:t>
        </w:r>
      </w:hyperlink>
      <w:r>
        <w:t xml:space="preserve">. </w:t>
      </w:r>
    </w:p>
  </w:footnote>
  <w:footnote w:id="3">
    <w:p w:rsidR="003A359D" w:rsidRDefault="003A359D" w:rsidP="003A359D">
      <w:pPr>
        <w:pStyle w:val="Textodenotaderodap"/>
        <w:ind w:firstLine="0"/>
      </w:pPr>
      <w:r>
        <w:rPr>
          <w:rStyle w:val="Refdenotaderodap"/>
        </w:rPr>
        <w:footnoteRef/>
      </w:r>
      <w:r>
        <w:t xml:space="preserve"> “</w:t>
      </w:r>
      <w:proofErr w:type="spellStart"/>
      <w:r>
        <w:t>MPF</w:t>
      </w:r>
      <w:proofErr w:type="spellEnd"/>
      <w:r>
        <w:t xml:space="preserve"> apura denúncias de tortura contra soldados do Exército em Jataí, GO”, reportagem de Sílvio Túlio, no </w:t>
      </w:r>
      <w:proofErr w:type="spellStart"/>
      <w:r>
        <w:t>G1</w:t>
      </w:r>
      <w:proofErr w:type="spellEnd"/>
      <w:r>
        <w:t xml:space="preserve">, de 18 de outubro de 2017: </w:t>
      </w:r>
      <w:hyperlink r:id="rId4" w:history="1">
        <w:r w:rsidRPr="004201BB">
          <w:rPr>
            <w:rStyle w:val="Hyperlink"/>
          </w:rPr>
          <w:t>https://g1.globo.com/goias/noticia/mpf-apura-denuncias-de-tortura-contra-soldados-do-exercito-em-jatai-go.ghtml</w:t>
        </w:r>
      </w:hyperlink>
      <w:r>
        <w:t xml:space="preserve">. </w:t>
      </w:r>
      <w:r w:rsidR="003A0A9C">
        <w:t xml:space="preserve">V. também: “Em vídeo, </w:t>
      </w:r>
      <w:r w:rsidR="00F55691">
        <w:t xml:space="preserve">soldado do Exército recebe </w:t>
      </w:r>
      <w:proofErr w:type="spellStart"/>
      <w:r w:rsidR="00F55691">
        <w:t>pisões</w:t>
      </w:r>
      <w:proofErr w:type="spellEnd"/>
      <w:r w:rsidR="00F55691">
        <w:t xml:space="preserve"> e terra no rosto”. Matéria de Rubens Valente, na Folha de São Paulo, em 19 de outubro de 2017: </w:t>
      </w:r>
      <w:hyperlink r:id="rId5" w:history="1">
        <w:r w:rsidR="00F55691" w:rsidRPr="004201BB">
          <w:rPr>
            <w:rStyle w:val="Hyperlink"/>
          </w:rPr>
          <w:t>http://www1.folha.uol.com.br/poder/2017/10/1928356-em-video-soldado-do-exercito-recebe-pisoes-e-terra-no-rosto.shtml</w:t>
        </w:r>
      </w:hyperlink>
      <w:r w:rsidR="00F55691">
        <w:t xml:space="preserve">. </w:t>
      </w:r>
    </w:p>
  </w:footnote>
  <w:footnote w:id="4">
    <w:p w:rsidR="00DD5652" w:rsidRDefault="00DD5652" w:rsidP="00DD5652">
      <w:pPr>
        <w:pStyle w:val="Textodenotaderodap"/>
        <w:ind w:firstLine="0"/>
      </w:pPr>
      <w:r>
        <w:rPr>
          <w:rStyle w:val="Refdenotaderodap"/>
        </w:rPr>
        <w:footnoteRef/>
      </w:r>
      <w:r>
        <w:t xml:space="preserve"> Os dados foram obtidos pelo Instituto Igarapé, mediante pedidos via Lei de Acesso à Informação.</w:t>
      </w:r>
    </w:p>
  </w:footnote>
  <w:footnote w:id="5">
    <w:p w:rsidR="0052288A" w:rsidRDefault="0052288A" w:rsidP="00BC370B">
      <w:pPr>
        <w:pStyle w:val="Textodenotaderodap"/>
        <w:ind w:firstLine="0"/>
      </w:pPr>
      <w:r>
        <w:rPr>
          <w:rStyle w:val="Refdenotaderodap"/>
        </w:rPr>
        <w:footnoteRef/>
      </w:r>
      <w:r>
        <w:t xml:space="preserve"> Vide matéria da Folha de São Paulo: </w:t>
      </w:r>
      <w:hyperlink r:id="rId6" w:history="1">
        <w:r w:rsidRPr="004201BB">
          <w:rPr>
            <w:rStyle w:val="Hyperlink"/>
          </w:rPr>
          <w:t>http://www1.folha.uol.com.br/cotidiano/2017/06/1893332-7-em-cada-10-policiais-mortos-em-sp-estavam-fora-de-servico-aponta-estudo.shtml</w:t>
        </w:r>
      </w:hyperlink>
      <w:r>
        <w:t xml:space="preserve">. </w:t>
      </w:r>
    </w:p>
  </w:footnote>
  <w:footnote w:id="6">
    <w:p w:rsidR="001D5E29" w:rsidRDefault="001D5E29" w:rsidP="00BC370B">
      <w:pPr>
        <w:pStyle w:val="Textodenotaderodap"/>
        <w:ind w:firstLine="0"/>
      </w:pPr>
      <w:r>
        <w:rPr>
          <w:rStyle w:val="Refdenotaderodap"/>
        </w:rPr>
        <w:footnoteRef/>
      </w:r>
      <w:r>
        <w:t xml:space="preserve"> Vide texto de Renato Sérgio Lima, Diretor-Presidente do Fórum Brasileiro de Segurança Pública, com base em pesquisa coordenada por ele</w:t>
      </w:r>
      <w:r w:rsidR="004E778F">
        <w:t>, para a Secretaria de Segurança Pública do Estado de São Paulo e o Instituto Brasileiro de Ciências Criminais</w:t>
      </w:r>
      <w:r>
        <w:t xml:space="preserve">: “Portar arma não aumenta chances de defesa em caso de assalto”, no portal </w:t>
      </w:r>
      <w:proofErr w:type="spellStart"/>
      <w:r>
        <w:t>Uol</w:t>
      </w:r>
      <w:proofErr w:type="spellEnd"/>
      <w:r>
        <w:t xml:space="preserve">, em 01/09/2015. Disponível em: </w:t>
      </w:r>
      <w:hyperlink r:id="rId7" w:history="1">
        <w:r w:rsidRPr="004201BB">
          <w:rPr>
            <w:rStyle w:val="Hyperlink"/>
          </w:rPr>
          <w:t>https://noticias.uol.com.br/opiniao/coluna/2015/09/01/portar-arma-nao-aumenta-chances-de-defesa-em-caso-de-assalto.htm</w:t>
        </w:r>
      </w:hyperlink>
      <w:r>
        <w:t>.</w:t>
      </w:r>
      <w:r w:rsidR="00BC370B">
        <w:t xml:space="preserve"> V. também estudo dos economistas Daniel Cerqueira e João Manuel Pinho de Mello, de 2012: “Menos Armas, Menos Crimes”. Texto para Discussão 1721, Instituto de Pesquisa Econômica Aplicada (IPEA), Brasília, 2012. Disponível em:</w:t>
      </w:r>
      <w:r w:rsidR="00BC370B" w:rsidRPr="00BC370B">
        <w:t xml:space="preserve"> </w:t>
      </w:r>
      <w:hyperlink r:id="rId8" w:history="1">
        <w:r w:rsidR="00BC370B" w:rsidRPr="004201BB">
          <w:rPr>
            <w:rStyle w:val="Hyperlink"/>
          </w:rPr>
          <w:t>http://www.ipea.gov.br/portal/images/stories/PDFs/TDs/td_1721.pdf</w:t>
        </w:r>
      </w:hyperlink>
      <w:r w:rsidR="00BC370B">
        <w:t xml:space="preserve">. </w:t>
      </w:r>
    </w:p>
  </w:footnote>
  <w:footnote w:id="7">
    <w:p w:rsidR="00C73C3E" w:rsidRDefault="00C73C3E" w:rsidP="00C73C3E">
      <w:pPr>
        <w:pStyle w:val="Textodenotaderodap"/>
        <w:ind w:firstLine="0"/>
      </w:pPr>
      <w:r>
        <w:rPr>
          <w:rStyle w:val="Refdenotaderodap"/>
        </w:rPr>
        <w:footnoteRef/>
      </w:r>
      <w:r>
        <w:t xml:space="preserve"> Vide estudo do Instituto Sou da Paz, sistematizando pesquisas realizadas pelo Instituto e outras instituições (como o Conselho Nacional do Ministério Público, Secretaria de Segurança Pública de São Paulo e IPEA): “Controle de armas no Brasil: o caminho a seguir” (2015). </w:t>
      </w:r>
    </w:p>
    <w:p w:rsidR="00C73C3E" w:rsidRDefault="00BD3E62" w:rsidP="00C73C3E">
      <w:pPr>
        <w:pStyle w:val="Textodenotaderodap"/>
        <w:ind w:firstLine="0"/>
      </w:pPr>
      <w:hyperlink r:id="rId9" w:history="1">
        <w:r w:rsidR="00C73C3E" w:rsidRPr="004201BB">
          <w:rPr>
            <w:rStyle w:val="Hyperlink"/>
          </w:rPr>
          <w:t>http://www.soudapaz.org/upload/pdf/controle_de_armas_no_brasil_o_caminho_a_seguir_isdp_fes_nov2015.pdf</w:t>
        </w:r>
      </w:hyperlink>
      <w:r w:rsidR="00C73C3E">
        <w:t xml:space="preserve">.  </w:t>
      </w:r>
    </w:p>
  </w:footnote>
  <w:footnote w:id="8">
    <w:p w:rsidR="00E71864" w:rsidRDefault="00E71864" w:rsidP="00E71864">
      <w:pPr>
        <w:pStyle w:val="Textodenotaderodap"/>
        <w:ind w:firstLine="0"/>
      </w:pPr>
      <w:r>
        <w:rPr>
          <w:rStyle w:val="Refdenotaderodap"/>
        </w:rPr>
        <w:footnoteRef/>
      </w:r>
      <w:r>
        <w:t xml:space="preserve"> Vide </w:t>
      </w:r>
      <w:hyperlink r:id="rId10" w:history="1">
        <w:r w:rsidRPr="004201BB">
          <w:rPr>
            <w:rStyle w:val="Hyperlink"/>
          </w:rPr>
          <w:t>http://cartacampinas.com.br/2017/09/proximidade-com-arma-de-fogo-facilita-o-suicidio-brasil-registrou-10-653-casos-em-2014/</w:t>
        </w:r>
      </w:hyperlink>
      <w:r>
        <w:t xml:space="preserve"> </w:t>
      </w:r>
    </w:p>
  </w:footnote>
  <w:footnote w:id="9">
    <w:p w:rsidR="00C73C3E" w:rsidRDefault="002A2862" w:rsidP="00C73C3E">
      <w:pPr>
        <w:pStyle w:val="Textodenotaderodap"/>
        <w:ind w:firstLine="0"/>
      </w:pPr>
      <w:r>
        <w:rPr>
          <w:rStyle w:val="Refdenotaderodap"/>
        </w:rPr>
        <w:footnoteRef/>
      </w:r>
      <w:r>
        <w:t xml:space="preserve"> “Relatório da Comissão Parlamentar de Inquérito Destinada a Investigar as Organizações Criminosas do Tráfico de Armas”, Câmara dos Deputados, 2006. </w:t>
      </w:r>
    </w:p>
    <w:p w:rsidR="002A2862" w:rsidRDefault="002A2862" w:rsidP="002A2862">
      <w:pPr>
        <w:pStyle w:val="Textodenotaderodap"/>
        <w:ind w:firstLine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1A4"/>
    <w:rsid w:val="00003ADB"/>
    <w:rsid w:val="000110F2"/>
    <w:rsid w:val="00031733"/>
    <w:rsid w:val="00032484"/>
    <w:rsid w:val="00033EC2"/>
    <w:rsid w:val="00054459"/>
    <w:rsid w:val="00073EC7"/>
    <w:rsid w:val="0009722C"/>
    <w:rsid w:val="000C43C0"/>
    <w:rsid w:val="000C4C7C"/>
    <w:rsid w:val="000D1A06"/>
    <w:rsid w:val="000E3F57"/>
    <w:rsid w:val="000F203E"/>
    <w:rsid w:val="000F265C"/>
    <w:rsid w:val="000F3052"/>
    <w:rsid w:val="001124AB"/>
    <w:rsid w:val="00120538"/>
    <w:rsid w:val="00155254"/>
    <w:rsid w:val="00157C92"/>
    <w:rsid w:val="00160DC8"/>
    <w:rsid w:val="001675FB"/>
    <w:rsid w:val="001A6A56"/>
    <w:rsid w:val="001D1BD2"/>
    <w:rsid w:val="001D5E29"/>
    <w:rsid w:val="001F0C26"/>
    <w:rsid w:val="00211595"/>
    <w:rsid w:val="0022212F"/>
    <w:rsid w:val="00225F6E"/>
    <w:rsid w:val="002433F0"/>
    <w:rsid w:val="002456EC"/>
    <w:rsid w:val="00281C1D"/>
    <w:rsid w:val="00292653"/>
    <w:rsid w:val="002A2862"/>
    <w:rsid w:val="002F1263"/>
    <w:rsid w:val="002F482D"/>
    <w:rsid w:val="002F4C54"/>
    <w:rsid w:val="00312EA1"/>
    <w:rsid w:val="00314932"/>
    <w:rsid w:val="00315798"/>
    <w:rsid w:val="003171A4"/>
    <w:rsid w:val="00331E0B"/>
    <w:rsid w:val="00336726"/>
    <w:rsid w:val="0035554A"/>
    <w:rsid w:val="00356414"/>
    <w:rsid w:val="00370258"/>
    <w:rsid w:val="003735C8"/>
    <w:rsid w:val="0037556F"/>
    <w:rsid w:val="003845F7"/>
    <w:rsid w:val="00397D42"/>
    <w:rsid w:val="003A0A9C"/>
    <w:rsid w:val="003A3067"/>
    <w:rsid w:val="003A359D"/>
    <w:rsid w:val="003C05C6"/>
    <w:rsid w:val="003D1116"/>
    <w:rsid w:val="003E3A9B"/>
    <w:rsid w:val="003E6D95"/>
    <w:rsid w:val="003F121B"/>
    <w:rsid w:val="003F3158"/>
    <w:rsid w:val="00412098"/>
    <w:rsid w:val="004269CB"/>
    <w:rsid w:val="00426FDB"/>
    <w:rsid w:val="004306FC"/>
    <w:rsid w:val="0044191D"/>
    <w:rsid w:val="004567E4"/>
    <w:rsid w:val="004578D6"/>
    <w:rsid w:val="00474887"/>
    <w:rsid w:val="00493563"/>
    <w:rsid w:val="004A67E5"/>
    <w:rsid w:val="004C3839"/>
    <w:rsid w:val="004E778F"/>
    <w:rsid w:val="0052253E"/>
    <w:rsid w:val="0052288A"/>
    <w:rsid w:val="005406D6"/>
    <w:rsid w:val="00563FE6"/>
    <w:rsid w:val="00573F23"/>
    <w:rsid w:val="005A2825"/>
    <w:rsid w:val="005C000C"/>
    <w:rsid w:val="005D328D"/>
    <w:rsid w:val="0063032E"/>
    <w:rsid w:val="0063045C"/>
    <w:rsid w:val="00654CCB"/>
    <w:rsid w:val="00667F27"/>
    <w:rsid w:val="00681663"/>
    <w:rsid w:val="006B7B18"/>
    <w:rsid w:val="006C09E3"/>
    <w:rsid w:val="006C717B"/>
    <w:rsid w:val="006D5160"/>
    <w:rsid w:val="006E44E9"/>
    <w:rsid w:val="006F1B8D"/>
    <w:rsid w:val="0070735B"/>
    <w:rsid w:val="00723354"/>
    <w:rsid w:val="007B094D"/>
    <w:rsid w:val="007E79A4"/>
    <w:rsid w:val="00802950"/>
    <w:rsid w:val="00811AA3"/>
    <w:rsid w:val="00822606"/>
    <w:rsid w:val="008267FA"/>
    <w:rsid w:val="00836947"/>
    <w:rsid w:val="008371FE"/>
    <w:rsid w:val="00842C13"/>
    <w:rsid w:val="008433B8"/>
    <w:rsid w:val="008720FB"/>
    <w:rsid w:val="00885005"/>
    <w:rsid w:val="008869C2"/>
    <w:rsid w:val="008B1D57"/>
    <w:rsid w:val="008C0DDE"/>
    <w:rsid w:val="008C46F4"/>
    <w:rsid w:val="008F14B8"/>
    <w:rsid w:val="008F79B2"/>
    <w:rsid w:val="0090363E"/>
    <w:rsid w:val="00915EB3"/>
    <w:rsid w:val="00924DD0"/>
    <w:rsid w:val="00933759"/>
    <w:rsid w:val="0097325A"/>
    <w:rsid w:val="009757EE"/>
    <w:rsid w:val="009D305B"/>
    <w:rsid w:val="009F7472"/>
    <w:rsid w:val="00A071EA"/>
    <w:rsid w:val="00A166AF"/>
    <w:rsid w:val="00A376B8"/>
    <w:rsid w:val="00A71422"/>
    <w:rsid w:val="00A832FD"/>
    <w:rsid w:val="00AA18E8"/>
    <w:rsid w:val="00B2160C"/>
    <w:rsid w:val="00B2642C"/>
    <w:rsid w:val="00B317A6"/>
    <w:rsid w:val="00B33667"/>
    <w:rsid w:val="00B56798"/>
    <w:rsid w:val="00B66507"/>
    <w:rsid w:val="00B96224"/>
    <w:rsid w:val="00BC05B7"/>
    <w:rsid w:val="00BC370B"/>
    <w:rsid w:val="00BC7C67"/>
    <w:rsid w:val="00BD3E62"/>
    <w:rsid w:val="00BD68EC"/>
    <w:rsid w:val="00BF4BD3"/>
    <w:rsid w:val="00C074C5"/>
    <w:rsid w:val="00C12FC7"/>
    <w:rsid w:val="00C12FD3"/>
    <w:rsid w:val="00C27180"/>
    <w:rsid w:val="00C32A4D"/>
    <w:rsid w:val="00C53789"/>
    <w:rsid w:val="00C73C3E"/>
    <w:rsid w:val="00C8105B"/>
    <w:rsid w:val="00C9218C"/>
    <w:rsid w:val="00CB0521"/>
    <w:rsid w:val="00CE2E0E"/>
    <w:rsid w:val="00D01706"/>
    <w:rsid w:val="00D061B1"/>
    <w:rsid w:val="00D12437"/>
    <w:rsid w:val="00D249C5"/>
    <w:rsid w:val="00D314B1"/>
    <w:rsid w:val="00D32398"/>
    <w:rsid w:val="00D35E83"/>
    <w:rsid w:val="00D403AE"/>
    <w:rsid w:val="00D43F6D"/>
    <w:rsid w:val="00D463BB"/>
    <w:rsid w:val="00D679DD"/>
    <w:rsid w:val="00D728EE"/>
    <w:rsid w:val="00D7720D"/>
    <w:rsid w:val="00D96301"/>
    <w:rsid w:val="00DA3807"/>
    <w:rsid w:val="00DD5652"/>
    <w:rsid w:val="00DE75E2"/>
    <w:rsid w:val="00E71864"/>
    <w:rsid w:val="00E750A8"/>
    <w:rsid w:val="00E8423D"/>
    <w:rsid w:val="00EA553B"/>
    <w:rsid w:val="00EA63BC"/>
    <w:rsid w:val="00EB0CF0"/>
    <w:rsid w:val="00EB34FF"/>
    <w:rsid w:val="00EC5670"/>
    <w:rsid w:val="00EC6F18"/>
    <w:rsid w:val="00ED2E32"/>
    <w:rsid w:val="00EE3B27"/>
    <w:rsid w:val="00EF1792"/>
    <w:rsid w:val="00EF1E29"/>
    <w:rsid w:val="00F041CF"/>
    <w:rsid w:val="00F04277"/>
    <w:rsid w:val="00F11FC6"/>
    <w:rsid w:val="00F12764"/>
    <w:rsid w:val="00F14BA0"/>
    <w:rsid w:val="00F23D6F"/>
    <w:rsid w:val="00F2546E"/>
    <w:rsid w:val="00F27385"/>
    <w:rsid w:val="00F31C10"/>
    <w:rsid w:val="00F34D96"/>
    <w:rsid w:val="00F52CCF"/>
    <w:rsid w:val="00F55691"/>
    <w:rsid w:val="00F6496B"/>
    <w:rsid w:val="00F821ED"/>
    <w:rsid w:val="00F908D5"/>
    <w:rsid w:val="00FA79BA"/>
    <w:rsid w:val="00FD446F"/>
    <w:rsid w:val="00FF2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418A1F1-8174-4826-A872-F8C758745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171A4"/>
    <w:pPr>
      <w:spacing w:after="0" w:line="360" w:lineRule="auto"/>
      <w:ind w:firstLine="851"/>
      <w:jc w:val="both"/>
    </w:pPr>
  </w:style>
  <w:style w:type="paragraph" w:styleId="Ttulo1">
    <w:name w:val="heading 1"/>
    <w:basedOn w:val="Normal"/>
    <w:link w:val="Ttulo1Char"/>
    <w:uiPriority w:val="1"/>
    <w:qFormat/>
    <w:rsid w:val="003171A4"/>
    <w:pPr>
      <w:widowControl w:val="0"/>
      <w:spacing w:line="240" w:lineRule="auto"/>
      <w:ind w:left="579" w:firstLine="0"/>
      <w:jc w:val="left"/>
      <w:outlineLvl w:val="0"/>
    </w:pPr>
    <w:rPr>
      <w:rFonts w:ascii="Arial" w:eastAsia="Arial" w:hAnsi="Arial"/>
      <w:b/>
      <w:bCs/>
      <w:sz w:val="28"/>
      <w:szCs w:val="28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3171A4"/>
    <w:rPr>
      <w:rFonts w:ascii="Arial" w:eastAsia="Arial" w:hAnsi="Arial"/>
      <w:b/>
      <w:bCs/>
      <w:sz w:val="28"/>
      <w:szCs w:val="28"/>
      <w:lang w:val="en-US"/>
    </w:rPr>
  </w:style>
  <w:style w:type="paragraph" w:styleId="Corpodetexto">
    <w:name w:val="Body Text"/>
    <w:basedOn w:val="Normal"/>
    <w:link w:val="CorpodetextoChar"/>
    <w:uiPriority w:val="1"/>
    <w:qFormat/>
    <w:rsid w:val="003171A4"/>
    <w:pPr>
      <w:widowControl w:val="0"/>
      <w:spacing w:before="202" w:line="240" w:lineRule="auto"/>
      <w:ind w:left="102" w:firstLine="2410"/>
      <w:jc w:val="left"/>
    </w:pPr>
    <w:rPr>
      <w:rFonts w:ascii="Arial" w:eastAsia="Arial" w:hAnsi="Arial"/>
      <w:sz w:val="24"/>
      <w:szCs w:val="24"/>
      <w:lang w:val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3171A4"/>
    <w:rPr>
      <w:rFonts w:ascii="Arial" w:eastAsia="Arial" w:hAnsi="Arial"/>
      <w:sz w:val="24"/>
      <w:szCs w:val="24"/>
      <w:lang w:val="en-US"/>
    </w:rPr>
  </w:style>
  <w:style w:type="character" w:styleId="Hyperlink">
    <w:name w:val="Hyperlink"/>
    <w:basedOn w:val="Fontepargpadro"/>
    <w:uiPriority w:val="99"/>
    <w:unhideWhenUsed/>
    <w:rsid w:val="003171A4"/>
    <w:rPr>
      <w:color w:val="0563C1" w:themeColor="hyperlink"/>
      <w:u w:val="single"/>
    </w:rPr>
  </w:style>
  <w:style w:type="paragraph" w:styleId="Textodenotaderodap">
    <w:name w:val="footnote text"/>
    <w:basedOn w:val="Normal"/>
    <w:link w:val="TextodenotaderodapChar"/>
    <w:uiPriority w:val="99"/>
    <w:unhideWhenUsed/>
    <w:rsid w:val="00EB0CF0"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rsid w:val="00EB0CF0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EB0CF0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157C9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57C92"/>
  </w:style>
  <w:style w:type="paragraph" w:styleId="Rodap">
    <w:name w:val="footer"/>
    <w:basedOn w:val="Normal"/>
    <w:link w:val="RodapChar"/>
    <w:uiPriority w:val="99"/>
    <w:unhideWhenUsed/>
    <w:rsid w:val="00157C9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57C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pea.gov.br/portal/images/stories/PDFs/TDs/td_1721.pdf" TargetMode="External"/><Relationship Id="rId3" Type="http://schemas.openxmlformats.org/officeDocument/2006/relationships/hyperlink" Target="https://www2.trf4.jus.br/trf4/controlador.php?acao=noticia_visualizar&amp;id_noticia=13049" TargetMode="External"/><Relationship Id="rId7" Type="http://schemas.openxmlformats.org/officeDocument/2006/relationships/hyperlink" Target="https://noticias.uol.com.br/opiniao/coluna/2015/09/01/portar-arma-nao-aumenta-chances-de-defesa-em-caso-de-assalto.htm" TargetMode="External"/><Relationship Id="rId2" Type="http://schemas.openxmlformats.org/officeDocument/2006/relationships/hyperlink" Target="http://brasil.estadao.com.br/noticias/rio-de-janeiro,soldado-perde-testiculo-em-sessao-de-tortura-dentro-de-alojamento-do-exercito,70001729900" TargetMode="External"/><Relationship Id="rId1" Type="http://schemas.openxmlformats.org/officeDocument/2006/relationships/hyperlink" Target="https://oglobo.globo.com/rio/soldado-denuncia-tortura-durante-trote-do-exercito-no-rio-21170306" TargetMode="External"/><Relationship Id="rId6" Type="http://schemas.openxmlformats.org/officeDocument/2006/relationships/hyperlink" Target="http://www1.folha.uol.com.br/cotidiano/2017/06/1893332-7-em-cada-10-policiais-mortos-em-sp-estavam-fora-de-servico-aponta-estudo.shtml" TargetMode="External"/><Relationship Id="rId5" Type="http://schemas.openxmlformats.org/officeDocument/2006/relationships/hyperlink" Target="http://www1.folha.uol.com.br/poder/2017/10/1928356-em-video-soldado-do-exercito-recebe-pisoes-e-terra-no-rosto.shtml" TargetMode="External"/><Relationship Id="rId10" Type="http://schemas.openxmlformats.org/officeDocument/2006/relationships/hyperlink" Target="http://cartacampinas.com.br/2017/09/proximidade-com-arma-de-fogo-facilita-o-suicidio-brasil-registrou-10-653-casos-em-2014/" TargetMode="External"/><Relationship Id="rId4" Type="http://schemas.openxmlformats.org/officeDocument/2006/relationships/hyperlink" Target="https://g1.globo.com/goias/noticia/mpf-apura-denuncias-de-tortura-contra-soldados-do-exercito-em-jatai-go.ghtml" TargetMode="External"/><Relationship Id="rId9" Type="http://schemas.openxmlformats.org/officeDocument/2006/relationships/hyperlink" Target="http://www.soudapaz.org/upload/pdf/controle_de_armas_no_brasil_o_caminho_a_seguir_isdp_fes_nov2015.pdf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06A857-9DB2-4ABD-BDF1-5A1FDD0C6A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1200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7671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D'Ayala Valva</dc:creator>
  <cp:keywords/>
  <dc:description/>
  <cp:lastModifiedBy>Lis De Oliveira</cp:lastModifiedBy>
  <cp:revision>4</cp:revision>
  <dcterms:created xsi:type="dcterms:W3CDTF">2017-12-13T17:47:00Z</dcterms:created>
  <dcterms:modified xsi:type="dcterms:W3CDTF">2017-12-13T17:51:00Z</dcterms:modified>
</cp:coreProperties>
</file>