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F4B4A" w:rsidRDefault="00EF3BAA">
      <w:pPr>
        <w:pStyle w:val="cabea"/>
        <w:rPr>
          <w:b w:val="0"/>
          <w:color w:val="000000"/>
        </w:rPr>
      </w:pPr>
      <w:r w:rsidRPr="00EF4B4A">
        <w:rPr>
          <w:b w:val="0"/>
        </w:rPr>
        <w:t>redação final</w:t>
      </w:r>
    </w:p>
    <w:p w:rsidR="00EF3BAA" w:rsidRPr="00EF4B4A" w:rsidRDefault="00EF3BAA">
      <w:pPr>
        <w:pStyle w:val="cabea"/>
        <w:rPr>
          <w:b w:val="0"/>
          <w:color w:val="000000"/>
        </w:rPr>
      </w:pPr>
      <w:r w:rsidRPr="00EF4B4A">
        <w:rPr>
          <w:b w:val="0"/>
        </w:rPr>
        <w:t xml:space="preserve">projeto de decreto legislativo nº </w:t>
      </w:r>
      <w:r w:rsidR="004C6C36" w:rsidRPr="00EF4B4A">
        <w:rPr>
          <w:b w:val="0"/>
        </w:rPr>
        <w:t>956</w:t>
      </w:r>
      <w:r w:rsidRPr="00EF4B4A">
        <w:rPr>
          <w:b w:val="0"/>
        </w:rPr>
        <w:t>-</w:t>
      </w:r>
      <w:r w:rsidR="00440C6D" w:rsidRPr="00EF4B4A">
        <w:rPr>
          <w:b w:val="0"/>
        </w:rPr>
        <w:t>C</w:t>
      </w:r>
      <w:r w:rsidR="004C6C36" w:rsidRPr="00EF4B4A">
        <w:rPr>
          <w:b w:val="0"/>
        </w:rPr>
        <w:t xml:space="preserve"> de 2018</w:t>
      </w:r>
    </w:p>
    <w:p w:rsidR="00440C6D" w:rsidRPr="00EF4B4A" w:rsidRDefault="00440C6D" w:rsidP="00EF4B4A">
      <w:pPr>
        <w:pStyle w:val="texto1"/>
      </w:pPr>
    </w:p>
    <w:p w:rsidR="0075589C" w:rsidRPr="00EF4B4A" w:rsidRDefault="004C6C36" w:rsidP="00C77EC7">
      <w:pPr>
        <w:pStyle w:val="ementa"/>
      </w:pPr>
      <w:r w:rsidRPr="00EF4B4A">
        <w:t>Susta os efeitos da Resolução nº 23, de 18 de janeiro de 2018, do Ministério do Planejamento, Desenvolvimento e Gestão, que “Estabelece diretrizes e parâmetros para o custeio das empresas estatais federais sobre benefícios de assistência à saúde aos empregados”.</w:t>
      </w:r>
    </w:p>
    <w:p w:rsidR="0075589C" w:rsidRPr="00EF4B4A" w:rsidRDefault="0075589C" w:rsidP="002F294C">
      <w:pPr>
        <w:pStyle w:val="texto1"/>
        <w:rPr>
          <w:sz w:val="28"/>
          <w:szCs w:val="28"/>
        </w:rPr>
      </w:pPr>
    </w:p>
    <w:p w:rsidR="0075589C" w:rsidRPr="00EF4B4A" w:rsidRDefault="0075589C" w:rsidP="00C77EC7">
      <w:pPr>
        <w:pStyle w:val="texto1"/>
      </w:pPr>
      <w:r w:rsidRPr="00EF4B4A">
        <w:t>O CONGRESSO NACIONAL decreta:</w:t>
      </w:r>
    </w:p>
    <w:p w:rsidR="00203C23" w:rsidRPr="00EF4B4A" w:rsidRDefault="00203C23" w:rsidP="00C77EC7">
      <w:pPr>
        <w:pStyle w:val="texto1"/>
      </w:pPr>
    </w:p>
    <w:p w:rsidR="004C6C36" w:rsidRPr="00EF4B4A" w:rsidRDefault="004C6C36" w:rsidP="004C6C36">
      <w:pPr>
        <w:pStyle w:val="texto1"/>
        <w:rPr>
          <w:szCs w:val="24"/>
        </w:rPr>
      </w:pPr>
      <w:r w:rsidRPr="00EF4B4A">
        <w:rPr>
          <w:szCs w:val="24"/>
        </w:rPr>
        <w:t>Art. 1º Ficam sustados os efeitos da Resolução nº 23, de 18 de janeiro de 2018, do Ministério do Planejamento, Desenvolvimento e Gestão, que “Estabelece diretrizes e parâmetros para o custeio das empresas estatais federais sobre benefícios de assistência à saúde aos empregados”.</w:t>
      </w:r>
    </w:p>
    <w:p w:rsidR="004C6C36" w:rsidRPr="00EF4B4A" w:rsidRDefault="004C6C36" w:rsidP="004C6C36">
      <w:pPr>
        <w:pStyle w:val="texto1"/>
        <w:rPr>
          <w:szCs w:val="24"/>
        </w:rPr>
      </w:pPr>
      <w:r w:rsidRPr="00EF4B4A">
        <w:rPr>
          <w:szCs w:val="24"/>
        </w:rPr>
        <w:t>Art. 2º Este Decreto Legislativo entra em vigor na data de sua publicação.</w:t>
      </w:r>
    </w:p>
    <w:p w:rsidR="00EF3BAA" w:rsidRPr="00EA7AE5" w:rsidRDefault="00EF3BAA" w:rsidP="004C6C36">
      <w:pPr>
        <w:pStyle w:val="texto1"/>
        <w:rPr>
          <w:color w:val="000000"/>
        </w:rPr>
      </w:pPr>
      <w:r w:rsidRPr="00EF4B4A">
        <w:t>Sala das Sessões, em</w:t>
      </w:r>
      <w:r w:rsidR="00440C6D" w:rsidRPr="00EF4B4A">
        <w:t xml:space="preserve"> 13 de julho de 2021.</w:t>
      </w:r>
    </w:p>
    <w:p w:rsidR="00EF3BAA" w:rsidRPr="00EF4B4A" w:rsidRDefault="00EF3BAA">
      <w:pPr>
        <w:rPr>
          <w:color w:val="000000"/>
        </w:rPr>
      </w:pPr>
    </w:p>
    <w:p w:rsidR="00EF3BAA" w:rsidRPr="00EF4B4A" w:rsidRDefault="00EF3BAA">
      <w:pPr>
        <w:rPr>
          <w:color w:val="000000"/>
        </w:rPr>
      </w:pPr>
    </w:p>
    <w:p w:rsidR="00EF3BAA" w:rsidRPr="00EF4B4A" w:rsidRDefault="00EF3BAA">
      <w:pPr>
        <w:rPr>
          <w:color w:val="000000"/>
        </w:rPr>
      </w:pPr>
    </w:p>
    <w:p w:rsidR="00EF3BAA" w:rsidRPr="00EF4B4A" w:rsidRDefault="00EF3BAA">
      <w:pPr>
        <w:pStyle w:val="assinatura"/>
        <w:rPr>
          <w:b w:val="0"/>
        </w:rPr>
      </w:pPr>
      <w:r w:rsidRPr="00EF4B4A">
        <w:rPr>
          <w:b w:val="0"/>
          <w:color w:val="000000"/>
        </w:rPr>
        <w:t>Deputado</w:t>
      </w:r>
      <w:r w:rsidR="00440C6D" w:rsidRPr="00EF4B4A">
        <w:rPr>
          <w:b w:val="0"/>
          <w:color w:val="000000"/>
        </w:rPr>
        <w:t xml:space="preserve"> SÓSTENES CAVALCANTE</w:t>
      </w:r>
      <w:bookmarkStart w:id="0" w:name="_GoBack"/>
      <w:bookmarkEnd w:id="0"/>
      <w:r w:rsidRPr="00EF4B4A">
        <w:rPr>
          <w:b w:val="0"/>
          <w:color w:val="000000"/>
        </w:rPr>
        <w:cr/>
      </w:r>
      <w:r w:rsidRPr="00EF4B4A">
        <w:rPr>
          <w:b w:val="0"/>
        </w:rPr>
        <w:t>Relator</w:t>
      </w:r>
      <w:r w:rsidRPr="00EF4B4A">
        <w:rPr>
          <w:b w:val="0"/>
        </w:rPr>
        <w:cr/>
      </w:r>
    </w:p>
    <w:p w:rsidR="00EF3BAA" w:rsidRPr="00EF4B4A" w:rsidRDefault="00EF3BAA"/>
    <w:sectPr w:rsidR="00EF3BAA" w:rsidRPr="00EF4B4A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C6C3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36046"/>
    <w:rsid w:val="00065FAE"/>
    <w:rsid w:val="000C39A9"/>
    <w:rsid w:val="000C40D4"/>
    <w:rsid w:val="001174DB"/>
    <w:rsid w:val="00140338"/>
    <w:rsid w:val="00160904"/>
    <w:rsid w:val="00203C23"/>
    <w:rsid w:val="002E78B7"/>
    <w:rsid w:val="002F294C"/>
    <w:rsid w:val="00440C6D"/>
    <w:rsid w:val="0045530F"/>
    <w:rsid w:val="004C6C36"/>
    <w:rsid w:val="005B6EB9"/>
    <w:rsid w:val="006C6970"/>
    <w:rsid w:val="00730754"/>
    <w:rsid w:val="0075589C"/>
    <w:rsid w:val="008C41B3"/>
    <w:rsid w:val="00AC1DC6"/>
    <w:rsid w:val="00AF6D75"/>
    <w:rsid w:val="00C77EC7"/>
    <w:rsid w:val="00DE2F70"/>
    <w:rsid w:val="00E37725"/>
    <w:rsid w:val="00EA7AE5"/>
    <w:rsid w:val="00EF3BAA"/>
    <w:rsid w:val="00EF4B4A"/>
    <w:rsid w:val="00F7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41CA1EBB-2503-4BF1-93EE-B3D87028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77EC7"/>
    <w:pPr>
      <w:suppressAutoHyphens/>
      <w:spacing w:line="192" w:lineRule="auto"/>
      <w:ind w:left="3538"/>
      <w:jc w:val="both"/>
    </w:pPr>
    <w:rPr>
      <w:rFonts w:ascii="Courier New" w:hAnsi="Courier New" w:cs="Courier New"/>
      <w:iCs/>
      <w:snapToGrid w:val="0"/>
      <w:sz w:val="24"/>
      <w:lang w:val="pt-PT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Default">
    <w:name w:val="Default"/>
    <w:rsid w:val="007558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EC7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2007-08-16T13:16:00Z</cp:lastPrinted>
  <dcterms:created xsi:type="dcterms:W3CDTF">2021-07-13T20:18:00Z</dcterms:created>
  <dcterms:modified xsi:type="dcterms:W3CDTF">2021-07-13T20:18:00Z</dcterms:modified>
</cp:coreProperties>
</file>