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375" w:rsidRPr="00951375" w:rsidRDefault="00F027EC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 xml:space="preserve">Sugestão de </w:t>
      </w:r>
      <w:r w:rsidR="00951375" w:rsidRPr="00951375">
        <w:rPr>
          <w:rFonts w:ascii="Arial" w:hAnsi="Arial" w:cs="Arial"/>
          <w:b/>
          <w:color w:val="333333"/>
        </w:rPr>
        <w:t>Emenda Deputado Celso Russomanno ao PLDO 2021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>- Ementa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</w:rPr>
        <w:t>Fortalecimento do Sistema Nacional de Defesa do Consumidor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>- Programa</w:t>
      </w:r>
    </w:p>
    <w:p w:rsidR="00951375" w:rsidRPr="00951375" w:rsidRDefault="0033700E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5015 </w:t>
      </w:r>
      <w:r w:rsidR="000A1A03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Justiça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>- Ação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</w:rPr>
        <w:t xml:space="preserve">2334 </w:t>
      </w:r>
      <w:r w:rsidR="000A1A03">
        <w:rPr>
          <w:rFonts w:ascii="Arial" w:hAnsi="Arial" w:cs="Arial"/>
        </w:rPr>
        <w:t xml:space="preserve">- </w:t>
      </w:r>
      <w:bookmarkStart w:id="0" w:name="_GoBack"/>
      <w:bookmarkEnd w:id="0"/>
      <w:r w:rsidRPr="00951375">
        <w:rPr>
          <w:rFonts w:ascii="Arial" w:hAnsi="Arial" w:cs="Arial"/>
        </w:rPr>
        <w:t>Proteção e Defesa do Consumidor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>- Produto (unidade de medida)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 xml:space="preserve">Iniciativa implementada 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>- Acréscimo de meta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>20</w:t>
      </w:r>
    </w:p>
    <w:p w:rsidR="00951375" w:rsidRPr="00951375" w:rsidRDefault="00951375" w:rsidP="00761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</w:rPr>
      </w:pPr>
    </w:p>
    <w:p w:rsidR="00951375" w:rsidRPr="00D14A34" w:rsidRDefault="00951375" w:rsidP="007613BA">
      <w:pPr>
        <w:pStyle w:val="NormalWeb"/>
        <w:shd w:val="clear" w:color="auto" w:fill="FFFFFF"/>
        <w:jc w:val="both"/>
        <w:rPr>
          <w:rFonts w:ascii="Arial" w:hAnsi="Arial" w:cs="Arial"/>
          <w:color w:val="333333"/>
        </w:rPr>
      </w:pPr>
      <w:r w:rsidRPr="00951375">
        <w:rPr>
          <w:rFonts w:ascii="Arial" w:hAnsi="Arial" w:cs="Arial"/>
          <w:color w:val="333333"/>
        </w:rPr>
        <w:t xml:space="preserve">- </w:t>
      </w:r>
      <w:r w:rsidRPr="00D14A34">
        <w:rPr>
          <w:rFonts w:ascii="Arial" w:hAnsi="Arial" w:cs="Arial"/>
          <w:color w:val="333333"/>
        </w:rPr>
        <w:t>Justificativa:</w:t>
      </w:r>
    </w:p>
    <w:p w:rsidR="00951375" w:rsidRPr="00D14A34" w:rsidRDefault="00951375" w:rsidP="007613BA">
      <w:pPr>
        <w:pStyle w:val="NormalWeb"/>
        <w:shd w:val="clear" w:color="auto" w:fill="FFFFFF"/>
        <w:jc w:val="both"/>
        <w:rPr>
          <w:rFonts w:ascii="Arial" w:hAnsi="Arial" w:cs="Arial"/>
          <w:color w:val="333333"/>
        </w:rPr>
      </w:pPr>
      <w:r w:rsidRPr="00D14A34">
        <w:rPr>
          <w:rFonts w:ascii="Arial" w:hAnsi="Arial" w:cs="Arial"/>
          <w:color w:val="333333"/>
        </w:rPr>
        <w:t>O Sistema Nacional de Defesa do Consumidor (SNDC) é coordenado pela Secretaria Nacional do Consumidor do Ministério da Justiça (</w:t>
      </w:r>
      <w:proofErr w:type="spellStart"/>
      <w:r w:rsidRPr="00D14A34">
        <w:rPr>
          <w:rFonts w:ascii="Arial" w:hAnsi="Arial" w:cs="Arial"/>
          <w:color w:val="333333"/>
        </w:rPr>
        <w:t>Senacon</w:t>
      </w:r>
      <w:proofErr w:type="spellEnd"/>
      <w:r w:rsidRPr="00D14A34">
        <w:rPr>
          <w:rFonts w:ascii="Arial" w:hAnsi="Arial" w:cs="Arial"/>
          <w:color w:val="333333"/>
        </w:rPr>
        <w:t xml:space="preserve">) e </w:t>
      </w:r>
      <w:r w:rsidR="002C7BD7" w:rsidRPr="00D14A34">
        <w:rPr>
          <w:rFonts w:ascii="Arial" w:hAnsi="Arial" w:cs="Arial"/>
          <w:color w:val="333333"/>
        </w:rPr>
        <w:t xml:space="preserve">é composto pelos </w:t>
      </w:r>
      <w:proofErr w:type="spellStart"/>
      <w:r w:rsidR="002C7BD7" w:rsidRPr="00D14A34">
        <w:rPr>
          <w:rFonts w:ascii="Arial" w:hAnsi="Arial" w:cs="Arial"/>
          <w:color w:val="282828"/>
          <w:shd w:val="clear" w:color="auto" w:fill="FFFFFF"/>
        </w:rPr>
        <w:t>Procons</w:t>
      </w:r>
      <w:proofErr w:type="spellEnd"/>
      <w:r w:rsidR="002C7BD7" w:rsidRPr="00D14A34">
        <w:rPr>
          <w:rFonts w:ascii="Arial" w:hAnsi="Arial" w:cs="Arial"/>
          <w:color w:val="282828"/>
          <w:shd w:val="clear" w:color="auto" w:fill="FFFFFF"/>
        </w:rPr>
        <w:t xml:space="preserve">, Ministério Público, Defensoria Pública, Delegacias de Defesa do Consumidor, </w:t>
      </w:r>
      <w:r w:rsidR="00D14A34" w:rsidRPr="00D14A34">
        <w:rPr>
          <w:rFonts w:ascii="Arial" w:hAnsi="Arial" w:cs="Arial"/>
          <w:color w:val="282828"/>
          <w:shd w:val="clear" w:color="auto" w:fill="FFFFFF"/>
        </w:rPr>
        <w:t xml:space="preserve">o Departamento de Proteção e Defesa do Consumidor (DPDC), </w:t>
      </w:r>
      <w:r w:rsidR="002C7BD7" w:rsidRPr="00D14A34">
        <w:rPr>
          <w:rFonts w:ascii="Arial" w:hAnsi="Arial" w:cs="Arial"/>
          <w:color w:val="282828"/>
          <w:shd w:val="clear" w:color="auto" w:fill="FFFFFF"/>
        </w:rPr>
        <w:t xml:space="preserve">Juizados Especiais Cíveis e Organizações Civis de defesa do consumidor. </w:t>
      </w:r>
      <w:r w:rsidRPr="00D14A34">
        <w:rPr>
          <w:rFonts w:ascii="Arial" w:hAnsi="Arial" w:cs="Arial"/>
          <w:color w:val="333333"/>
        </w:rPr>
        <w:t>Nesse aspecto, vale destacar o Sistema Nacional de Informações de Defesa do Consumidor (</w:t>
      </w:r>
      <w:proofErr w:type="spellStart"/>
      <w:r w:rsidRPr="00D14A34">
        <w:rPr>
          <w:rFonts w:ascii="Arial" w:hAnsi="Arial" w:cs="Arial"/>
          <w:color w:val="333333"/>
        </w:rPr>
        <w:t>Sindec</w:t>
      </w:r>
      <w:proofErr w:type="spellEnd"/>
      <w:r w:rsidRPr="00D14A34">
        <w:rPr>
          <w:rFonts w:ascii="Arial" w:hAnsi="Arial" w:cs="Arial"/>
          <w:color w:val="333333"/>
        </w:rPr>
        <w:t xml:space="preserve">), implantado no âmbito do Ministério da Justiça, que permite o registro dos atendimentos individuais a consumidores, a instrução dos processos de reclamação, além da gestão das políticas de atendimento e fluxos internos dos </w:t>
      </w:r>
      <w:proofErr w:type="spellStart"/>
      <w:r w:rsidRPr="00D14A34">
        <w:rPr>
          <w:rFonts w:ascii="Arial" w:hAnsi="Arial" w:cs="Arial"/>
          <w:color w:val="333333"/>
        </w:rPr>
        <w:t>Procons</w:t>
      </w:r>
      <w:proofErr w:type="spellEnd"/>
      <w:r w:rsidRPr="00D14A34">
        <w:rPr>
          <w:rFonts w:ascii="Arial" w:hAnsi="Arial" w:cs="Arial"/>
          <w:color w:val="333333"/>
        </w:rPr>
        <w:t xml:space="preserve"> integrados e a elaboração d</w:t>
      </w:r>
      <w:r w:rsidR="00D14A34" w:rsidRPr="00D14A34">
        <w:rPr>
          <w:rFonts w:ascii="Arial" w:hAnsi="Arial" w:cs="Arial"/>
          <w:color w:val="333333"/>
        </w:rPr>
        <w:t>e cadastros estaduais e nacionais</w:t>
      </w:r>
      <w:r w:rsidRPr="00D14A34">
        <w:rPr>
          <w:rFonts w:ascii="Arial" w:hAnsi="Arial" w:cs="Arial"/>
          <w:color w:val="333333"/>
        </w:rPr>
        <w:t xml:space="preserve"> de reclamações fundamentadas. Assim, a presente emenda tem por objetivo </w:t>
      </w:r>
      <w:r w:rsidR="00D14A34" w:rsidRPr="00D14A34">
        <w:rPr>
          <w:rFonts w:ascii="Arial" w:hAnsi="Arial" w:cs="Arial"/>
          <w:color w:val="333333"/>
        </w:rPr>
        <w:t>robustecer o papel do</w:t>
      </w:r>
      <w:r w:rsidRPr="00D14A34">
        <w:rPr>
          <w:rFonts w:ascii="Arial" w:hAnsi="Arial" w:cs="Arial"/>
          <w:color w:val="333333"/>
        </w:rPr>
        <w:t xml:space="preserve"> SNDC e </w:t>
      </w:r>
      <w:r w:rsidR="004622A9">
        <w:rPr>
          <w:rFonts w:ascii="Arial" w:hAnsi="Arial" w:cs="Arial"/>
          <w:color w:val="333333"/>
        </w:rPr>
        <w:t>d</w:t>
      </w:r>
      <w:r w:rsidRPr="00D14A34">
        <w:rPr>
          <w:rFonts w:ascii="Arial" w:hAnsi="Arial" w:cs="Arial"/>
          <w:color w:val="333333"/>
        </w:rPr>
        <w:t xml:space="preserve">o </w:t>
      </w:r>
      <w:proofErr w:type="spellStart"/>
      <w:r w:rsidRPr="00D14A34">
        <w:rPr>
          <w:rFonts w:ascii="Arial" w:hAnsi="Arial" w:cs="Arial"/>
          <w:color w:val="333333"/>
        </w:rPr>
        <w:t>Sindec</w:t>
      </w:r>
      <w:proofErr w:type="spellEnd"/>
      <w:r w:rsidRPr="00D14A34">
        <w:rPr>
          <w:rFonts w:ascii="Arial" w:hAnsi="Arial" w:cs="Arial"/>
          <w:color w:val="333333"/>
        </w:rPr>
        <w:t>, evitando prejuízos às ações orçamentárias tradicionalmente ligadas à defesa do consumidor. A referência de metas proposta originariamente no projeto é de apenas oito iniciativas implementadas, mas entendemos que pela relevância do</w:t>
      </w:r>
      <w:r w:rsidR="004622A9">
        <w:rPr>
          <w:rFonts w:ascii="Arial" w:hAnsi="Arial" w:cs="Arial"/>
          <w:color w:val="333333"/>
        </w:rPr>
        <w:t>s</w:t>
      </w:r>
      <w:r w:rsidRPr="00D14A34">
        <w:rPr>
          <w:rFonts w:ascii="Arial" w:hAnsi="Arial" w:cs="Arial"/>
          <w:color w:val="333333"/>
        </w:rPr>
        <w:t xml:space="preserve"> programa</w:t>
      </w:r>
      <w:r w:rsidR="004622A9">
        <w:rPr>
          <w:rFonts w:ascii="Arial" w:hAnsi="Arial" w:cs="Arial"/>
          <w:color w:val="333333"/>
        </w:rPr>
        <w:t>s</w:t>
      </w:r>
      <w:r w:rsidRPr="00D14A34">
        <w:rPr>
          <w:rFonts w:ascii="Arial" w:hAnsi="Arial" w:cs="Arial"/>
          <w:color w:val="333333"/>
        </w:rPr>
        <w:t xml:space="preserve"> esse quantitativo deve ser elevado para 20 iniciativas.</w:t>
      </w:r>
    </w:p>
    <w:sectPr w:rsidR="00951375" w:rsidRPr="00D14A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375"/>
    <w:rsid w:val="000A1A03"/>
    <w:rsid w:val="002C7BD7"/>
    <w:rsid w:val="0033700E"/>
    <w:rsid w:val="004275CC"/>
    <w:rsid w:val="004622A9"/>
    <w:rsid w:val="00747D8E"/>
    <w:rsid w:val="007613BA"/>
    <w:rsid w:val="007D4673"/>
    <w:rsid w:val="00951375"/>
    <w:rsid w:val="00957A8C"/>
    <w:rsid w:val="0098379E"/>
    <w:rsid w:val="00B75F8F"/>
    <w:rsid w:val="00D14A34"/>
    <w:rsid w:val="00D36940"/>
    <w:rsid w:val="00E05699"/>
    <w:rsid w:val="00EE4BC9"/>
    <w:rsid w:val="00F0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09572-EA12-4532-8F1A-2D12635C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137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1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13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Achiles Santana Soares e Barros</dc:creator>
  <cp:keywords/>
  <dc:description/>
  <cp:lastModifiedBy>Marcus Achiles Santana Soares e Barros</cp:lastModifiedBy>
  <cp:revision>9</cp:revision>
  <cp:lastPrinted>2021-07-12T12:01:00Z</cp:lastPrinted>
  <dcterms:created xsi:type="dcterms:W3CDTF">2021-07-12T12:04:00Z</dcterms:created>
  <dcterms:modified xsi:type="dcterms:W3CDTF">2021-07-12T15:04:00Z</dcterms:modified>
</cp:coreProperties>
</file>