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BEC6C" w14:textId="77777777" w:rsidR="001936E6" w:rsidRPr="001936E6" w:rsidRDefault="001936E6" w:rsidP="001936E6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1936E6">
        <w:rPr>
          <w:rFonts w:ascii="Courier New" w:hAnsi="Courier New" w:cs="Courier New"/>
          <w:b w:val="0"/>
          <w:caps/>
          <w:snapToGrid w:val="0"/>
          <w:sz w:val="24"/>
          <w:szCs w:val="24"/>
        </w:rPr>
        <w:t>redação final</w:t>
      </w:r>
    </w:p>
    <w:p w14:paraId="0E29D616" w14:textId="77777777" w:rsidR="001936E6" w:rsidRPr="001936E6" w:rsidRDefault="001936E6" w:rsidP="001936E6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1936E6">
        <w:rPr>
          <w:rFonts w:ascii="Courier New" w:hAnsi="Courier New" w:cs="Courier New"/>
          <w:b w:val="0"/>
          <w:caps/>
          <w:snapToGrid w:val="0"/>
          <w:sz w:val="24"/>
          <w:szCs w:val="24"/>
        </w:rPr>
        <w:t>medida provisória nº 1.009-a, de 2020</w:t>
      </w:r>
    </w:p>
    <w:p w14:paraId="7606BE37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7BBC34F8" w14:textId="77777777" w:rsidR="001936E6" w:rsidRPr="001936E6" w:rsidRDefault="001936E6" w:rsidP="001936E6">
      <w:pPr>
        <w:spacing w:line="192" w:lineRule="auto"/>
        <w:ind w:left="3545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Autoriza a prorrogação de contratos por tempo determinado no âmbito do Ministério da Educação, do Fundo Nacional de Desenvolvimento da Educação (FNDE), do Instituto Nacional de Estudos e Pesquisas Educacionais Anísio Teixeira (Inep), da Coordenação de Aperfeiçoamento de Pessoal de Nível Superior (Capes) e da Agência Nacional de Saúde Suplementar (ANS).</w:t>
      </w:r>
    </w:p>
    <w:p w14:paraId="7E490AFF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5337D10C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O CONGRESSO NACIONAL decreta:</w:t>
      </w:r>
    </w:p>
    <w:p w14:paraId="1F5B8F4E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14:paraId="169563ED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Art. 1º Fica autorizada a prorrogação de 122 (cento e vinte e dois) contratos por tempo determinado para atender </w:t>
      </w:r>
      <w:proofErr w:type="spellStart"/>
      <w:r w:rsidRPr="001936E6">
        <w:rPr>
          <w:rFonts w:ascii="Courier New" w:hAnsi="Courier New" w:cs="Courier New"/>
          <w:b w:val="0"/>
          <w:snapToGrid w:val="0"/>
          <w:sz w:val="24"/>
        </w:rPr>
        <w:t>a</w:t>
      </w:r>
      <w:proofErr w:type="spellEnd"/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necessidade temporária de excepcional interesse público, firmados com fundamento nas alíneas </w:t>
      </w:r>
      <w:r w:rsidRPr="001936E6">
        <w:rPr>
          <w:rFonts w:ascii="Courier New" w:hAnsi="Courier New" w:cs="Courier New"/>
          <w:b w:val="0"/>
          <w:i/>
          <w:snapToGrid w:val="0"/>
          <w:sz w:val="24"/>
        </w:rPr>
        <w:t>i</w:t>
      </w: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e </w:t>
      </w:r>
      <w:r w:rsidRPr="001936E6">
        <w:rPr>
          <w:rFonts w:ascii="Courier New" w:hAnsi="Courier New" w:cs="Courier New"/>
          <w:b w:val="0"/>
          <w:i/>
          <w:snapToGrid w:val="0"/>
          <w:sz w:val="24"/>
        </w:rPr>
        <w:t>j</w:t>
      </w: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do inciso VI do </w:t>
      </w:r>
      <w:r w:rsidRPr="001936E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do art. 2º da Lei nº 8.745, de 9 de dezembro de 1993, independentemente da limitação prevista no inciso IV do parágrafo único do art. 4º da referida Lei, respeitados os </w:t>
      </w:r>
      <w:proofErr w:type="gramStart"/>
      <w:r w:rsidRPr="001936E6">
        <w:rPr>
          <w:rFonts w:ascii="Courier New" w:hAnsi="Courier New" w:cs="Courier New"/>
          <w:b w:val="0"/>
          <w:snapToGrid w:val="0"/>
          <w:sz w:val="24"/>
        </w:rPr>
        <w:t>seguintes</w:t>
      </w:r>
      <w:proofErr w:type="gramEnd"/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prazos e limites de quantitativos:</w:t>
      </w:r>
    </w:p>
    <w:p w14:paraId="7C274499" w14:textId="7C605D1B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I</w:t>
      </w:r>
      <w:r w:rsidR="005F7080">
        <w:rPr>
          <w:rFonts w:ascii="Courier New" w:hAnsi="Courier New" w:cs="Courier New"/>
          <w:b w:val="0"/>
          <w:snapToGrid w:val="0"/>
          <w:sz w:val="24"/>
        </w:rPr>
        <w:t xml:space="preserve"> - </w:t>
      </w:r>
      <w:proofErr w:type="gramStart"/>
      <w:r w:rsidR="005F7080">
        <w:rPr>
          <w:rFonts w:ascii="Courier New" w:hAnsi="Courier New" w:cs="Courier New"/>
          <w:b w:val="0"/>
          <w:snapToGrid w:val="0"/>
          <w:sz w:val="24"/>
        </w:rPr>
        <w:t>até 25 de novembro de 2021, 6</w:t>
      </w:r>
      <w:bookmarkStart w:id="0" w:name="_GoBack"/>
      <w:bookmarkEnd w:id="0"/>
      <w:r w:rsidRPr="001936E6">
        <w:rPr>
          <w:rFonts w:ascii="Courier New" w:hAnsi="Courier New" w:cs="Courier New"/>
          <w:b w:val="0"/>
          <w:snapToGrid w:val="0"/>
          <w:sz w:val="24"/>
        </w:rPr>
        <w:t>5</w:t>
      </w:r>
      <w:proofErr w:type="gramEnd"/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(sessenta e cinco) contratos no âmbito da Agência Nacional de Saúde Suplementar (ANS); e</w:t>
      </w:r>
    </w:p>
    <w:p w14:paraId="097FA90E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II - até 2 de maio de 2022:</w:t>
      </w:r>
    </w:p>
    <w:p w14:paraId="01854127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a) 27 (vinte e sete) contratos no âmbito do Ministério da Educação;</w:t>
      </w:r>
    </w:p>
    <w:p w14:paraId="70211815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b) 14 (quatorze) contratos no âmbito do Fundo Nacional de Desenvolvimento da Educação (FNDE);</w:t>
      </w:r>
    </w:p>
    <w:p w14:paraId="40A5D032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c) 9 (nove) contratos no âmbito do Instituto Nacional de Estudos e Pesquisas Educacionais Anísio Teixeira (Inep); e</w:t>
      </w:r>
    </w:p>
    <w:p w14:paraId="3430E934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lastRenderedPageBreak/>
        <w:t>d) 7 (sete) contratos no âmbito da Coordenação de Aperfeiçoamento de Pessoal de Nível Superior (Capes).</w:t>
      </w:r>
    </w:p>
    <w:p w14:paraId="536F3DF7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Parágrafo único. A prorrogação de que trata o </w:t>
      </w:r>
      <w:r w:rsidRPr="001936E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1936E6">
        <w:rPr>
          <w:rFonts w:ascii="Courier New" w:hAnsi="Courier New" w:cs="Courier New"/>
          <w:b w:val="0"/>
          <w:snapToGrid w:val="0"/>
          <w:sz w:val="24"/>
        </w:rPr>
        <w:t xml:space="preserve"> deste artigo é aplicável aos contratos firmados a partir de 1º de janeiro de 2015 vigentes na data de entrada em vigor da Medida Provisória nº 1.009, de 13 de novembro de 2020.</w:t>
      </w:r>
    </w:p>
    <w:p w14:paraId="6DA910E8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Art. 2º Esta Lei entra em vigor na data de sua publicação.</w:t>
      </w:r>
    </w:p>
    <w:p w14:paraId="09FA8EDE" w14:textId="77777777" w:rsidR="001936E6" w:rsidRPr="001936E6" w:rsidRDefault="001936E6" w:rsidP="001936E6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1936E6">
        <w:rPr>
          <w:rFonts w:ascii="Courier New" w:hAnsi="Courier New" w:cs="Courier New"/>
          <w:b w:val="0"/>
          <w:snapToGrid w:val="0"/>
          <w:sz w:val="24"/>
        </w:rPr>
        <w:t>Sala das Sessões, em 15 de abril de 2021.</w:t>
      </w:r>
    </w:p>
    <w:p w14:paraId="1115A870" w14:textId="77777777" w:rsidR="001936E6" w:rsidRDefault="001936E6" w:rsidP="001936E6">
      <w:pPr>
        <w:jc w:val="center"/>
        <w:rPr>
          <w:rFonts w:ascii="Courier New" w:hAnsi="Courier New" w:cs="Courier New"/>
          <w:b w:val="0"/>
          <w:sz w:val="24"/>
        </w:rPr>
      </w:pPr>
    </w:p>
    <w:p w14:paraId="4539B9F7" w14:textId="77777777" w:rsidR="00995933" w:rsidRPr="001936E6" w:rsidRDefault="00995933" w:rsidP="001936E6">
      <w:pPr>
        <w:jc w:val="center"/>
        <w:rPr>
          <w:rFonts w:ascii="Courier New" w:hAnsi="Courier New" w:cs="Courier New"/>
          <w:b w:val="0"/>
          <w:sz w:val="24"/>
        </w:rPr>
      </w:pPr>
    </w:p>
    <w:p w14:paraId="06EB82F8" w14:textId="77777777" w:rsidR="001936E6" w:rsidRPr="001936E6" w:rsidRDefault="001936E6" w:rsidP="001936E6">
      <w:pPr>
        <w:jc w:val="center"/>
        <w:rPr>
          <w:rFonts w:ascii="Courier New" w:hAnsi="Courier New" w:cs="Courier New"/>
          <w:b w:val="0"/>
          <w:sz w:val="24"/>
        </w:rPr>
      </w:pPr>
    </w:p>
    <w:p w14:paraId="140C1300" w14:textId="77777777" w:rsidR="001936E6" w:rsidRPr="001936E6" w:rsidRDefault="001936E6" w:rsidP="001936E6">
      <w:pPr>
        <w:jc w:val="center"/>
        <w:rPr>
          <w:rFonts w:ascii="Courier New" w:hAnsi="Courier New" w:cs="Courier New"/>
          <w:b w:val="0"/>
          <w:sz w:val="24"/>
        </w:rPr>
      </w:pPr>
      <w:r w:rsidRPr="001936E6">
        <w:rPr>
          <w:rFonts w:ascii="Courier New" w:hAnsi="Courier New" w:cs="Courier New"/>
          <w:b w:val="0"/>
          <w:sz w:val="24"/>
        </w:rPr>
        <w:t>Deputada MARIA ROSAS</w:t>
      </w:r>
    </w:p>
    <w:p w14:paraId="2E41B59A" w14:textId="77777777" w:rsidR="001936E6" w:rsidRPr="001936E6" w:rsidRDefault="001936E6" w:rsidP="001936E6">
      <w:pPr>
        <w:jc w:val="center"/>
        <w:rPr>
          <w:rFonts w:ascii="Courier New" w:hAnsi="Courier New"/>
          <w:b w:val="0"/>
          <w:sz w:val="24"/>
        </w:rPr>
      </w:pPr>
      <w:r w:rsidRPr="001936E6">
        <w:rPr>
          <w:rFonts w:ascii="Courier New" w:hAnsi="Courier New" w:cs="Courier New"/>
          <w:b w:val="0"/>
          <w:sz w:val="24"/>
        </w:rPr>
        <w:t>Relatora</w:t>
      </w:r>
    </w:p>
    <w:sectPr w:rsidR="001936E6" w:rsidRPr="001936E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741CA" w14:textId="77777777" w:rsidR="000B065B" w:rsidRDefault="000B065B">
      <w:r>
        <w:separator/>
      </w:r>
    </w:p>
    <w:p w14:paraId="22F3A5D2" w14:textId="77777777" w:rsidR="000B065B" w:rsidRDefault="000B065B"/>
  </w:endnote>
  <w:endnote w:type="continuationSeparator" w:id="0">
    <w:p w14:paraId="7A2BF977" w14:textId="77777777" w:rsidR="000B065B" w:rsidRDefault="000B065B">
      <w:r>
        <w:continuationSeparator/>
      </w:r>
    </w:p>
    <w:p w14:paraId="040E4258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16F2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552ED23" w14:textId="77777777" w:rsidR="006C0DCB" w:rsidRDefault="006C0DCB">
    <w:pPr>
      <w:pStyle w:val="Rodap"/>
      <w:ind w:right="360"/>
    </w:pPr>
  </w:p>
  <w:p w14:paraId="49601EBF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978D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FFC807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674D9" w14:textId="77777777" w:rsidR="000B065B" w:rsidRDefault="000B065B">
      <w:r>
        <w:separator/>
      </w:r>
    </w:p>
    <w:p w14:paraId="375D709D" w14:textId="77777777" w:rsidR="000B065B" w:rsidRDefault="000B065B"/>
  </w:footnote>
  <w:footnote w:type="continuationSeparator" w:id="0">
    <w:p w14:paraId="61C37245" w14:textId="77777777" w:rsidR="000B065B" w:rsidRDefault="000B065B">
      <w:r>
        <w:continuationSeparator/>
      </w:r>
    </w:p>
    <w:p w14:paraId="2203A818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024B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C2CFBC3" w14:textId="77777777" w:rsidR="006C0DCB" w:rsidRDefault="006C0DCB">
    <w:pPr>
      <w:pStyle w:val="Cabealho"/>
      <w:ind w:right="360"/>
    </w:pPr>
  </w:p>
  <w:p w14:paraId="54C330A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2AF5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708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70C55F8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6A26F79" wp14:editId="609B5BAF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F087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A26F79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82F087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5F4AF6F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E83F3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319238A" wp14:editId="36752C3E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EABC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19238A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A5EABC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47E4"/>
    <w:rsid w:val="000659C9"/>
    <w:rsid w:val="000847AC"/>
    <w:rsid w:val="000B065B"/>
    <w:rsid w:val="001120A1"/>
    <w:rsid w:val="001936E6"/>
    <w:rsid w:val="001A693F"/>
    <w:rsid w:val="001C198D"/>
    <w:rsid w:val="001D35E1"/>
    <w:rsid w:val="001F6DDF"/>
    <w:rsid w:val="00207463"/>
    <w:rsid w:val="0025430D"/>
    <w:rsid w:val="002D3A68"/>
    <w:rsid w:val="00404CA2"/>
    <w:rsid w:val="00412B8D"/>
    <w:rsid w:val="004F43ED"/>
    <w:rsid w:val="004F78A4"/>
    <w:rsid w:val="00525AB7"/>
    <w:rsid w:val="005F7080"/>
    <w:rsid w:val="00602E48"/>
    <w:rsid w:val="006414FB"/>
    <w:rsid w:val="006467A1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97659B"/>
    <w:rsid w:val="00995933"/>
    <w:rsid w:val="00AA53FD"/>
    <w:rsid w:val="00AA74D0"/>
    <w:rsid w:val="00B92F03"/>
    <w:rsid w:val="00BA3467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10AD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02E500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0447E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447E4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447E4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447E4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44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2021-04-15T17:38:00Z</dcterms:created>
  <dcterms:modified xsi:type="dcterms:W3CDTF">2021-04-15T17:38:00Z</dcterms:modified>
</cp:coreProperties>
</file>