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9B" w:rsidRPr="00CB78A8" w:rsidRDefault="00A46E9B" w:rsidP="00A46E9B">
      <w:pPr>
        <w:pStyle w:val="cabea"/>
      </w:pPr>
      <w:r w:rsidRPr="00CB78A8">
        <w:t>redação final</w:t>
      </w:r>
    </w:p>
    <w:p w:rsidR="00A46E9B" w:rsidRPr="00CB78A8" w:rsidRDefault="00A46E9B" w:rsidP="00A46E9B">
      <w:pPr>
        <w:pStyle w:val="cabea"/>
      </w:pPr>
      <w:r w:rsidRPr="00CB78A8">
        <w:t xml:space="preserve">projeto de lei nº </w:t>
      </w:r>
      <w:r>
        <w:t>534</w:t>
      </w:r>
      <w:r w:rsidRPr="00CB78A8">
        <w:t>-</w:t>
      </w:r>
      <w:r>
        <w:t xml:space="preserve">A </w:t>
      </w:r>
      <w:r w:rsidRPr="00CB78A8">
        <w:t>de 20</w:t>
      </w:r>
      <w:r w:rsidR="00183860">
        <w:t>21</w:t>
      </w:r>
    </w:p>
    <w:p w:rsidR="00A46E9B" w:rsidRDefault="00A46E9B" w:rsidP="00863863">
      <w:pPr>
        <w:pStyle w:val="ementa"/>
      </w:pPr>
    </w:p>
    <w:p w:rsidR="00D77534" w:rsidRDefault="00D77534" w:rsidP="00863863">
      <w:pPr>
        <w:pStyle w:val="ementa"/>
      </w:pPr>
    </w:p>
    <w:p w:rsidR="00863863" w:rsidRPr="000627C2" w:rsidRDefault="00A44334" w:rsidP="00863863">
      <w:pPr>
        <w:pStyle w:val="ementa"/>
      </w:pPr>
      <w:proofErr w:type="spellStart"/>
      <w:r w:rsidRPr="000627C2">
        <w:t>Dispõe</w:t>
      </w:r>
      <w:proofErr w:type="spellEnd"/>
      <w:r w:rsidRPr="000627C2">
        <w:t xml:space="preserve"> sobre a responsabilidade civil relativa a eventos adversos pós-vacinação contra a Covid-19 e sobre a aquisição e distribuição de vacinas por pessoas jurídicas de direito privado.</w:t>
      </w:r>
    </w:p>
    <w:p w:rsidR="00D77534" w:rsidRPr="000627C2" w:rsidRDefault="00D77534" w:rsidP="00863863">
      <w:pPr>
        <w:pStyle w:val="texto1"/>
      </w:pPr>
      <w:bookmarkStart w:id="0" w:name="_GoBack"/>
      <w:bookmarkEnd w:id="0"/>
    </w:p>
    <w:p w:rsidR="00863863" w:rsidRPr="000627C2" w:rsidRDefault="000627C2" w:rsidP="00863863">
      <w:pPr>
        <w:pStyle w:val="texto1"/>
      </w:pPr>
      <w:r w:rsidRPr="000627C2">
        <w:t>O CONGRESSO NACIONAL decreta:</w:t>
      </w:r>
    </w:p>
    <w:p w:rsidR="000659C9" w:rsidRPr="000627C2" w:rsidRDefault="000659C9" w:rsidP="00A44334">
      <w:pPr>
        <w:pStyle w:val="texto1"/>
        <w:rPr>
          <w:color w:val="000000"/>
        </w:rPr>
      </w:pPr>
    </w:p>
    <w:p w:rsidR="00A44334" w:rsidRPr="000627C2" w:rsidRDefault="00A44334" w:rsidP="00A44334">
      <w:pPr>
        <w:pStyle w:val="texto10"/>
      </w:pPr>
      <w:r w:rsidRPr="000627C2">
        <w:t>Art. 1º Enquanto perdurar a Emergência em Saúde Pública de Importância Nacional (</w:t>
      </w:r>
      <w:proofErr w:type="spellStart"/>
      <w:r w:rsidRPr="000627C2">
        <w:t>Espin</w:t>
      </w:r>
      <w:proofErr w:type="spellEnd"/>
      <w:r w:rsidRPr="000627C2">
        <w:t xml:space="preserve">), declarada em decorrência da infecção humana pelo novo </w:t>
      </w:r>
      <w:proofErr w:type="spellStart"/>
      <w:r w:rsidRPr="000627C2">
        <w:t>coronavírus</w:t>
      </w:r>
      <w:proofErr w:type="spellEnd"/>
      <w:r w:rsidRPr="000627C2">
        <w:t xml:space="preserve"> (SARS-CoV-2), ficam a União, os Estados, o Distrito Federal e os Municípios autorizados a adquirir vacinas e a assumir os riscos referentes à responsabilidade civil, nos termos do instrumento de aquisição ou fornecimento de vacinas celebrado, em relação a eventos adversos pós-vacinação, desde que a Agência Nacional de Vigilância Sanitária (Anvisa) tenha concedido o respectivo registro ou autorização temporária de uso emergencial.</w:t>
      </w:r>
    </w:p>
    <w:p w:rsidR="00A44334" w:rsidRPr="000627C2" w:rsidRDefault="00A44334" w:rsidP="00A44334">
      <w:pPr>
        <w:pStyle w:val="texto10"/>
      </w:pPr>
      <w:r w:rsidRPr="000627C2">
        <w:t xml:space="preserve">§ 1º A União, os Estados, o Distrito Federal e os Municípios poderão constituir garantias ou contratar seguro privado, nacional ou internacional, em uma ou mais apólices, para a cobertura dos riscos de que trata o </w:t>
      </w:r>
      <w:r w:rsidRPr="000627C2">
        <w:rPr>
          <w:i/>
        </w:rPr>
        <w:t>caput</w:t>
      </w:r>
      <w:r w:rsidR="00752D56" w:rsidRPr="000627C2">
        <w:t xml:space="preserve"> deste artigo</w:t>
      </w:r>
      <w:r w:rsidRPr="000627C2">
        <w:t>.</w:t>
      </w:r>
    </w:p>
    <w:p w:rsidR="00A44334" w:rsidRPr="000627C2" w:rsidRDefault="00A44334" w:rsidP="00A44334">
      <w:pPr>
        <w:pStyle w:val="texto10"/>
      </w:pPr>
      <w:r w:rsidRPr="000627C2">
        <w:t xml:space="preserve">§ 2º A assunção dos riscos relativos à responsabilidade civil de que trata o </w:t>
      </w:r>
      <w:r w:rsidRPr="000627C2">
        <w:rPr>
          <w:i/>
        </w:rPr>
        <w:t>caput</w:t>
      </w:r>
      <w:r w:rsidRPr="000627C2">
        <w:t xml:space="preserve"> </w:t>
      </w:r>
      <w:r w:rsidR="00752D56" w:rsidRPr="000627C2">
        <w:t xml:space="preserve">deste artigo </w:t>
      </w:r>
      <w:r w:rsidRPr="000627C2">
        <w:t>restringe-se às aquisições feitas pelo respectivo ente público.</w:t>
      </w:r>
    </w:p>
    <w:p w:rsidR="00A44334" w:rsidRPr="000627C2" w:rsidRDefault="00A44334" w:rsidP="00A44334">
      <w:pPr>
        <w:pStyle w:val="texto10"/>
      </w:pPr>
      <w:r w:rsidRPr="000627C2">
        <w:t>§ 3º Os Estados, o Distrito Federal e os Municípios adotarão medidas efetivas para dar transparência:</w:t>
      </w:r>
    </w:p>
    <w:p w:rsidR="00A44334" w:rsidRPr="000627C2" w:rsidRDefault="00A44334" w:rsidP="00A44334">
      <w:pPr>
        <w:pStyle w:val="texto10"/>
      </w:pPr>
      <w:r w:rsidRPr="000627C2">
        <w:lastRenderedPageBreak/>
        <w:t xml:space="preserve">I – </w:t>
      </w:r>
      <w:proofErr w:type="gramStart"/>
      <w:r w:rsidRPr="000627C2">
        <w:t>à</w:t>
      </w:r>
      <w:proofErr w:type="gramEnd"/>
      <w:r w:rsidRPr="000627C2">
        <w:t xml:space="preserve"> utilização dos recursos públicos aplicados na aquisição das vacinas e dos demais insumos necessários ao combate à Covid-19;</w:t>
      </w:r>
    </w:p>
    <w:p w:rsidR="00A44334" w:rsidRPr="000627C2" w:rsidRDefault="00A44334" w:rsidP="00A44334">
      <w:pPr>
        <w:pStyle w:val="texto10"/>
      </w:pPr>
      <w:r w:rsidRPr="000627C2">
        <w:t xml:space="preserve">II – </w:t>
      </w:r>
      <w:proofErr w:type="gramStart"/>
      <w:r w:rsidRPr="000627C2">
        <w:t>ao</w:t>
      </w:r>
      <w:proofErr w:type="gramEnd"/>
      <w:r w:rsidRPr="000627C2">
        <w:t xml:space="preserve"> processo de distribuição das vacinas e dos insumos.</w:t>
      </w:r>
    </w:p>
    <w:p w:rsidR="00A44334" w:rsidRPr="000627C2" w:rsidRDefault="00A44334" w:rsidP="00A44334">
      <w:pPr>
        <w:pStyle w:val="texto10"/>
      </w:pPr>
      <w:r w:rsidRPr="000627C2">
        <w:t xml:space="preserve">§ 4º A aquisição de vacinas de que trata o </w:t>
      </w:r>
      <w:r w:rsidRPr="000627C2">
        <w:rPr>
          <w:i/>
        </w:rPr>
        <w:t>caput</w:t>
      </w:r>
      <w:r w:rsidRPr="000627C2">
        <w:t xml:space="preserve"> </w:t>
      </w:r>
      <w:r w:rsidR="00752D56" w:rsidRPr="000627C2">
        <w:t xml:space="preserve">deste artigo </w:t>
      </w:r>
      <w:r w:rsidRPr="000627C2">
        <w:t xml:space="preserve">será feita pela União, podendo os Estados, o Distrito Federal e os Municípios fazê-la em caráter suplementar, com recursos </w:t>
      </w:r>
      <w:r w:rsidR="00986204">
        <w:t>oriundos da União</w:t>
      </w:r>
      <w:r w:rsidRPr="000627C2">
        <w:t>, ou, excepcionalmente, com recursos próprios, no caso de descumprimento do Plano Nacional de Operacionalização da Vacinação contra a Covid-19 ou na hipótese de que este não proveja cobertura imunológica tempestiva e suficiente contra a doença.</w:t>
      </w:r>
    </w:p>
    <w:p w:rsidR="00A44334" w:rsidRPr="000627C2" w:rsidRDefault="00A44334" w:rsidP="00A44334">
      <w:pPr>
        <w:pStyle w:val="texto10"/>
      </w:pPr>
      <w:r w:rsidRPr="000627C2">
        <w:t>Art. 2º Pessoas jurídicas de direito privado poderão adquirir diretamente vacinas contra a Covid-19 que tenham autorização temporária para uso emergencial, autorização excepcional e temporária para importação e distribuição ou registro sanitário concedidos pela Anvisa, desde que sejam integralmente doadas ao Sistema Único de Saúde (SUS), a fim de serem utilizadas no âmbito do Programa Nacional de Imunizações (PNI).</w:t>
      </w:r>
    </w:p>
    <w:p w:rsidR="00A44334" w:rsidRPr="000627C2" w:rsidRDefault="00A44334" w:rsidP="00A44334">
      <w:pPr>
        <w:pStyle w:val="texto10"/>
      </w:pPr>
      <w:r w:rsidRPr="000627C2">
        <w:t xml:space="preserve">§ 1º Após o término da imunização dos grupos prioritários previstos no Plano Nacional de Operacionalização da Vacinação contra a Covid-19, as pessoas jurídicas de direito privado poderão, atendidos os requisitos legais e sanitários, adquirir, distribuir e administrar vacinas, desde que pelo menos 50% (cinquenta por cento) das doses sejam, </w:t>
      </w:r>
      <w:r w:rsidRPr="000627C2">
        <w:lastRenderedPageBreak/>
        <w:t>obrigatoriamente, doadas ao SUS e as demais sejam utilizadas de forma gratuita.</w:t>
      </w:r>
    </w:p>
    <w:p w:rsidR="00A44334" w:rsidRPr="000627C2" w:rsidRDefault="00A44334" w:rsidP="00A44334">
      <w:pPr>
        <w:pStyle w:val="texto10"/>
      </w:pPr>
      <w:r w:rsidRPr="000627C2">
        <w:t xml:space="preserve">§ 2º As vacinas de que trata o </w:t>
      </w:r>
      <w:r w:rsidRPr="000627C2">
        <w:rPr>
          <w:i/>
        </w:rPr>
        <w:t>caput</w:t>
      </w:r>
      <w:r w:rsidR="008C2A20" w:rsidRPr="000627C2">
        <w:t xml:space="preserve"> deste artigo</w:t>
      </w:r>
      <w:r w:rsidRPr="000627C2">
        <w:t xml:space="preserve"> poderão ser aplicadas em qualquer estabelecimento ou serviço de saúde que possua sala para aplicação de injetáveis autorizada pelo serviço de vigilância sanitária local, observadas as exigências regulatórias vigentes, a fim de garantir as condições adequadas para a segurança do paciente e do profissional de saúde.</w:t>
      </w:r>
    </w:p>
    <w:p w:rsidR="00A44334" w:rsidRPr="000627C2" w:rsidRDefault="00A44334" w:rsidP="00A44334">
      <w:pPr>
        <w:pStyle w:val="texto10"/>
      </w:pPr>
      <w:r w:rsidRPr="000627C2">
        <w:t>§ 3º As pessoas jurídicas de direito privado deverão fornecer ao Ministério da Saúde, na forma de regulamento, de modo tempestivo e detalhado, todas as informações relativas à aquisição, incluindo os contratos de compra e doação, e à aplicação das vacinas contra a Covid-19.</w:t>
      </w:r>
    </w:p>
    <w:p w:rsidR="00A44334" w:rsidRPr="000627C2" w:rsidRDefault="00A44334" w:rsidP="00A44334">
      <w:pPr>
        <w:pStyle w:val="texto10"/>
      </w:pPr>
      <w:r w:rsidRPr="000627C2">
        <w:t xml:space="preserve">§ 4º O Ministério da Saúde utilizará as informações referidas no § 3º </w:t>
      </w:r>
      <w:r w:rsidR="008C2A20" w:rsidRPr="000627C2">
        <w:t xml:space="preserve">deste artigo </w:t>
      </w:r>
      <w:r w:rsidRPr="000627C2">
        <w:t>para atualizar, no prazo de 48 (quarenta e oito) horas</w:t>
      </w:r>
      <w:r w:rsidR="000627C2" w:rsidRPr="000627C2">
        <w:t xml:space="preserve"> </w:t>
      </w:r>
      <w:r w:rsidRPr="000627C2">
        <w:t>do seu recebimento, os painéis de informação sobre a aquisição e aplicação de vacinas contra a Covid-19.</w:t>
      </w:r>
    </w:p>
    <w:p w:rsidR="00A44334" w:rsidRPr="000627C2" w:rsidRDefault="00A44334" w:rsidP="00A44334">
      <w:pPr>
        <w:pStyle w:val="texto10"/>
      </w:pPr>
      <w:r w:rsidRPr="000627C2">
        <w:t>Art. 3º O Poder Executivo federal poderá instituir procedimento administrativo próprio para a avaliação de demandas relacionadas a eventos adversos pós-vacinação.</w:t>
      </w:r>
    </w:p>
    <w:p w:rsidR="00A44334" w:rsidRPr="000627C2" w:rsidRDefault="00A44334" w:rsidP="00A44334">
      <w:pPr>
        <w:pStyle w:val="texto10"/>
      </w:pPr>
      <w:r w:rsidRPr="000627C2">
        <w:t>Art. 4º Esta Lei entra em vigor na data de sua publicação.</w:t>
      </w:r>
    </w:p>
    <w:p w:rsidR="00D77534" w:rsidRDefault="00D77534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:rsidR="00A44334" w:rsidRPr="000627C2" w:rsidRDefault="00A44334" w:rsidP="00A44334">
      <w:pPr>
        <w:pStyle w:val="texto10"/>
      </w:pPr>
      <w:r w:rsidRPr="000627C2">
        <w:lastRenderedPageBreak/>
        <w:t>Parágrafo único. Os efeitos desta Lei retroagem à data de declaração de emergência em saúde pública de importância nacional a que se refere o art. 1º</w:t>
      </w:r>
      <w:r w:rsidR="00D74201" w:rsidRPr="000627C2">
        <w:t xml:space="preserve"> desta Lei</w:t>
      </w:r>
      <w:r w:rsidRPr="000627C2">
        <w:t>.</w:t>
      </w:r>
    </w:p>
    <w:p w:rsidR="00A46E9B" w:rsidRPr="00C33B4C" w:rsidRDefault="00A46E9B" w:rsidP="00A46E9B">
      <w:pPr>
        <w:pStyle w:val="texto10"/>
        <w:rPr>
          <w:color w:val="000000"/>
        </w:rPr>
      </w:pPr>
      <w:r w:rsidRPr="00C33B4C">
        <w:rPr>
          <w:color w:val="000000"/>
        </w:rPr>
        <w:t xml:space="preserve">Sala das Sessões, em </w:t>
      </w:r>
      <w:r w:rsidR="002F3EF4">
        <w:rPr>
          <w:color w:val="000000"/>
        </w:rPr>
        <w:t>2 de março de 2021.</w:t>
      </w:r>
    </w:p>
    <w:p w:rsidR="00A46E9B" w:rsidRDefault="00A46E9B" w:rsidP="00A46E9B">
      <w:pPr>
        <w:pStyle w:val="assinatura"/>
        <w:suppressAutoHyphens w:val="0"/>
        <w:rPr>
          <w:szCs w:val="24"/>
        </w:rPr>
      </w:pPr>
    </w:p>
    <w:p w:rsidR="00A46E9B" w:rsidRDefault="00A46E9B" w:rsidP="00A46E9B">
      <w:pPr>
        <w:pStyle w:val="assinatura"/>
        <w:suppressAutoHyphens w:val="0"/>
        <w:rPr>
          <w:szCs w:val="24"/>
        </w:rPr>
      </w:pPr>
    </w:p>
    <w:p w:rsidR="00A46E9B" w:rsidRPr="00F25CB9" w:rsidRDefault="00A46E9B" w:rsidP="00A46E9B">
      <w:pPr>
        <w:pStyle w:val="assinatura"/>
        <w:suppressAutoHyphens w:val="0"/>
        <w:rPr>
          <w:szCs w:val="24"/>
        </w:rPr>
      </w:pPr>
      <w:r>
        <w:rPr>
          <w:szCs w:val="24"/>
        </w:rPr>
        <w:t>D</w:t>
      </w:r>
      <w:r w:rsidRPr="00F25CB9">
        <w:rPr>
          <w:szCs w:val="24"/>
        </w:rPr>
        <w:t xml:space="preserve">eputado </w:t>
      </w:r>
      <w:r>
        <w:rPr>
          <w:szCs w:val="24"/>
        </w:rPr>
        <w:t>IGOR TIMO</w:t>
      </w:r>
    </w:p>
    <w:p w:rsidR="000659C9" w:rsidRPr="00D77534" w:rsidRDefault="00A46E9B" w:rsidP="00D7753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0659C9" w:rsidRPr="00D77534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E7460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54CEAA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7C2"/>
    <w:rsid w:val="000659C9"/>
    <w:rsid w:val="000847AC"/>
    <w:rsid w:val="000B065B"/>
    <w:rsid w:val="000D3C42"/>
    <w:rsid w:val="001048A2"/>
    <w:rsid w:val="001120A1"/>
    <w:rsid w:val="00183860"/>
    <w:rsid w:val="001A693F"/>
    <w:rsid w:val="001C198D"/>
    <w:rsid w:val="001F6DDF"/>
    <w:rsid w:val="00207463"/>
    <w:rsid w:val="0025430D"/>
    <w:rsid w:val="002E7460"/>
    <w:rsid w:val="002F3EF4"/>
    <w:rsid w:val="00383AAB"/>
    <w:rsid w:val="00404CA2"/>
    <w:rsid w:val="00412B8D"/>
    <w:rsid w:val="004703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52D56"/>
    <w:rsid w:val="007657F4"/>
    <w:rsid w:val="007B34E1"/>
    <w:rsid w:val="007B5903"/>
    <w:rsid w:val="007F6837"/>
    <w:rsid w:val="00854D2C"/>
    <w:rsid w:val="00863863"/>
    <w:rsid w:val="008C2A20"/>
    <w:rsid w:val="0097659B"/>
    <w:rsid w:val="00986204"/>
    <w:rsid w:val="00A44334"/>
    <w:rsid w:val="00A46E9B"/>
    <w:rsid w:val="00AA73F8"/>
    <w:rsid w:val="00AA74D0"/>
    <w:rsid w:val="00B92F03"/>
    <w:rsid w:val="00BA3467"/>
    <w:rsid w:val="00CA069C"/>
    <w:rsid w:val="00CD107E"/>
    <w:rsid w:val="00D67B20"/>
    <w:rsid w:val="00D74201"/>
    <w:rsid w:val="00D77534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4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Commarcadores">
    <w:name w:val="List Bullet"/>
    <w:basedOn w:val="Normal"/>
    <w:uiPriority w:val="99"/>
    <w:unhideWhenUsed/>
    <w:rsid w:val="000627C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2013-07-10T13:15:00Z</cp:lastPrinted>
  <dcterms:created xsi:type="dcterms:W3CDTF">2021-03-03T15:08:00Z</dcterms:created>
  <dcterms:modified xsi:type="dcterms:W3CDTF">2021-03-03T15:09:00Z</dcterms:modified>
</cp:coreProperties>
</file>