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3E9" w:rsidRDefault="00B313E9" w:rsidP="00B313E9">
      <w:pPr>
        <w:jc w:val="center"/>
      </w:pPr>
      <w:bookmarkStart w:id="0" w:name="z2254527_BRASAO"/>
      <w:bookmarkStart w:id="1" w:name="z2254527_"/>
      <w:r>
        <w:rPr>
          <w:noProof/>
          <w:lang w:eastAsia="pt-BR"/>
        </w:rPr>
        <w:drawing>
          <wp:inline distT="0" distB="0" distL="0" distR="0" wp14:anchorId="19649A53" wp14:editId="438112EE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3E9" w:rsidRDefault="00B313E9" w:rsidP="00B313E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313E9" w:rsidRDefault="00B313E9" w:rsidP="00B313E9">
      <w:pPr>
        <w:rPr>
          <w:sz w:val="24"/>
        </w:rPr>
      </w:pPr>
    </w:p>
    <w:p w:rsidR="00B313E9" w:rsidRPr="00B313E9" w:rsidRDefault="00B313E9" w:rsidP="00F4477F">
      <w:pPr>
        <w:keepNext/>
        <w:keepLines/>
        <w:jc w:val="center"/>
        <w:rPr>
          <w:sz w:val="44"/>
        </w:rPr>
      </w:pPr>
      <w:bookmarkStart w:id="2" w:name="z2254527_TITULO"/>
      <w:r>
        <w:rPr>
          <w:b/>
          <w:sz w:val="44"/>
        </w:rPr>
        <w:t>PROJETO DE LEI N.º 3.130, DE 2020</w:t>
      </w:r>
      <w:bookmarkEnd w:id="2"/>
    </w:p>
    <w:p w:rsidR="00B313E9" w:rsidRDefault="00B313E9" w:rsidP="00B313E9">
      <w:pPr>
        <w:keepLines/>
        <w:jc w:val="center"/>
        <w:rPr>
          <w:b/>
          <w:sz w:val="28"/>
        </w:rPr>
      </w:pPr>
      <w:bookmarkStart w:id="3" w:name="z2254527_AUTOR"/>
      <w:r>
        <w:rPr>
          <w:b/>
          <w:sz w:val="28"/>
        </w:rPr>
        <w:t>(Do Sr. Ricardo Izar e outros)</w:t>
      </w:r>
      <w:bookmarkEnd w:id="3"/>
    </w:p>
    <w:p w:rsidR="00B313E9" w:rsidRDefault="00B313E9" w:rsidP="00B313E9">
      <w:pPr>
        <w:keepLines/>
        <w:jc w:val="center"/>
        <w:rPr>
          <w:b/>
          <w:sz w:val="28"/>
        </w:rPr>
      </w:pPr>
    </w:p>
    <w:p w:rsidR="00B313E9" w:rsidRDefault="00B313E9" w:rsidP="00B313E9">
      <w:pPr>
        <w:rPr>
          <w:sz w:val="28"/>
        </w:rPr>
      </w:pPr>
      <w:bookmarkStart w:id="4" w:name="z2254527_EMENTA"/>
      <w:r>
        <w:rPr>
          <w:sz w:val="28"/>
        </w:rPr>
        <w:t xml:space="preserve">Declara como essenciais as atividades prestadas pelos profissionais Cabeleireiro, Barbeiro, Esteticista, Manicure, </w:t>
      </w:r>
      <w:proofErr w:type="spellStart"/>
      <w:r>
        <w:rPr>
          <w:sz w:val="28"/>
        </w:rPr>
        <w:t>Pedicure</w:t>
      </w:r>
      <w:proofErr w:type="spellEnd"/>
      <w:r>
        <w:rPr>
          <w:sz w:val="28"/>
        </w:rPr>
        <w:t>, Depilador e Maquiador.</w:t>
      </w:r>
      <w:bookmarkEnd w:id="4"/>
    </w:p>
    <w:p w:rsidR="00B313E9" w:rsidRDefault="00B313E9" w:rsidP="00B313E9">
      <w:pPr>
        <w:rPr>
          <w:sz w:val="28"/>
        </w:rPr>
      </w:pP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254527_DESPACHO"/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</w:t>
      </w:r>
      <w:proofErr w:type="gramStart"/>
      <w:r>
        <w:rPr>
          <w:sz w:val="28"/>
        </w:rPr>
        <w:t>À(</w:t>
      </w:r>
      <w:proofErr w:type="gramEnd"/>
      <w:r>
        <w:rPr>
          <w:sz w:val="28"/>
        </w:rPr>
        <w:t xml:space="preserve">AO) PL-1094/2020. 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254527_APRECIACAO"/>
      <w:bookmarkEnd w:id="5"/>
      <w:r>
        <w:rPr>
          <w:b/>
          <w:sz w:val="28"/>
        </w:rPr>
        <w:t>APRECIAÇÃO: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pelas Comissões - Art. 24 II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313E9" w:rsidRDefault="00B313E9" w:rsidP="00B313E9">
      <w:pPr>
        <w:rPr>
          <w:sz w:val="28"/>
        </w:rPr>
      </w:pPr>
    </w:p>
    <w:p w:rsidR="00B313E9" w:rsidRDefault="00B313E9" w:rsidP="00B313E9">
      <w:pPr>
        <w:jc w:val="center"/>
        <w:rPr>
          <w:b/>
          <w:sz w:val="28"/>
        </w:rPr>
      </w:pPr>
      <w:bookmarkStart w:id="7" w:name="z2254527_PUBINICIAL"/>
      <w:r>
        <w:rPr>
          <w:b/>
          <w:sz w:val="28"/>
        </w:rPr>
        <w:t>PUBLICAÇÃO INICIAL</w:t>
      </w:r>
    </w:p>
    <w:p w:rsidR="00B313E9" w:rsidRDefault="00B313E9" w:rsidP="00B313E9">
      <w:pPr>
        <w:jc w:val="center"/>
        <w:rPr>
          <w:b/>
        </w:rPr>
      </w:pPr>
      <w:r>
        <w:rPr>
          <w:b/>
        </w:rPr>
        <w:t>Art. 137, caput - RICD</w:t>
      </w:r>
    </w:p>
    <w:p w:rsidR="00B313E9" w:rsidRDefault="00B313E9" w:rsidP="00B313E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313E9" w:rsidRDefault="00B313E9" w:rsidP="00B313E9">
      <w:pPr>
        <w:rPr>
          <w:b/>
        </w:rPr>
      </w:pP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8" w:name="z2254527_1900797_pdf1"/>
      <w:bookmarkStart w:id="9" w:name="z2254527_1900797_TEOR"/>
      <w:r>
        <w:rPr>
          <w:rFonts w:ascii="Courier New" w:hAnsi="Courier New" w:cs="Courier New"/>
          <w:b/>
          <w:color w:val="FF0000"/>
        </w:rPr>
        <w:t>PL 3130/2020 POSSUI INTEIRO TEOR EM FORMATO DIFERENTE DO WORD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 de 6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8"/>
    <w:p w:rsidR="00B313E9" w:rsidRDefault="00B313E9" w:rsidP="00B313E9">
      <w:pPr>
        <w:spacing w:after="160" w:line="259" w:lineRule="auto"/>
        <w:jc w:val="left"/>
      </w:pPr>
      <w:r>
        <w:br w:type="page"/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0" w:name="z2254527_1900797_pdf2"/>
      <w:r>
        <w:rPr>
          <w:rFonts w:ascii="Courier New" w:hAnsi="Courier New" w:cs="Courier New"/>
          <w:b/>
          <w:color w:val="FF0000"/>
        </w:rPr>
        <w:lastRenderedPageBreak/>
        <w:t>PL 3130/2020 POSSUI INTEIRO TEOR EM FORMATO DIFERENTE DO WORD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 de 6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0"/>
    <w:p w:rsidR="00B313E9" w:rsidRDefault="00B313E9" w:rsidP="00B313E9">
      <w:pPr>
        <w:spacing w:after="160" w:line="259" w:lineRule="auto"/>
        <w:jc w:val="left"/>
      </w:pPr>
      <w:r>
        <w:br w:type="page"/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1" w:name="z2254527_1900797_pdf3"/>
      <w:r>
        <w:rPr>
          <w:rFonts w:ascii="Courier New" w:hAnsi="Courier New" w:cs="Courier New"/>
          <w:b/>
          <w:color w:val="FF0000"/>
        </w:rPr>
        <w:lastRenderedPageBreak/>
        <w:t>PL 3130/2020 POSSUI INTEIRO TEOR EM FORMATO DIFERENTE DO WORD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3 de 6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1"/>
    <w:p w:rsidR="00B313E9" w:rsidRDefault="00B313E9" w:rsidP="00B313E9">
      <w:pPr>
        <w:spacing w:after="160" w:line="259" w:lineRule="auto"/>
        <w:jc w:val="left"/>
      </w:pPr>
      <w:r>
        <w:br w:type="page"/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2" w:name="z2254527_1900797_pdf4"/>
      <w:r>
        <w:rPr>
          <w:rFonts w:ascii="Courier New" w:hAnsi="Courier New" w:cs="Courier New"/>
          <w:b/>
          <w:color w:val="FF0000"/>
        </w:rPr>
        <w:lastRenderedPageBreak/>
        <w:t>PL 3130/2020 POSSUI INTEIRO TEOR EM FORMATO DIFERENTE DO WORD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4 de 6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2"/>
    <w:p w:rsidR="00B313E9" w:rsidRDefault="00B313E9" w:rsidP="00B313E9">
      <w:pPr>
        <w:spacing w:after="160" w:line="259" w:lineRule="auto"/>
        <w:jc w:val="left"/>
      </w:pPr>
      <w:r>
        <w:br w:type="page"/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3" w:name="z2254527_1900797_pdf5"/>
      <w:r>
        <w:rPr>
          <w:rFonts w:ascii="Courier New" w:hAnsi="Courier New" w:cs="Courier New"/>
          <w:b/>
          <w:color w:val="FF0000"/>
        </w:rPr>
        <w:lastRenderedPageBreak/>
        <w:t>PL 3130/2020 POSSUI INTEIRO TEOR EM FORMATO DIFERENTE DO WORD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5 de 6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3"/>
    <w:p w:rsidR="00B313E9" w:rsidRDefault="00B313E9" w:rsidP="00B313E9">
      <w:pPr>
        <w:spacing w:after="160" w:line="259" w:lineRule="auto"/>
        <w:jc w:val="left"/>
      </w:pPr>
      <w:r>
        <w:br w:type="page"/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4" w:name="z2254527_1900797_pdf6"/>
      <w:r>
        <w:rPr>
          <w:rFonts w:ascii="Courier New" w:hAnsi="Courier New" w:cs="Courier New"/>
          <w:b/>
          <w:color w:val="FF0000"/>
        </w:rPr>
        <w:lastRenderedPageBreak/>
        <w:t>PL 3130/2020 POSSUI INTEIRO TEOR EM FORMATO DIFERENTE DO WORD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6 de 6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4"/>
    <w:p w:rsidR="00B313E9" w:rsidRDefault="00B313E9" w:rsidP="00F4477F">
      <w:pPr>
        <w:spacing w:after="160" w:line="259" w:lineRule="auto"/>
        <w:jc w:val="left"/>
      </w:pPr>
      <w:r>
        <w:br w:type="page"/>
      </w:r>
      <w:bookmarkStart w:id="15" w:name="_GoBack"/>
      <w:bookmarkEnd w:id="9"/>
      <w:bookmarkEnd w:id="15"/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  <w:bookmarkStart w:id="16" w:name="z2254527_LEGISLACAO"/>
      <w:r>
        <w:rPr>
          <w:b/>
          <w:sz w:val="24"/>
        </w:rPr>
        <w:lastRenderedPageBreak/>
        <w:t>LEGISLAÇÃO CITADA ANEXADA PELA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  <w:r>
        <w:rPr>
          <w:sz w:val="24"/>
        </w:rPr>
        <w:t>Coordenação de Organização da Informação Legislativa - CELEG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  <w:r>
        <w:rPr>
          <w:sz w:val="24"/>
        </w:rPr>
        <w:t>Serviço de Tratamento da Informação Legislativa - SETIL</w:t>
      </w:r>
    </w:p>
    <w:p w:rsid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  <w:r>
        <w:rPr>
          <w:sz w:val="24"/>
        </w:rPr>
        <w:t>Seção de Legislação Citada - SELEC</w:t>
      </w:r>
    </w:p>
    <w:p w:rsidR="00B313E9" w:rsidRDefault="00B313E9" w:rsidP="00B313E9">
      <w:pPr>
        <w:jc w:val="center"/>
        <w:rPr>
          <w:sz w:val="24"/>
        </w:rPr>
      </w:pPr>
    </w:p>
    <w:p w:rsidR="00B313E9" w:rsidRPr="00F4477F" w:rsidRDefault="00B313E9" w:rsidP="00F4477F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7A6EF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12.592, DE 18 DE JANEIRO DE 2012</w:t>
      </w:r>
    </w:p>
    <w:p w:rsidR="00B313E9" w:rsidRPr="007A6EFF" w:rsidRDefault="00B313E9" w:rsidP="00F4477F">
      <w:pPr>
        <w:tabs>
          <w:tab w:val="center" w:pos="4419"/>
          <w:tab w:val="right" w:pos="8838"/>
        </w:tabs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Dispõe sobre o exercício das atividades profissionais de Cabeleireiro, Barbeiro, Esteticista, Manicure, </w:t>
      </w:r>
      <w:proofErr w:type="spellStart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>Pedicure</w:t>
      </w:r>
      <w:proofErr w:type="spellEnd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>, Depilador e Maquiador.</w:t>
      </w:r>
    </w:p>
    <w:p w:rsidR="00B313E9" w:rsidRPr="007A6EFF" w:rsidRDefault="00B313E9" w:rsidP="00B313E9">
      <w:pPr>
        <w:tabs>
          <w:tab w:val="center" w:pos="4395"/>
          <w:tab w:val="right" w:pos="8838"/>
        </w:tabs>
        <w:ind w:firstLine="1134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 PRESIDENTA DA REPÚBLICA</w:t>
      </w:r>
    </w:p>
    <w:p w:rsidR="00B313E9" w:rsidRPr="007A6EFF" w:rsidRDefault="00B313E9" w:rsidP="00B313E9">
      <w:pPr>
        <w:tabs>
          <w:tab w:val="center" w:pos="4395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Faço saber que o Congresso Nacional decreta e eu sanciono a seguinte Lei: </w:t>
      </w:r>
    </w:p>
    <w:p w:rsidR="00B313E9" w:rsidRPr="007A6EFF" w:rsidRDefault="00B313E9" w:rsidP="00B313E9">
      <w:pPr>
        <w:tabs>
          <w:tab w:val="center" w:pos="4395"/>
          <w:tab w:val="right" w:pos="8838"/>
        </w:tabs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1º É reconhecido, em todo o território nacional, o exercício das atividades profissionais de Cabeleireiro, Barbeiro, Esteticista, Manicure, </w:t>
      </w:r>
      <w:proofErr w:type="spellStart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>Pedicure</w:t>
      </w:r>
      <w:proofErr w:type="spellEnd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Depilador e Maquiador, nos termos desta Lei.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Parágrafo único. Cabeleireiro, Barbeiro, Esteticista, Manicure, </w:t>
      </w:r>
      <w:proofErr w:type="spellStart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>Pedicure</w:t>
      </w:r>
      <w:proofErr w:type="spellEnd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Depilador e Maquiador são profissionais que exercem atividades de higiene e embelezamento capilar, estético, facial e corporal dos indivíduos.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1º-A. Os salões de beleza poderão celebrar contratos de parceria, por escrito, nos termos definidos nesta Lei, com os profissionais que desempenham as atividades de Cabeleireiro, Barbeiro, Esteticista, Manicure, </w:t>
      </w:r>
      <w:proofErr w:type="spellStart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>Pedicure</w:t>
      </w:r>
      <w:proofErr w:type="spellEnd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Depilador e Maquiador.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1º Os estabelecimentos e os profissionais de que trata o </w:t>
      </w:r>
      <w:r w:rsidRPr="007A6EFF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caput</w:t>
      </w: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ao atuarem nos termos desta Lei, serão denominados salão-parceiro e profissional-parceiro, respectivamente, para todos os efeitos jurídicos.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2º O salão-parceiro será responsável pela centralização dos pagamentos e recebimentos decorrentes das atividades de prestação de serviços de beleza realizadas pelo profissional-parceiro na forma da parceria prevista no </w:t>
      </w:r>
      <w:r w:rsidRPr="007A6EFF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caput</w:t>
      </w: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3º O salão-parceiro realizará a retenção de sua cota-parte percentual, fixada no contrato de parceria, bem como dos valores de recolhimento de tributos e contribuições sociais e previdenciárias devidos pelo profissional-parceiro incidentes sobre a cota-parte que a este couber na parceria.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4º A cota-parte retida pelo salão-parceiro ocorrerá a título de atividade de aluguel de bens móveis e de utensílios para o desempenho das atividades de serviços de beleza e/ou a título de serviços de gestão, de apoio administrativo, de escritório, de cobrança e de recebimentos de valores transitórios recebidos de clientes das atividades de serviços de beleza, e a cota-parte destinada ao profissional-parceiro ocorrerá a título de atividades de prestação de serviços de beleza.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5º A cota-parte destinada ao profissional-parceiro não será considerada para o cômputo da receita bruta do salão-parceiro ainda que adotado sistema de emissão de nota fiscal unificada ao consumidor.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6º O profissional-parceiro não poderá assumir as responsabilidades e obrigações decorrentes da administração da pessoa jurídica do salão-parceiro, de ordem contábil, fiscal, trabalhista e previdenciária incidentes, ou quaisquer outras relativas ao funcionamento do negócio.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7º Os profissionais-parceiros poderão ser qualificados, perante as autoridades fazendárias, como pequenos empresários, microempresários ou microempreendedores individuais.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§ 8º O contrato de parceria de que trata esta Lei será firmado entre as partes, mediante ato escrito, homologado pelo sindicato da categoria profissional e laboral e, na ausência desses, pelo órgão local competente do Ministério do Trabalho e Emprego, perante duas testemunhas.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9º O profissional-parceiro, mesmo que inscrito como pessoa jurídica, será assistido pelo seu sindicato de categoria profissional e, na ausência deste, pelo órgão local competente do Ministério do Trabalho e Emprego.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10. São cláusulas obrigatórias do contrato de parceria, de que trata esta Lei, as que estabeleçam: 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</w:t>
      </w:r>
      <w:proofErr w:type="gramStart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>percentual</w:t>
      </w:r>
      <w:proofErr w:type="gramEnd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retenções pelo salão-parceiro dos valores recebidos por cada serviço prestado pelo profissional-parceiro;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</w:t>
      </w:r>
      <w:proofErr w:type="gramStart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>obrigação</w:t>
      </w:r>
      <w:proofErr w:type="gramEnd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parte do salão-parceiro, de retenção e de recolhimento dos tributos e contribuições sociais e previdenciárias devidos pelo profissional-parceiro em decorrência da atividade deste na parceria;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- condições e periodicidade do pagamento do profissional-parceiro, por tipo de serviço oferecido;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- </w:t>
      </w:r>
      <w:proofErr w:type="gramStart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>direitos</w:t>
      </w:r>
      <w:proofErr w:type="gramEnd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profissional-parceiro quanto ao uso de bens materiais necessários ao desempenho das atividades profissionais, bem como sobre o acesso e circulação nas dependências do estabelecimento;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- </w:t>
      </w:r>
      <w:proofErr w:type="gramStart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>possibilidade</w:t>
      </w:r>
      <w:proofErr w:type="gramEnd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rescisão unilateral do contrato, no caso de não subsistir interesse na sua continuidade, mediante aviso prévio de, no mínimo, trinta dias;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- </w:t>
      </w:r>
      <w:proofErr w:type="gramStart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responsabilidades</w:t>
      </w:r>
      <w:proofErr w:type="gramEnd"/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ambas as partes com a manutenção e higiene de materiais e equipamentos, das condições de funcionamento do negócio e do bom atendimento dos clientes;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 - obrigação, por parte do profissional-parceiro, de manutenção da regularidade de sua inscrição perante as autoridades fazendárias. </w:t>
      </w:r>
    </w:p>
    <w:p w:rsidR="00B313E9" w:rsidRPr="007A6EFF" w:rsidRDefault="00B313E9" w:rsidP="00B313E9">
      <w:pPr>
        <w:ind w:firstLine="1134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11. O profissional-parceiro não terá relação de emprego ou de sociedade com o salão-parceiro enquanto perdurar a relação de parceria tratada nesta Lei. </w:t>
      </w:r>
      <w:hyperlink r:id="rId7" w:history="1">
        <w:r w:rsidRPr="007A6EFF">
          <w:rPr>
            <w:rFonts w:ascii="Times New Roman" w:eastAsia="Times New Roman" w:hAnsi="Times New Roman" w:cs="Times New Roman"/>
            <w:i/>
            <w:color w:val="0000FF"/>
            <w:sz w:val="24"/>
            <w:szCs w:val="24"/>
            <w:u w:val="single"/>
            <w:lang w:eastAsia="pt-BR"/>
          </w:rPr>
          <w:t>(Artigo acrescido pela Lei nº 13.352, de 27/10/2016, publicada no DOU de 28/10/2016, em vigor 90 dias após a publicação)</w:t>
        </w:r>
      </w:hyperlink>
    </w:p>
    <w:p w:rsidR="00B313E9" w:rsidRPr="007A6EFF" w:rsidRDefault="00B313E9" w:rsidP="00B313E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EFF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313E9" w:rsidRDefault="00B313E9" w:rsidP="00B313E9">
      <w:bookmarkStart w:id="17" w:name="z2254527_FIMDOCUMENTO"/>
      <w:bookmarkEnd w:id="1"/>
      <w:bookmarkEnd w:id="16"/>
    </w:p>
    <w:p w:rsidR="00B313E9" w:rsidRPr="00B313E9" w:rsidRDefault="00B313E9" w:rsidP="00B31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7"/>
    </w:p>
    <w:sectPr w:rsidR="00B313E9" w:rsidRPr="00B313E9" w:rsidSect="00B313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3E9" w:rsidRDefault="00B313E9" w:rsidP="00B313E9">
      <w:r>
        <w:separator/>
      </w:r>
    </w:p>
  </w:endnote>
  <w:endnote w:type="continuationSeparator" w:id="0">
    <w:p w:rsidR="00B313E9" w:rsidRDefault="00B313E9" w:rsidP="00B3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3E9" w:rsidRDefault="00B313E9" w:rsidP="00B313E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P_5760</w:t>
    </w:r>
  </w:p>
  <w:p w:rsidR="00B313E9" w:rsidRDefault="00B313E9" w:rsidP="00B313E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313E9" w:rsidRPr="00B313E9" w:rsidRDefault="00B313E9" w:rsidP="00B313E9">
    <w:pPr>
      <w:pStyle w:val="Rodap"/>
      <w:jc w:val="center"/>
    </w:pPr>
    <w:r>
      <w:t>PL 3130/2020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3E9" w:rsidRDefault="00B313E9" w:rsidP="00B313E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P_5760</w:t>
    </w:r>
  </w:p>
  <w:p w:rsidR="00B313E9" w:rsidRDefault="00B313E9" w:rsidP="00B313E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313E9" w:rsidRPr="00B313E9" w:rsidRDefault="00B313E9" w:rsidP="00B313E9">
    <w:pPr>
      <w:pStyle w:val="Rodap"/>
      <w:jc w:val="center"/>
    </w:pPr>
    <w:r>
      <w:t>PL 3130/2020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3E9" w:rsidRDefault="00B313E9" w:rsidP="00B313E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P_5760</w:t>
    </w:r>
  </w:p>
  <w:p w:rsidR="00B313E9" w:rsidRPr="00B313E9" w:rsidRDefault="00B313E9" w:rsidP="00B313E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3E9" w:rsidRDefault="00B313E9" w:rsidP="00B313E9">
      <w:r>
        <w:separator/>
      </w:r>
    </w:p>
  </w:footnote>
  <w:footnote w:type="continuationSeparator" w:id="0">
    <w:p w:rsidR="00B313E9" w:rsidRDefault="00B313E9" w:rsidP="00B31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3E9" w:rsidRPr="00B313E9" w:rsidRDefault="00B313E9" w:rsidP="00B313E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4477F">
      <w:rPr>
        <w:noProof/>
      </w:rPr>
      <w:t>8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3E9" w:rsidRPr="00B313E9" w:rsidRDefault="00B313E9" w:rsidP="00B313E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4477F">
      <w:rPr>
        <w:noProof/>
      </w:rPr>
      <w:t>9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3E9" w:rsidRDefault="00B313E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3E9"/>
    <w:rsid w:val="004D0D07"/>
    <w:rsid w:val="008A6E74"/>
    <w:rsid w:val="00B313E9"/>
    <w:rsid w:val="00CC3D3B"/>
    <w:rsid w:val="00F4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C2F6A6-C4C4-4604-9D46-91F908EBC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E74"/>
    <w:pPr>
      <w:spacing w:after="0" w:line="240" w:lineRule="auto"/>
      <w:jc w:val="both"/>
    </w:pPr>
    <w:rPr>
      <w:rFonts w:ascii="Arial" w:hAnsi="Arial" w:cs="Arial"/>
      <w:sz w:val="20"/>
    </w:rPr>
  </w:style>
  <w:style w:type="paragraph" w:styleId="Ttulo1">
    <w:name w:val="heading 1"/>
    <w:aliases w:val="EMENTA"/>
    <w:basedOn w:val="Normal"/>
    <w:next w:val="Normal"/>
    <w:link w:val="Ttulo1Char"/>
    <w:uiPriority w:val="1"/>
    <w:qFormat/>
    <w:rsid w:val="00CC3D3B"/>
    <w:pPr>
      <w:keepNext/>
      <w:jc w:val="center"/>
      <w:outlineLvl w:val="0"/>
    </w:pPr>
    <w:rPr>
      <w:rFonts w:eastAsia="Times New Roman"/>
      <w:b/>
      <w:sz w:val="4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Proposio">
    <w:name w:val="Estilo Proposição"/>
    <w:link w:val="EstiloProposioChar"/>
    <w:autoRedefine/>
    <w:qFormat/>
    <w:rsid w:val="00CC3D3B"/>
    <w:pPr>
      <w:keepNext/>
      <w:keepLines/>
      <w:jc w:val="center"/>
    </w:pPr>
    <w:rPr>
      <w:rFonts w:ascii="Arial" w:eastAsia="Calibri" w:hAnsi="Arial" w:cs="Arial"/>
      <w:b/>
      <w:sz w:val="44"/>
    </w:rPr>
  </w:style>
  <w:style w:type="character" w:customStyle="1" w:styleId="EstiloProposioChar">
    <w:name w:val="Estilo Proposição Char"/>
    <w:basedOn w:val="Fontepargpadro"/>
    <w:link w:val="EstiloProposio"/>
    <w:rsid w:val="00CC3D3B"/>
    <w:rPr>
      <w:rFonts w:ascii="Arial" w:eastAsia="Calibri" w:hAnsi="Arial" w:cs="Arial"/>
      <w:b/>
      <w:sz w:val="44"/>
    </w:rPr>
  </w:style>
  <w:style w:type="character" w:customStyle="1" w:styleId="Ttulo1Char">
    <w:name w:val="Título 1 Char"/>
    <w:aliases w:val="EMENTA Char"/>
    <w:basedOn w:val="Fontepargpadro"/>
    <w:link w:val="Ttulo1"/>
    <w:uiPriority w:val="1"/>
    <w:rsid w:val="00CC3D3B"/>
    <w:rPr>
      <w:rFonts w:ascii="Arial" w:eastAsia="Times New Roman" w:hAnsi="Arial" w:cs="Arial"/>
      <w:b/>
      <w:sz w:val="4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31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313E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31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13E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2.camara.leg.br/legin/fed/lei/2016/lei-13352-27-outubro-2016-783851-publicacaooriginal-151331-pl.htm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988</Words>
  <Characters>5341</Characters>
  <Application>Microsoft Office Word</Application>
  <DocSecurity>0</DocSecurity>
  <Lines>44</Lines>
  <Paragraphs>12</Paragraphs>
  <ScaleCrop>false</ScaleCrop>
  <Company>CÂMARA DOS DEPUTADOS</Company>
  <LinksUpToDate>false</LinksUpToDate>
  <CharactersWithSpaces>6317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jbcarig@gmail.com</dc:creator>
  <cp:keywords/>
  <dc:description/>
  <cp:lastModifiedBy>jbcarig@gmail.com</cp:lastModifiedBy>
  <cp:revision>2</cp:revision>
  <dcterms:created xsi:type="dcterms:W3CDTF">2020-12-07T12:26:00Z</dcterms:created>
  <dcterms:modified xsi:type="dcterms:W3CDTF">2020-12-07T12:26:00Z</dcterms:modified>
</cp:coreProperties>
</file>