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B126C" w14:textId="77777777" w:rsidR="007D27BE" w:rsidRPr="00F01956" w:rsidRDefault="007D27BE" w:rsidP="00783B38">
      <w:pPr>
        <w:pStyle w:val="cabea"/>
      </w:pPr>
      <w:r w:rsidRPr="00F01956">
        <w:t>redação final</w:t>
      </w:r>
    </w:p>
    <w:p w14:paraId="1A6E7A46" w14:textId="67639559" w:rsidR="007D27BE" w:rsidRPr="00F01956" w:rsidRDefault="007D27BE" w:rsidP="00783B38">
      <w:pPr>
        <w:pStyle w:val="cabea"/>
      </w:pPr>
      <w:r w:rsidRPr="00F01956">
        <w:t>medida provisória nº</w:t>
      </w:r>
      <w:r w:rsidR="00A40692">
        <w:t xml:space="preserve"> 959</w:t>
      </w:r>
      <w:r w:rsidRPr="00F01956">
        <w:t>-</w:t>
      </w:r>
      <w:r w:rsidR="00C834FA">
        <w:t>A</w:t>
      </w:r>
      <w:r w:rsidR="00ED4BEE">
        <w:t xml:space="preserve">, </w:t>
      </w:r>
      <w:r w:rsidR="00AA1014" w:rsidRPr="00F01956">
        <w:t>de 20</w:t>
      </w:r>
      <w:r w:rsidR="006F425D">
        <w:t>20</w:t>
      </w:r>
    </w:p>
    <w:p w14:paraId="1B559C62" w14:textId="1359474C" w:rsidR="007D27BE" w:rsidRPr="00F01956" w:rsidRDefault="00F77EC5" w:rsidP="00783B38">
      <w:pPr>
        <w:pStyle w:val="cabea"/>
      </w:pPr>
      <w:r>
        <w:t>PROJETO DE LEI DE CONVERSÃO Nº 34</w:t>
      </w:r>
      <w:r w:rsidR="00FD513D" w:rsidRPr="00F01956">
        <w:t xml:space="preserve"> </w:t>
      </w:r>
      <w:r w:rsidR="00AA1014" w:rsidRPr="00F01956">
        <w:t>DE 20</w:t>
      </w:r>
      <w:r w:rsidR="006F425D">
        <w:t>20</w:t>
      </w:r>
    </w:p>
    <w:p w14:paraId="3E5D23FC" w14:textId="77777777" w:rsidR="000E167D" w:rsidRPr="00F01956" w:rsidRDefault="000E167D" w:rsidP="00F01956">
      <w:pPr>
        <w:pStyle w:val="ementa"/>
      </w:pPr>
    </w:p>
    <w:p w14:paraId="53B08F12" w14:textId="18FC27C2" w:rsidR="005833EB" w:rsidRPr="00F01956" w:rsidRDefault="00F01956" w:rsidP="00F01956">
      <w:pPr>
        <w:pStyle w:val="ementa"/>
      </w:pPr>
      <w:r w:rsidRPr="00F01956">
        <w:t xml:space="preserve">Estabelece a operacionalização do pagamento </w:t>
      </w:r>
      <w:r w:rsidRPr="00ED4BEE">
        <w:t>do Benefício Emergencial de Preservação do Emprego e da Renda e do benefício emergencial mensal de que trata a Lei n</w:t>
      </w:r>
      <w:r w:rsidR="00040256">
        <w:t>º 14.020, de 6 de julho de 2020; e altera a</w:t>
      </w:r>
      <w:r w:rsidR="00040256" w:rsidRPr="00040256">
        <w:t xml:space="preserve"> Lei nº </w:t>
      </w:r>
      <w:r w:rsidR="00040256">
        <w:t>13.709, de 14 de agosto de 2018.</w:t>
      </w:r>
    </w:p>
    <w:p w14:paraId="376D8F90" w14:textId="77777777" w:rsidR="005833EB" w:rsidRPr="00F01956" w:rsidRDefault="005833EB" w:rsidP="00ED4BEE">
      <w:pPr>
        <w:pStyle w:val="texto1"/>
      </w:pPr>
    </w:p>
    <w:p w14:paraId="012961FB" w14:textId="77777777" w:rsidR="005833EB" w:rsidRPr="00F01956" w:rsidRDefault="005833EB" w:rsidP="005833EB">
      <w:pPr>
        <w:pStyle w:val="texto1"/>
      </w:pPr>
      <w:r w:rsidRPr="00F01956">
        <w:t>O CONGRESSO NACIONAL decreta:</w:t>
      </w:r>
    </w:p>
    <w:p w14:paraId="2BA0856B" w14:textId="77777777" w:rsidR="005833EB" w:rsidRPr="00F01956" w:rsidRDefault="005833EB" w:rsidP="005833EB">
      <w:pPr>
        <w:pStyle w:val="texto1"/>
      </w:pPr>
    </w:p>
    <w:p w14:paraId="482B2C4B" w14:textId="5608E86E" w:rsidR="00F01956" w:rsidRPr="00F01956" w:rsidRDefault="005833EB" w:rsidP="00F01956">
      <w:pPr>
        <w:pStyle w:val="texto1"/>
      </w:pPr>
      <w:r w:rsidRPr="00F01956">
        <w:t xml:space="preserve">Art. </w:t>
      </w:r>
      <w:r w:rsidRPr="00ED4BEE">
        <w:t xml:space="preserve">1º </w:t>
      </w:r>
      <w:r w:rsidR="00F01956" w:rsidRPr="00ED4BEE">
        <w:t xml:space="preserve">Fica dispensada a licitação para contratação da Caixa Econômica Federal e do Banco do Brasil S.A. para a </w:t>
      </w:r>
      <w:proofErr w:type="gramStart"/>
      <w:r w:rsidR="00F01956" w:rsidRPr="00ED4BEE">
        <w:t>operacionalização</w:t>
      </w:r>
      <w:proofErr w:type="gramEnd"/>
      <w:r w:rsidR="00F01956" w:rsidRPr="00ED4BEE">
        <w:t xml:space="preserve"> do pagamento do Benefício Emergencial de Preservação do Emprego e da Renda e do benefício emergencial mensal</w:t>
      </w:r>
      <w:r w:rsidR="00ED4BEE" w:rsidRPr="00ED4BEE">
        <w:t xml:space="preserve"> de que tratam os </w:t>
      </w:r>
      <w:proofErr w:type="spellStart"/>
      <w:r w:rsidR="00F01956" w:rsidRPr="00ED4BEE">
        <w:t>art</w:t>
      </w:r>
      <w:r w:rsidR="00F11A6A" w:rsidRPr="00ED4BEE">
        <w:t>s</w:t>
      </w:r>
      <w:proofErr w:type="spellEnd"/>
      <w:r w:rsidR="00F01956" w:rsidRPr="00ED4BEE">
        <w:t>. 5º e 18 da Lei nº 14.020, de 6 de julho de 2020.</w:t>
      </w:r>
    </w:p>
    <w:p w14:paraId="3B4F1718" w14:textId="2EC9A18C" w:rsidR="00F01956" w:rsidRPr="00F01956" w:rsidRDefault="00F01956" w:rsidP="00F01956">
      <w:pPr>
        <w:pStyle w:val="texto1"/>
      </w:pPr>
      <w:r w:rsidRPr="00F01956">
        <w:t xml:space="preserve">Parágrafo único. As instituições financeiras operacionalizadoras </w:t>
      </w:r>
      <w:r w:rsidRPr="00ED4BEE">
        <w:t xml:space="preserve">deverão realizar o pagamento dos benefícios referidos no </w:t>
      </w:r>
      <w:r w:rsidRPr="00ED4BEE">
        <w:rPr>
          <w:bCs/>
          <w:i/>
        </w:rPr>
        <w:t>caput</w:t>
      </w:r>
      <w:r w:rsidRPr="00ED4BEE">
        <w:t xml:space="preserve"> deste artigo no prazo de</w:t>
      </w:r>
      <w:r w:rsidR="005C6CDD" w:rsidRPr="00ED4BEE">
        <w:t xml:space="preserve"> 10 (</w:t>
      </w:r>
      <w:r w:rsidRPr="00ED4BEE">
        <w:t>dez</w:t>
      </w:r>
      <w:r w:rsidR="005C6CDD" w:rsidRPr="00ED4BEE">
        <w:t>)</w:t>
      </w:r>
      <w:r w:rsidRPr="00ED4BEE">
        <w:t xml:space="preserve"> dias, contado da data do envio das informações necessárias ao pagamento pelo Ministério da Economia.</w:t>
      </w:r>
    </w:p>
    <w:p w14:paraId="6435CDC8" w14:textId="35530F18" w:rsidR="00F01956" w:rsidRPr="00F01956" w:rsidRDefault="00F01956" w:rsidP="00F01956">
      <w:pPr>
        <w:pStyle w:val="texto1"/>
      </w:pPr>
      <w:r w:rsidRPr="00FC1BCF">
        <w:t xml:space="preserve">Art. 2º O beneficiário poderá receber os benefícios de que trata o </w:t>
      </w:r>
      <w:r w:rsidRPr="00FC1BCF">
        <w:rPr>
          <w:bCs/>
          <w:i/>
        </w:rPr>
        <w:t>caput</w:t>
      </w:r>
      <w:r w:rsidRPr="00FC1BCF">
        <w:t xml:space="preserve"> do art. 1º</w:t>
      </w:r>
      <w:r w:rsidR="005C6CDD" w:rsidRPr="00FC1BCF">
        <w:t xml:space="preserve"> desta Lei</w:t>
      </w:r>
      <w:r w:rsidRPr="00FC1BCF">
        <w:t xml:space="preserve"> na instituição financeira em que possuir conta</w:t>
      </w:r>
      <w:r w:rsidR="00820CDF" w:rsidRPr="00FC1BCF">
        <w:t xml:space="preserve"> de </w:t>
      </w:r>
      <w:r w:rsidRPr="00FC1BCF">
        <w:t>poupança</w:t>
      </w:r>
      <w:r w:rsidR="00CE55DE" w:rsidRPr="00FC1BCF">
        <w:t xml:space="preserve"> </w:t>
      </w:r>
      <w:r w:rsidRPr="00FC1BCF">
        <w:t>ou conta de depósito à vista, exceto conta-salário, desde</w:t>
      </w:r>
      <w:r w:rsidRPr="00ED4BEE">
        <w:t xml:space="preserve"> que autorize o empregador a informar os seus dados bancários quando prestadas as informações</w:t>
      </w:r>
      <w:r w:rsidR="00ED4BEE" w:rsidRPr="00ED4BEE">
        <w:t xml:space="preserve"> de que trata o </w:t>
      </w:r>
      <w:r w:rsidRPr="00ED4BEE">
        <w:t>inciso I do § 2º do art. 5º da Lei nº 14.020, de 6 de julho de 2020.</w:t>
      </w:r>
    </w:p>
    <w:p w14:paraId="7F24583B" w14:textId="55EAF35B" w:rsidR="00F01956" w:rsidRPr="00FC1BCF" w:rsidRDefault="00F01956" w:rsidP="00F01956">
      <w:pPr>
        <w:pStyle w:val="texto1"/>
      </w:pPr>
      <w:r w:rsidRPr="00F01956">
        <w:t xml:space="preserve">§ 1º Na hipótese de não validação ou de rejeição do crédito na conta indicada, inclusive pelas instituições </w:t>
      </w:r>
      <w:r w:rsidRPr="00F01956">
        <w:lastRenderedPageBreak/>
        <w:t xml:space="preserve">financeiras destinatárias das transferências, ou na ausência da </w:t>
      </w:r>
      <w:r w:rsidRPr="00FC1BCF">
        <w:t xml:space="preserve">indicação de que trata o </w:t>
      </w:r>
      <w:r w:rsidRPr="00FC1BCF">
        <w:rPr>
          <w:bCs/>
          <w:i/>
        </w:rPr>
        <w:t>caput</w:t>
      </w:r>
      <w:r w:rsidRPr="00FC1BCF">
        <w:rPr>
          <w:bCs/>
        </w:rPr>
        <w:t xml:space="preserve"> </w:t>
      </w:r>
      <w:r w:rsidRPr="00FC1BCF">
        <w:t xml:space="preserve">deste artigo, a Caixa Econômica Federal e o Banco do Brasil S.A. poderão utilizar outra conta </w:t>
      </w:r>
      <w:r w:rsidR="00820CDF" w:rsidRPr="00FC1BCF">
        <w:t>de</w:t>
      </w:r>
      <w:r w:rsidRPr="00FC1BCF">
        <w:t xml:space="preserve"> poupança de titularidade do beneficiário, identificada por meio de processo de levantamento e conferência da coincidência de dados cadastrais para o pagamento do benefício emergencial.</w:t>
      </w:r>
    </w:p>
    <w:p w14:paraId="3059C2D3" w14:textId="4DDD362B" w:rsidR="00F01956" w:rsidRPr="00F01956" w:rsidRDefault="00F01956" w:rsidP="00F01956">
      <w:pPr>
        <w:pStyle w:val="texto1"/>
      </w:pPr>
      <w:r w:rsidRPr="00FC1BCF">
        <w:t xml:space="preserve">§ 2º Não localizada conta </w:t>
      </w:r>
      <w:r w:rsidR="00FC1BCF" w:rsidRPr="00FC1BCF">
        <w:t>de</w:t>
      </w:r>
      <w:r w:rsidRPr="00FC1BCF">
        <w:t xml:space="preserve"> poupança de titularidade do beneficiário, nos termos do § 1º deste artigo, a Caixa Econômica Federal e o Banco do Brasil S.A.</w:t>
      </w:r>
      <w:r w:rsidR="00473720" w:rsidRPr="00FC1BCF">
        <w:t xml:space="preserve"> </w:t>
      </w:r>
      <w:r w:rsidRPr="00FC1BCF">
        <w:t>poderão realizar o pagamento do benefício emergencial por meio de conta</w:t>
      </w:r>
      <w:r w:rsidR="00FC1BCF" w:rsidRPr="00FC1BCF">
        <w:t xml:space="preserve"> do tipo</w:t>
      </w:r>
      <w:r w:rsidRPr="00FC1BCF">
        <w:t xml:space="preserve"> poupança social digital, de abertura automática, em nome do</w:t>
      </w:r>
      <w:r w:rsidRPr="00F01956">
        <w:t xml:space="preserve"> beneficiário, com as seguintes características:</w:t>
      </w:r>
    </w:p>
    <w:p w14:paraId="7E93E7FF" w14:textId="77777777" w:rsidR="00F01956" w:rsidRPr="00F01956" w:rsidRDefault="00F01956" w:rsidP="00F01956">
      <w:pPr>
        <w:pStyle w:val="texto1"/>
      </w:pPr>
      <w:r w:rsidRPr="00F01956">
        <w:t xml:space="preserve">I - </w:t>
      </w:r>
      <w:proofErr w:type="gramStart"/>
      <w:r w:rsidRPr="00F01956">
        <w:t>dispensa</w:t>
      </w:r>
      <w:proofErr w:type="gramEnd"/>
      <w:r w:rsidRPr="00F01956">
        <w:t xml:space="preserve"> de apresentação de documentos pelo beneficiário;</w:t>
      </w:r>
    </w:p>
    <w:p w14:paraId="0B382F8E" w14:textId="77777777" w:rsidR="00F01956" w:rsidRPr="00F01956" w:rsidRDefault="00F01956" w:rsidP="00F01956">
      <w:pPr>
        <w:pStyle w:val="texto1"/>
      </w:pPr>
      <w:r w:rsidRPr="00F01956">
        <w:t xml:space="preserve">II - </w:t>
      </w:r>
      <w:proofErr w:type="gramStart"/>
      <w:r w:rsidRPr="00F01956">
        <w:t>isenção</w:t>
      </w:r>
      <w:proofErr w:type="gramEnd"/>
      <w:r w:rsidRPr="00F01956">
        <w:t xml:space="preserve"> de cobrança de tarifas de manutenção;</w:t>
      </w:r>
    </w:p>
    <w:p w14:paraId="05850F44" w14:textId="718B86F2" w:rsidR="00F01956" w:rsidRPr="00820CDF" w:rsidRDefault="00F01956" w:rsidP="00F01956">
      <w:pPr>
        <w:pStyle w:val="texto1"/>
      </w:pPr>
      <w:r w:rsidRPr="00F01956">
        <w:t xml:space="preserve">III </w:t>
      </w:r>
      <w:r w:rsidR="00377187">
        <w:t>–</w:t>
      </w:r>
      <w:r w:rsidRPr="00F01956">
        <w:t xml:space="preserve"> </w:t>
      </w:r>
      <w:r w:rsidR="00377187" w:rsidRPr="00820CDF">
        <w:t>direito a</w:t>
      </w:r>
      <w:r w:rsidR="0019572B" w:rsidRPr="00820CDF">
        <w:t>,</w:t>
      </w:r>
      <w:r w:rsidR="00377187" w:rsidRPr="00820CDF">
        <w:t xml:space="preserve"> </w:t>
      </w:r>
      <w:r w:rsidRPr="00820CDF">
        <w:t>no mínimo</w:t>
      </w:r>
      <w:r w:rsidR="0019572B" w:rsidRPr="00820CDF">
        <w:t>,</w:t>
      </w:r>
      <w:r w:rsidRPr="00820CDF">
        <w:t xml:space="preserve"> </w:t>
      </w:r>
      <w:r w:rsidR="005C6CDD" w:rsidRPr="00820CDF">
        <w:t>3 (</w:t>
      </w:r>
      <w:r w:rsidRPr="00820CDF">
        <w:t>três</w:t>
      </w:r>
      <w:r w:rsidR="005C6CDD" w:rsidRPr="00820CDF">
        <w:t>)</w:t>
      </w:r>
      <w:r w:rsidRPr="00820CDF">
        <w:t xml:space="preserve"> transferências eletrônicas de valores e </w:t>
      </w:r>
      <w:r w:rsidR="00820CDF">
        <w:t xml:space="preserve">a </w:t>
      </w:r>
      <w:r w:rsidR="0019572B" w:rsidRPr="00820CDF">
        <w:t>1 (</w:t>
      </w:r>
      <w:r w:rsidRPr="00820CDF">
        <w:t>um</w:t>
      </w:r>
      <w:r w:rsidR="0019572B" w:rsidRPr="00820CDF">
        <w:t>)</w:t>
      </w:r>
      <w:r w:rsidRPr="00820CDF">
        <w:t xml:space="preserve"> saque ao mês sem custo para o beneficiário, para conta bancária mantida em qualquer instituição financeira habilitada a operar pelo Banco Central do Brasil</w:t>
      </w:r>
      <w:bookmarkStart w:id="0" w:name="_GoBack"/>
      <w:bookmarkEnd w:id="0"/>
      <w:r w:rsidRPr="00820CDF">
        <w:t>; e</w:t>
      </w:r>
    </w:p>
    <w:p w14:paraId="5CA74B6A" w14:textId="77777777" w:rsidR="00F01956" w:rsidRPr="00F01956" w:rsidRDefault="00F01956" w:rsidP="00F01956">
      <w:pPr>
        <w:pStyle w:val="texto1"/>
      </w:pPr>
      <w:r w:rsidRPr="00F01956">
        <w:t xml:space="preserve">IV - </w:t>
      </w:r>
      <w:proofErr w:type="gramStart"/>
      <w:r w:rsidRPr="00F01956">
        <w:t>vedação</w:t>
      </w:r>
      <w:proofErr w:type="gramEnd"/>
      <w:r w:rsidRPr="00F01956">
        <w:t xml:space="preserve"> de emissão de cartão físico ou de cheque.</w:t>
      </w:r>
    </w:p>
    <w:p w14:paraId="190505B1" w14:textId="0078A0E6" w:rsidR="00F01956" w:rsidRPr="00F01956" w:rsidRDefault="00F01956" w:rsidP="00F01956">
      <w:pPr>
        <w:pStyle w:val="texto1"/>
      </w:pPr>
      <w:r w:rsidRPr="00820CDF">
        <w:t xml:space="preserve">§ 3º Independentemente da modalidade de conta utilizada para pagamento dos benefícios de que trata o </w:t>
      </w:r>
      <w:r w:rsidRPr="00820CDF">
        <w:rPr>
          <w:bCs/>
          <w:i/>
        </w:rPr>
        <w:t>caput</w:t>
      </w:r>
      <w:r w:rsidRPr="00820CDF">
        <w:t xml:space="preserve"> do art. 1º desta Lei, é vedado às instituições financeiras efetuar descontos, compensações ou pagamentos de débitos de qualquer natureza, mesmo a pretexto de recompor saldo negativo ou </w:t>
      </w:r>
      <w:r w:rsidR="00820CDF" w:rsidRPr="00820CDF">
        <w:t xml:space="preserve">de </w:t>
      </w:r>
      <w:r w:rsidRPr="00820CDF">
        <w:t>saldar dívidas preexistentes</w:t>
      </w:r>
      <w:r w:rsidRPr="00F01956">
        <w:t>, que impliquem a redução do valor do benefício.</w:t>
      </w:r>
    </w:p>
    <w:p w14:paraId="70B80527" w14:textId="0DA1D097" w:rsidR="00F01956" w:rsidRPr="00FC1BCF" w:rsidRDefault="00F01956" w:rsidP="00F01956">
      <w:pPr>
        <w:pStyle w:val="texto1"/>
      </w:pPr>
      <w:r w:rsidRPr="00820CDF">
        <w:t xml:space="preserve">§ 4º Os </w:t>
      </w:r>
      <w:r w:rsidRPr="00FC1BCF">
        <w:t xml:space="preserve">recursos relativos aos benefícios referidos no </w:t>
      </w:r>
      <w:r w:rsidRPr="00FC1BCF">
        <w:rPr>
          <w:bCs/>
          <w:i/>
        </w:rPr>
        <w:t>caput</w:t>
      </w:r>
      <w:r w:rsidRPr="00FC1BCF">
        <w:t xml:space="preserve"> do art. 1º desta Lei não movimentados no prazo de 180 (cento e oitenta) dias nas contas </w:t>
      </w:r>
      <w:r w:rsidR="00FC1BCF" w:rsidRPr="00FC1BCF">
        <w:t>do tipo</w:t>
      </w:r>
      <w:r w:rsidR="00870992" w:rsidRPr="00FC1BCF">
        <w:t xml:space="preserve"> poupança social digital </w:t>
      </w:r>
      <w:r w:rsidRPr="00FC1BCF">
        <w:t>retornarão para a União.</w:t>
      </w:r>
      <w:bookmarkStart w:id="1" w:name="art3"/>
      <w:bookmarkEnd w:id="1"/>
    </w:p>
    <w:p w14:paraId="5EAAAFAA" w14:textId="7B54BD57" w:rsidR="00F01956" w:rsidRPr="00F01956" w:rsidRDefault="00F01956" w:rsidP="00F01956">
      <w:pPr>
        <w:pStyle w:val="texto1"/>
      </w:pPr>
      <w:r w:rsidRPr="00FC1BCF">
        <w:t>Art. 3º O Secretário</w:t>
      </w:r>
      <w:r w:rsidRPr="00820CDF">
        <w:t xml:space="preserve"> Especial de Previdência e Trabalho do Ministério da Economia editará atos complementares para a execução do disposto nos </w:t>
      </w:r>
      <w:proofErr w:type="spellStart"/>
      <w:r w:rsidRPr="00820CDF">
        <w:t>arts</w:t>
      </w:r>
      <w:proofErr w:type="spellEnd"/>
      <w:r w:rsidRPr="00820CDF">
        <w:t>. 1º e 2º desta Lei.</w:t>
      </w:r>
      <w:bookmarkStart w:id="2" w:name="art4"/>
      <w:bookmarkStart w:id="3" w:name="art5"/>
      <w:bookmarkEnd w:id="2"/>
      <w:bookmarkEnd w:id="3"/>
    </w:p>
    <w:p w14:paraId="1DD0DD15" w14:textId="54A03033" w:rsidR="00040256" w:rsidRPr="00040256" w:rsidRDefault="00040256" w:rsidP="00040256">
      <w:pPr>
        <w:pStyle w:val="texto1"/>
      </w:pPr>
      <w:r w:rsidRPr="00040256">
        <w:t xml:space="preserve">Art. </w:t>
      </w:r>
      <w:r>
        <w:t>4º</w:t>
      </w:r>
      <w:r w:rsidRPr="00040256">
        <w:t xml:space="preserve"> </w:t>
      </w:r>
      <w:r>
        <w:t>O art. 65 da</w:t>
      </w:r>
      <w:r w:rsidRPr="00040256">
        <w:t xml:space="preserve"> Lei nº 13.709, de 14 de agosto de 2018, passa a vigorar com as seguintes alterações:</w:t>
      </w:r>
    </w:p>
    <w:p w14:paraId="70BE300A" w14:textId="0D303137" w:rsidR="00040256" w:rsidRPr="00040256" w:rsidRDefault="00040256" w:rsidP="00040256">
      <w:pPr>
        <w:pStyle w:val="texto2"/>
      </w:pPr>
      <w:r>
        <w:t>“Art. 65. .........</w:t>
      </w:r>
      <w:r w:rsidRPr="00040256">
        <w:t>.............</w:t>
      </w:r>
      <w:r>
        <w:t>.........</w:t>
      </w:r>
    </w:p>
    <w:p w14:paraId="2AB6CE93" w14:textId="77777777" w:rsidR="00040256" w:rsidRPr="00A7236B" w:rsidRDefault="00040256" w:rsidP="006F41CE">
      <w:pPr>
        <w:pStyle w:val="texto1"/>
      </w:pPr>
      <w:r w:rsidRPr="00A7236B">
        <w:t>...................................................</w:t>
      </w:r>
    </w:p>
    <w:p w14:paraId="4B45EAED" w14:textId="607859D9" w:rsidR="00040256" w:rsidRPr="00040256" w:rsidRDefault="00040256" w:rsidP="00040256">
      <w:pPr>
        <w:pStyle w:val="texto2"/>
      </w:pPr>
      <w:r w:rsidRPr="00040256">
        <w:t>II - em 31 de dezembro de 20</w:t>
      </w:r>
      <w:r>
        <w:t xml:space="preserve">20, quanto aos demais </w:t>
      </w:r>
      <w:proofErr w:type="gramStart"/>
      <w:r>
        <w:t>artigos.”</w:t>
      </w:r>
      <w:proofErr w:type="gramEnd"/>
      <w:r w:rsidRPr="00040256">
        <w:t>(NR)</w:t>
      </w:r>
    </w:p>
    <w:p w14:paraId="5521E865" w14:textId="0E68FED0" w:rsidR="00F01956" w:rsidRPr="00F01956" w:rsidRDefault="00040256" w:rsidP="00F01956">
      <w:pPr>
        <w:pStyle w:val="texto1"/>
      </w:pPr>
      <w:r>
        <w:t>Art. 5</w:t>
      </w:r>
      <w:r w:rsidR="00F01956" w:rsidRPr="00F01956">
        <w:t>º Esta Lei entra em vigor na data de sua publicação.</w:t>
      </w:r>
    </w:p>
    <w:p w14:paraId="10DD4A27" w14:textId="212E2DCA" w:rsidR="00D8792B" w:rsidRPr="00F01956" w:rsidRDefault="00D8792B" w:rsidP="00672B1A">
      <w:pPr>
        <w:pStyle w:val="texto1"/>
      </w:pPr>
      <w:r w:rsidRPr="00F01956">
        <w:t>Sala das Sessões, em</w:t>
      </w:r>
      <w:r w:rsidR="0058249E">
        <w:t xml:space="preserve"> </w:t>
      </w:r>
      <w:r w:rsidR="00F11A6A">
        <w:t>25</w:t>
      </w:r>
      <w:r w:rsidR="0058249E">
        <w:t xml:space="preserve"> de agosto de 2020.</w:t>
      </w:r>
    </w:p>
    <w:p w14:paraId="14727D62" w14:textId="77777777" w:rsidR="00D8792B" w:rsidRPr="00F01956" w:rsidRDefault="00D8792B" w:rsidP="00672B1A">
      <w:pPr>
        <w:pStyle w:val="assinatura"/>
        <w:rPr>
          <w:b w:val="0"/>
        </w:rPr>
      </w:pPr>
    </w:p>
    <w:p w14:paraId="0740C975" w14:textId="77777777" w:rsidR="00D8792B" w:rsidRPr="00F01956" w:rsidRDefault="00D8792B" w:rsidP="00672B1A">
      <w:pPr>
        <w:pStyle w:val="assinatura"/>
        <w:rPr>
          <w:b w:val="0"/>
        </w:rPr>
      </w:pPr>
    </w:p>
    <w:p w14:paraId="5B7D5176" w14:textId="77777777" w:rsidR="00672B1A" w:rsidRPr="00F01956" w:rsidRDefault="00672B1A" w:rsidP="00672B1A">
      <w:pPr>
        <w:pStyle w:val="assinatura"/>
        <w:rPr>
          <w:b w:val="0"/>
        </w:rPr>
      </w:pPr>
    </w:p>
    <w:p w14:paraId="71AB1267" w14:textId="7CF0B1D5" w:rsidR="00D8792B" w:rsidRPr="00F01956" w:rsidRDefault="00676BBF" w:rsidP="00672B1A">
      <w:pPr>
        <w:pStyle w:val="assinatura"/>
        <w:rPr>
          <w:b w:val="0"/>
        </w:rPr>
      </w:pPr>
      <w:r w:rsidRPr="00F01956">
        <w:rPr>
          <w:b w:val="0"/>
        </w:rPr>
        <w:t>Deputado</w:t>
      </w:r>
      <w:r w:rsidR="00820CDF">
        <w:rPr>
          <w:b w:val="0"/>
        </w:rPr>
        <w:t xml:space="preserve"> DAMIÃO FELICIANO</w:t>
      </w:r>
    </w:p>
    <w:p w14:paraId="4AEDE0E5" w14:textId="77777777" w:rsidR="00D8792B" w:rsidRPr="00F01956" w:rsidRDefault="00D8792B" w:rsidP="00672B1A">
      <w:pPr>
        <w:pStyle w:val="assinatura"/>
        <w:rPr>
          <w:b w:val="0"/>
        </w:rPr>
      </w:pPr>
      <w:r w:rsidRPr="00F01956">
        <w:rPr>
          <w:b w:val="0"/>
        </w:rPr>
        <w:t>Relator</w:t>
      </w:r>
    </w:p>
    <w:p w14:paraId="22D98530" w14:textId="77777777" w:rsidR="00107C41" w:rsidRPr="00F01956" w:rsidRDefault="00107C41" w:rsidP="00783B38">
      <w:pPr>
        <w:pStyle w:val="texto2"/>
        <w:rPr>
          <w:rFonts w:cs="Courier New"/>
          <w:szCs w:val="24"/>
        </w:rPr>
      </w:pPr>
    </w:p>
    <w:sectPr w:rsidR="00107C41" w:rsidRPr="00F01956" w:rsidSect="00AC2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8" w:h="16833" w:code="9"/>
      <w:pgMar w:top="3402" w:right="1418" w:bottom="1418" w:left="1701" w:header="851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D7770" w14:textId="77777777" w:rsidR="007854DB" w:rsidRDefault="007854DB">
      <w:r>
        <w:separator/>
      </w:r>
    </w:p>
  </w:endnote>
  <w:endnote w:type="continuationSeparator" w:id="0">
    <w:p w14:paraId="0DFBB1E9" w14:textId="77777777"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8807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A960BD" w14:textId="77777777" w:rsidR="00FB2AC8" w:rsidRDefault="00FB2AC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C909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</w:p>
  <w:p w14:paraId="36871531" w14:textId="77777777" w:rsidR="00FB2AC8" w:rsidRDefault="00FB2A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6FD9" w14:textId="77777777" w:rsidR="007854DB" w:rsidRDefault="007854DB">
      <w:r>
        <w:separator/>
      </w:r>
    </w:p>
  </w:footnote>
  <w:footnote w:type="continuationSeparator" w:id="0">
    <w:p w14:paraId="4AF04081" w14:textId="77777777"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BB08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7E1479" w14:textId="77777777" w:rsidR="00FB2AC8" w:rsidRDefault="00FB2A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B8C2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74C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E1CC13D" w14:textId="77777777" w:rsidR="00FB2AC8" w:rsidRDefault="00AC2A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8E8166B" wp14:editId="4AB0CB35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3E51D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8166B"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14:paraId="06A3E51D" w14:textId="77777777"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FB2AC8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385D0" w14:textId="77777777" w:rsidR="00FB2AC8" w:rsidRDefault="00AC2A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B707CE7" wp14:editId="2574A327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D7722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07CE7"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14:paraId="0BBD7722" w14:textId="77777777"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40256"/>
    <w:rsid w:val="00073ED3"/>
    <w:rsid w:val="000A74C9"/>
    <w:rsid w:val="000E167D"/>
    <w:rsid w:val="00107C41"/>
    <w:rsid w:val="00190618"/>
    <w:rsid w:val="0019572B"/>
    <w:rsid w:val="00224781"/>
    <w:rsid w:val="002529CE"/>
    <w:rsid w:val="002570F6"/>
    <w:rsid w:val="003013AB"/>
    <w:rsid w:val="00311F9C"/>
    <w:rsid w:val="0032457A"/>
    <w:rsid w:val="003427B2"/>
    <w:rsid w:val="00350B05"/>
    <w:rsid w:val="00377187"/>
    <w:rsid w:val="003A1DF7"/>
    <w:rsid w:val="00464BD1"/>
    <w:rsid w:val="00473720"/>
    <w:rsid w:val="005107C7"/>
    <w:rsid w:val="005146B8"/>
    <w:rsid w:val="0054385F"/>
    <w:rsid w:val="00564C1C"/>
    <w:rsid w:val="0058249E"/>
    <w:rsid w:val="005833EB"/>
    <w:rsid w:val="00594AA0"/>
    <w:rsid w:val="005C6CDD"/>
    <w:rsid w:val="00602EAA"/>
    <w:rsid w:val="00631687"/>
    <w:rsid w:val="006368AF"/>
    <w:rsid w:val="006657CE"/>
    <w:rsid w:val="00671CDC"/>
    <w:rsid w:val="00672B1A"/>
    <w:rsid w:val="00676BBF"/>
    <w:rsid w:val="006C5939"/>
    <w:rsid w:val="006E26DA"/>
    <w:rsid w:val="006F425D"/>
    <w:rsid w:val="007064DD"/>
    <w:rsid w:val="00774B0D"/>
    <w:rsid w:val="00783B38"/>
    <w:rsid w:val="007854DB"/>
    <w:rsid w:val="007B0BD7"/>
    <w:rsid w:val="007B6AE1"/>
    <w:rsid w:val="007D27BE"/>
    <w:rsid w:val="00820CDF"/>
    <w:rsid w:val="00870992"/>
    <w:rsid w:val="008B5A03"/>
    <w:rsid w:val="008C102D"/>
    <w:rsid w:val="008D1892"/>
    <w:rsid w:val="00973C60"/>
    <w:rsid w:val="009C1046"/>
    <w:rsid w:val="00A21358"/>
    <w:rsid w:val="00A40692"/>
    <w:rsid w:val="00A47C7E"/>
    <w:rsid w:val="00A86A23"/>
    <w:rsid w:val="00A86FDE"/>
    <w:rsid w:val="00AA1014"/>
    <w:rsid w:val="00AC2A16"/>
    <w:rsid w:val="00AE71C7"/>
    <w:rsid w:val="00B004FF"/>
    <w:rsid w:val="00B8788F"/>
    <w:rsid w:val="00BD5463"/>
    <w:rsid w:val="00BE1E4A"/>
    <w:rsid w:val="00BF1D99"/>
    <w:rsid w:val="00C02185"/>
    <w:rsid w:val="00C21656"/>
    <w:rsid w:val="00C81B5A"/>
    <w:rsid w:val="00C834FA"/>
    <w:rsid w:val="00CE30AC"/>
    <w:rsid w:val="00CE55DE"/>
    <w:rsid w:val="00D2432A"/>
    <w:rsid w:val="00D33A01"/>
    <w:rsid w:val="00D41A10"/>
    <w:rsid w:val="00D8792B"/>
    <w:rsid w:val="00E17934"/>
    <w:rsid w:val="00E67739"/>
    <w:rsid w:val="00E8751C"/>
    <w:rsid w:val="00ED4BEE"/>
    <w:rsid w:val="00F01956"/>
    <w:rsid w:val="00F11A6A"/>
    <w:rsid w:val="00F3716F"/>
    <w:rsid w:val="00F428C1"/>
    <w:rsid w:val="00F607F8"/>
    <w:rsid w:val="00F77EC5"/>
    <w:rsid w:val="00F867D6"/>
    <w:rsid w:val="00FA1DF3"/>
    <w:rsid w:val="00FB2AC8"/>
    <w:rsid w:val="00FC1BCF"/>
    <w:rsid w:val="00FD513D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4FC415B"/>
  <w15:docId w15:val="{CB136CF8-AF04-404E-A8D9-CD3987F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F01956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link w:val="texto1Char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character" w:customStyle="1" w:styleId="texto1Char">
    <w:name w:val="texto 1 Char"/>
    <w:basedOn w:val="Fontepargpadro"/>
    <w:link w:val="texto1"/>
    <w:rsid w:val="00040256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EA27-B8DA-44EA-8108-63AE4F60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2014-05-26T17:54:00Z</cp:lastPrinted>
  <dcterms:created xsi:type="dcterms:W3CDTF">2020-08-26T00:58:00Z</dcterms:created>
  <dcterms:modified xsi:type="dcterms:W3CDTF">2020-08-26T00:58:00Z</dcterms:modified>
</cp:coreProperties>
</file>