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D9A" w:rsidRPr="00E9018D" w:rsidRDefault="007124E0" w:rsidP="002B6AD0">
      <w:pPr>
        <w:pStyle w:val="ementa"/>
        <w:rPr>
          <w:color w:val="auto"/>
        </w:rPr>
      </w:pPr>
      <w:r w:rsidRPr="00E9018D">
        <w:rPr>
          <w:color w:val="auto"/>
        </w:rPr>
        <w:t xml:space="preserve">Aprova o texto do Protocolo de </w:t>
      </w:r>
      <w:proofErr w:type="spellStart"/>
      <w:r w:rsidRPr="00E9018D">
        <w:rPr>
          <w:color w:val="auto"/>
        </w:rPr>
        <w:t>Nagoia</w:t>
      </w:r>
      <w:proofErr w:type="spellEnd"/>
      <w:r w:rsidRPr="00E9018D">
        <w:rPr>
          <w:color w:val="auto"/>
        </w:rPr>
        <w:t xml:space="preserve"> sobre Acesso a Recursos Genéticos e Repartição Justa e Equitativa dos Benefícios Derivados de sua Utilização à Convenção sobre Diversidade Biológica</w:t>
      </w:r>
      <w:r w:rsidRPr="00E9018D">
        <w:rPr>
          <w:b/>
          <w:color w:val="auto"/>
        </w:rPr>
        <w:t>,</w:t>
      </w:r>
      <w:r w:rsidRPr="00E9018D">
        <w:rPr>
          <w:color w:val="auto"/>
        </w:rPr>
        <w:t xml:space="preserve"> concluído durante a 10ª Reunião da Conferência das Partes na Convenção, realizada em outubro de 2010 (COP-10), e assinado pelo Brasil no dia 2 de fevereiro de 2011, em Nova Iorque.</w:t>
      </w:r>
    </w:p>
    <w:p w:rsidR="002B6AD0" w:rsidRDefault="002B6AD0" w:rsidP="002B6AD0">
      <w:pPr>
        <w:pStyle w:val="ementa"/>
        <w:rPr>
          <w:color w:val="auto"/>
        </w:rPr>
      </w:pPr>
    </w:p>
    <w:p w:rsidR="004E7C2D" w:rsidRDefault="004E7C2D" w:rsidP="002B6AD0">
      <w:pPr>
        <w:pStyle w:val="ementa"/>
        <w:rPr>
          <w:color w:val="auto"/>
        </w:rPr>
      </w:pPr>
    </w:p>
    <w:p w:rsidR="004E7C2D" w:rsidRDefault="004E7C2D" w:rsidP="002B6AD0">
      <w:pPr>
        <w:pStyle w:val="ementa"/>
        <w:rPr>
          <w:color w:val="auto"/>
        </w:rPr>
      </w:pPr>
    </w:p>
    <w:p w:rsidR="004E7C2D" w:rsidRDefault="004E7C2D" w:rsidP="002B6AD0">
      <w:pPr>
        <w:pStyle w:val="ementa"/>
        <w:rPr>
          <w:color w:val="auto"/>
        </w:rPr>
      </w:pPr>
    </w:p>
    <w:p w:rsidR="004E7C2D" w:rsidRPr="00E9018D" w:rsidRDefault="004E7C2D" w:rsidP="002B6AD0">
      <w:pPr>
        <w:pStyle w:val="ementa"/>
        <w:rPr>
          <w:color w:val="auto"/>
        </w:rPr>
      </w:pPr>
    </w:p>
    <w:p w:rsidR="002B6AD0" w:rsidRPr="00E9018D" w:rsidRDefault="002B6AD0" w:rsidP="002B6AD0">
      <w:pPr>
        <w:pStyle w:val="ementa"/>
        <w:rPr>
          <w:color w:val="auto"/>
        </w:rPr>
      </w:pPr>
    </w:p>
    <w:p w:rsidR="00142D9A" w:rsidRPr="00E9018D" w:rsidRDefault="00142D9A" w:rsidP="00142D9A">
      <w:pPr>
        <w:pStyle w:val="texto1"/>
        <w:rPr>
          <w:color w:val="auto"/>
          <w:sz w:val="28"/>
        </w:rPr>
      </w:pPr>
      <w:r w:rsidRPr="00E9018D">
        <w:rPr>
          <w:color w:val="auto"/>
        </w:rPr>
        <w:t>O CONGRESSO NACIONAL decreta:</w:t>
      </w:r>
    </w:p>
    <w:p w:rsidR="004E7C2D" w:rsidRDefault="004E7C2D" w:rsidP="00142D9A">
      <w:pPr>
        <w:pStyle w:val="texto1"/>
        <w:rPr>
          <w:color w:val="auto"/>
        </w:rPr>
      </w:pPr>
    </w:p>
    <w:p w:rsidR="004E7C2D" w:rsidRPr="00E9018D" w:rsidRDefault="004E7C2D" w:rsidP="00142D9A">
      <w:pPr>
        <w:pStyle w:val="texto1"/>
        <w:rPr>
          <w:color w:val="auto"/>
        </w:rPr>
      </w:pPr>
    </w:p>
    <w:p w:rsidR="007124E0" w:rsidRPr="00E9018D" w:rsidRDefault="007124E0" w:rsidP="00F84EE6">
      <w:pPr>
        <w:pStyle w:val="texto1"/>
        <w:rPr>
          <w:color w:val="auto"/>
        </w:rPr>
      </w:pPr>
      <w:r w:rsidRPr="00E9018D">
        <w:rPr>
          <w:color w:val="auto"/>
        </w:rPr>
        <w:t>Art. 1º Fica aprovado</w:t>
      </w:r>
      <w:r w:rsidR="00142D9A" w:rsidRPr="00E9018D">
        <w:rPr>
          <w:color w:val="auto"/>
        </w:rPr>
        <w:t xml:space="preserve"> o texto </w:t>
      </w:r>
      <w:r w:rsidR="002B6AD0" w:rsidRPr="00E9018D">
        <w:rPr>
          <w:color w:val="auto"/>
        </w:rPr>
        <w:t xml:space="preserve">do </w:t>
      </w:r>
      <w:r w:rsidRPr="00E9018D">
        <w:rPr>
          <w:color w:val="auto"/>
        </w:rPr>
        <w:t xml:space="preserve">Protocolo de </w:t>
      </w:r>
      <w:proofErr w:type="spellStart"/>
      <w:r w:rsidRPr="00E9018D">
        <w:rPr>
          <w:color w:val="auto"/>
        </w:rPr>
        <w:t>Nagoia</w:t>
      </w:r>
      <w:proofErr w:type="spellEnd"/>
      <w:r w:rsidRPr="00E9018D">
        <w:rPr>
          <w:color w:val="auto"/>
        </w:rPr>
        <w:t xml:space="preserve"> sobre Acesso a Recursos Genéticos e Repartição Justa e Equitativa dos Benefícios Derivados de sua Utilização à Convenção sobre Diversidade Biológica, concluído durante a 10ª Reunião da Conferência das Partes na Convenção, realizada em outubro de 2010 (COP-10), e assinado pelo Brasil no dia 2 de fevereiro de 2011, em Nova Iorque.</w:t>
      </w:r>
    </w:p>
    <w:p w:rsidR="007124E0" w:rsidRPr="00E9018D" w:rsidRDefault="007124E0" w:rsidP="007124E0">
      <w:pPr>
        <w:pStyle w:val="texto1"/>
        <w:rPr>
          <w:color w:val="auto"/>
        </w:rPr>
      </w:pPr>
      <w:r w:rsidRPr="00E9018D">
        <w:rPr>
          <w:color w:val="auto"/>
        </w:rPr>
        <w:t xml:space="preserve">Parágrafo único. A aprovação a que se refere o </w:t>
      </w:r>
      <w:r w:rsidRPr="00E9018D">
        <w:rPr>
          <w:i/>
          <w:color w:val="auto"/>
        </w:rPr>
        <w:t>caput</w:t>
      </w:r>
      <w:r w:rsidRPr="00E9018D">
        <w:rPr>
          <w:color w:val="auto"/>
        </w:rPr>
        <w:t xml:space="preserve"> deste artigo está condicionada à formulação, por ocasião da ratificação </w:t>
      </w:r>
      <w:r w:rsidR="00EF72FD" w:rsidRPr="00E9018D">
        <w:rPr>
          <w:color w:val="auto"/>
        </w:rPr>
        <w:t xml:space="preserve">do </w:t>
      </w:r>
      <w:r w:rsidRPr="00E9018D">
        <w:rPr>
          <w:color w:val="auto"/>
        </w:rPr>
        <w:t xml:space="preserve">Protocolo, </w:t>
      </w:r>
      <w:r w:rsidR="002D0848" w:rsidRPr="00E9018D">
        <w:rPr>
          <w:color w:val="auto"/>
        </w:rPr>
        <w:t>de declarações das quais conste</w:t>
      </w:r>
      <w:r w:rsidR="00EF33A6" w:rsidRPr="00E9018D">
        <w:rPr>
          <w:color w:val="auto"/>
        </w:rPr>
        <w:t>m</w:t>
      </w:r>
      <w:r w:rsidR="002D0848" w:rsidRPr="00E9018D">
        <w:rPr>
          <w:color w:val="auto"/>
        </w:rPr>
        <w:t xml:space="preserve"> o</w:t>
      </w:r>
      <w:r w:rsidR="00EF33A6" w:rsidRPr="00E9018D">
        <w:rPr>
          <w:color w:val="auto"/>
        </w:rPr>
        <w:t>s</w:t>
      </w:r>
      <w:r w:rsidR="002D0848" w:rsidRPr="00E9018D">
        <w:rPr>
          <w:color w:val="auto"/>
        </w:rPr>
        <w:t xml:space="preserve"> seguinte</w:t>
      </w:r>
      <w:r w:rsidR="00EF33A6" w:rsidRPr="00E9018D">
        <w:rPr>
          <w:color w:val="auto"/>
        </w:rPr>
        <w:t>s</w:t>
      </w:r>
      <w:r w:rsidR="002D0848" w:rsidRPr="00E9018D">
        <w:rPr>
          <w:color w:val="auto"/>
        </w:rPr>
        <w:t xml:space="preserve"> entendimento</w:t>
      </w:r>
      <w:r w:rsidR="00EF33A6" w:rsidRPr="00E9018D">
        <w:rPr>
          <w:color w:val="auto"/>
        </w:rPr>
        <w:t>s</w:t>
      </w:r>
      <w:r w:rsidR="002D0848" w:rsidRPr="00E9018D">
        <w:rPr>
          <w:color w:val="auto"/>
        </w:rPr>
        <w:t>:</w:t>
      </w:r>
    </w:p>
    <w:p w:rsidR="007124E0" w:rsidRPr="00E9018D" w:rsidRDefault="007124E0" w:rsidP="007124E0">
      <w:pPr>
        <w:pStyle w:val="texto1"/>
        <w:rPr>
          <w:color w:val="auto"/>
        </w:rPr>
      </w:pPr>
      <w:r w:rsidRPr="00E9018D">
        <w:rPr>
          <w:color w:val="auto"/>
        </w:rPr>
        <w:t>I –</w:t>
      </w:r>
      <w:r w:rsidR="00415940" w:rsidRPr="00E9018D">
        <w:rPr>
          <w:color w:val="auto"/>
        </w:rPr>
        <w:t xml:space="preserve"> </w:t>
      </w:r>
      <w:proofErr w:type="gramStart"/>
      <w:r w:rsidR="007D4D36" w:rsidRPr="00E9018D">
        <w:rPr>
          <w:color w:val="auto"/>
        </w:rPr>
        <w:t>em</w:t>
      </w:r>
      <w:proofErr w:type="gramEnd"/>
      <w:r w:rsidR="007D4D36" w:rsidRPr="00E9018D">
        <w:rPr>
          <w:color w:val="auto"/>
        </w:rPr>
        <w:t xml:space="preserve"> conformidade com o disposto no </w:t>
      </w:r>
      <w:r w:rsidRPr="00E9018D">
        <w:rPr>
          <w:color w:val="auto"/>
        </w:rPr>
        <w:t xml:space="preserve">artigo 28 da Convenção de Viena sobre o Direito dos Tratados, quanto à aplicação do disposto no parágrafo 2 do artigo 33 do Protocolo, as disposições do Protocolo de </w:t>
      </w:r>
      <w:proofErr w:type="spellStart"/>
      <w:r w:rsidRPr="00E9018D">
        <w:rPr>
          <w:color w:val="auto"/>
        </w:rPr>
        <w:t>Nagoia</w:t>
      </w:r>
      <w:proofErr w:type="spellEnd"/>
      <w:r w:rsidRPr="00E9018D">
        <w:rPr>
          <w:color w:val="auto"/>
        </w:rPr>
        <w:t>, para fins de sua implementação, não terão efeitos retroativos;</w:t>
      </w:r>
    </w:p>
    <w:p w:rsidR="007124E0" w:rsidRPr="00E9018D" w:rsidRDefault="007124E0" w:rsidP="007124E0">
      <w:pPr>
        <w:pStyle w:val="texto1"/>
        <w:rPr>
          <w:color w:val="auto"/>
        </w:rPr>
      </w:pPr>
      <w:r w:rsidRPr="00E9018D">
        <w:rPr>
          <w:color w:val="auto"/>
        </w:rPr>
        <w:lastRenderedPageBreak/>
        <w:t xml:space="preserve">II – </w:t>
      </w:r>
      <w:proofErr w:type="gramStart"/>
      <w:r w:rsidRPr="00E9018D">
        <w:rPr>
          <w:color w:val="auto"/>
        </w:rPr>
        <w:t>em</w:t>
      </w:r>
      <w:proofErr w:type="gramEnd"/>
      <w:r w:rsidRPr="00E9018D">
        <w:rPr>
          <w:color w:val="auto"/>
        </w:rPr>
        <w:t xml:space="preserve"> conformidade com o disposto na alínea </w:t>
      </w:r>
      <w:r w:rsidRPr="00E9018D">
        <w:rPr>
          <w:i/>
          <w:color w:val="auto"/>
        </w:rPr>
        <w:t xml:space="preserve">c </w:t>
      </w:r>
      <w:r w:rsidRPr="00E9018D">
        <w:rPr>
          <w:color w:val="auto"/>
        </w:rPr>
        <w:t xml:space="preserve">do artigo 8 do Protocolo, a exploração econômica para fins de atividades agrícolas, de acordo com a definição constante da Lei nº 13.123, de 20 de maio de 2015, decorrente de material reprodutivo de espécies introduzidas no </w:t>
      </w:r>
      <w:r w:rsidR="0087203D" w:rsidRPr="00E9018D">
        <w:rPr>
          <w:color w:val="auto"/>
        </w:rPr>
        <w:t xml:space="preserve">país </w:t>
      </w:r>
      <w:r w:rsidRPr="00E9018D">
        <w:rPr>
          <w:color w:val="auto"/>
        </w:rPr>
        <w:t xml:space="preserve">pela ação humana até a entrada em vigor </w:t>
      </w:r>
      <w:r w:rsidR="00601D97" w:rsidRPr="00E9018D">
        <w:rPr>
          <w:color w:val="auto"/>
        </w:rPr>
        <w:t xml:space="preserve">do </w:t>
      </w:r>
      <w:r w:rsidRPr="00E9018D">
        <w:rPr>
          <w:color w:val="auto"/>
        </w:rPr>
        <w:t>Protocolo não estará sujeita à repartição de benefícios nele prevista;</w:t>
      </w:r>
    </w:p>
    <w:p w:rsidR="007124E0" w:rsidRPr="00E9018D" w:rsidRDefault="007124E0" w:rsidP="007124E0">
      <w:pPr>
        <w:pStyle w:val="texto1"/>
        <w:rPr>
          <w:color w:val="auto"/>
        </w:rPr>
      </w:pPr>
      <w:r w:rsidRPr="00E9018D">
        <w:rPr>
          <w:color w:val="auto"/>
        </w:rPr>
        <w:t>III –</w:t>
      </w:r>
      <w:r w:rsidR="00EF33A6" w:rsidRPr="00E9018D">
        <w:rPr>
          <w:color w:val="auto"/>
        </w:rPr>
        <w:t xml:space="preserve"> </w:t>
      </w:r>
      <w:r w:rsidR="00F70B74" w:rsidRPr="00E9018D">
        <w:rPr>
          <w:color w:val="auto"/>
        </w:rPr>
        <w:t>em conformidade com o disposto</w:t>
      </w:r>
      <w:r w:rsidRPr="00E9018D">
        <w:rPr>
          <w:color w:val="auto"/>
        </w:rPr>
        <w:t xml:space="preserve"> no artigo 2 combinado com o parágrafo 3 do artigo 15, ambos da Convenção sobre Diversidade Biológica, e tendo em vista a aplicação do disposto nos artigos 5 e 6 do Protocolo, consideram-se</w:t>
      </w:r>
      <w:r w:rsidR="001F0B19">
        <w:rPr>
          <w:color w:val="auto"/>
        </w:rPr>
        <w:t xml:space="preserve"> como encontradas </w:t>
      </w:r>
      <w:r w:rsidRPr="00E9018D">
        <w:rPr>
          <w:color w:val="auto"/>
        </w:rPr>
        <w:t xml:space="preserve">em condições </w:t>
      </w:r>
      <w:r w:rsidRPr="00E9018D">
        <w:rPr>
          <w:i/>
          <w:color w:val="auto"/>
        </w:rPr>
        <w:t>in situ</w:t>
      </w:r>
      <w:r w:rsidRPr="00E9018D">
        <w:rPr>
          <w:color w:val="auto"/>
        </w:rPr>
        <w:t xml:space="preserve"> as espécies ou variedades que formem populações espontâneas que tenham adquirido características distintivas próprias no </w:t>
      </w:r>
      <w:r w:rsidR="00940519" w:rsidRPr="00E9018D">
        <w:rPr>
          <w:color w:val="auto"/>
        </w:rPr>
        <w:t xml:space="preserve">país </w:t>
      </w:r>
      <w:r w:rsidR="001F0B19">
        <w:rPr>
          <w:color w:val="auto"/>
        </w:rPr>
        <w:t xml:space="preserve">e </w:t>
      </w:r>
      <w:bookmarkStart w:id="0" w:name="_GoBack"/>
      <w:bookmarkEnd w:id="0"/>
      <w:r w:rsidRPr="00E9018D">
        <w:rPr>
          <w:color w:val="auto"/>
        </w:rPr>
        <w:t xml:space="preserve">a variedade tradicional local ou crioula ou a raça localmente adaptada ou crioula, conforme conceituadas na legislação interna, nomeadamente no art. 2º da Lei nº 13.123, de 20 de maio de 2015, </w:t>
      </w:r>
      <w:r w:rsidR="00940519" w:rsidRPr="00E9018D">
        <w:rPr>
          <w:color w:val="auto"/>
        </w:rPr>
        <w:t>com enquadramento</w:t>
      </w:r>
      <w:r w:rsidR="00E9018D" w:rsidRPr="00E9018D">
        <w:rPr>
          <w:color w:val="auto"/>
        </w:rPr>
        <w:t xml:space="preserve"> desse</w:t>
      </w:r>
      <w:r w:rsidRPr="00E9018D">
        <w:rPr>
          <w:color w:val="auto"/>
        </w:rPr>
        <w:t xml:space="preserve"> país no conceito de “país de origem” desses recursos genéticos</w:t>
      </w:r>
      <w:r w:rsidR="00653892">
        <w:rPr>
          <w:color w:val="auto"/>
        </w:rPr>
        <w:t>;</w:t>
      </w:r>
    </w:p>
    <w:p w:rsidR="007124E0" w:rsidRPr="00E9018D" w:rsidRDefault="007124E0" w:rsidP="00EF33A6">
      <w:pPr>
        <w:pStyle w:val="texto1"/>
        <w:rPr>
          <w:color w:val="auto"/>
        </w:rPr>
      </w:pPr>
      <w:r w:rsidRPr="00E9018D">
        <w:rPr>
          <w:color w:val="auto"/>
        </w:rPr>
        <w:t xml:space="preserve">IV – </w:t>
      </w:r>
      <w:proofErr w:type="gramStart"/>
      <w:r w:rsidRPr="00E9018D">
        <w:rPr>
          <w:color w:val="auto"/>
        </w:rPr>
        <w:t>considera-se</w:t>
      </w:r>
      <w:proofErr w:type="gramEnd"/>
      <w:r w:rsidR="007A489C" w:rsidRPr="00E9018D">
        <w:rPr>
          <w:color w:val="auto"/>
        </w:rPr>
        <w:t xml:space="preserve"> a Lei n</w:t>
      </w:r>
      <w:r w:rsidR="00EF33A6" w:rsidRPr="00E9018D">
        <w:rPr>
          <w:color w:val="auto"/>
        </w:rPr>
        <w:t>º</w:t>
      </w:r>
      <w:r w:rsidR="007A489C" w:rsidRPr="00E9018D">
        <w:rPr>
          <w:color w:val="auto"/>
        </w:rPr>
        <w:t xml:space="preserve"> 13.123, de 20 de maio de 2015, como a</w:t>
      </w:r>
      <w:r w:rsidRPr="00E9018D">
        <w:rPr>
          <w:color w:val="auto"/>
        </w:rPr>
        <w:t xml:space="preserve"> lei doméstica para a implementação do Protocolo de </w:t>
      </w:r>
      <w:proofErr w:type="spellStart"/>
      <w:r w:rsidRPr="00E9018D">
        <w:rPr>
          <w:color w:val="auto"/>
        </w:rPr>
        <w:t>Nagoia</w:t>
      </w:r>
      <w:proofErr w:type="spellEnd"/>
      <w:r w:rsidR="007A489C" w:rsidRPr="00E9018D">
        <w:rPr>
          <w:color w:val="auto"/>
        </w:rPr>
        <w:t>.</w:t>
      </w:r>
    </w:p>
    <w:p w:rsidR="007124E0" w:rsidRPr="00E9018D" w:rsidRDefault="007124E0" w:rsidP="007124E0">
      <w:pPr>
        <w:pStyle w:val="texto1"/>
        <w:rPr>
          <w:color w:val="auto"/>
        </w:rPr>
      </w:pPr>
      <w:r w:rsidRPr="00E9018D">
        <w:rPr>
          <w:color w:val="auto"/>
        </w:rPr>
        <w:t xml:space="preserve">Art. 2º Nos termos do inciso I do </w:t>
      </w:r>
      <w:r w:rsidRPr="00E9018D">
        <w:rPr>
          <w:i/>
          <w:color w:val="auto"/>
        </w:rPr>
        <w:t xml:space="preserve">caput </w:t>
      </w:r>
      <w:r w:rsidRPr="00E9018D">
        <w:rPr>
          <w:color w:val="auto"/>
        </w:rPr>
        <w:t>do art. 49 da Constituição Federal, ficam sujeitos à aprovação do Congresso Nacional quaisquer atos que possam resultar em revisão do referido Protocolo, bem como quaisquer ajustes complementares que acarretem encargos ou compromissos gravosos ao patrimônio nacional.</w:t>
      </w:r>
    </w:p>
    <w:p w:rsidR="007124E0" w:rsidRPr="00E9018D" w:rsidRDefault="007124E0" w:rsidP="007124E0">
      <w:pPr>
        <w:pStyle w:val="texto1"/>
        <w:rPr>
          <w:color w:val="auto"/>
        </w:rPr>
      </w:pPr>
      <w:r w:rsidRPr="00E9018D">
        <w:rPr>
          <w:color w:val="auto"/>
        </w:rPr>
        <w:lastRenderedPageBreak/>
        <w:t>Art. 3º Este Decreto Legislativo entra em vigor na data de sua publicação.</w:t>
      </w:r>
    </w:p>
    <w:p w:rsidR="00EF3BAA" w:rsidRPr="00E9018D" w:rsidRDefault="004E7C2D" w:rsidP="007124E0">
      <w:pPr>
        <w:pStyle w:val="texto1"/>
        <w:rPr>
          <w:color w:val="auto"/>
        </w:rPr>
      </w:pPr>
      <w:r>
        <w:rPr>
          <w:color w:val="auto"/>
        </w:rPr>
        <w:t>CÂMARA DOS DEPUTADOS</w:t>
      </w:r>
      <w:r w:rsidR="00EF3BAA" w:rsidRPr="00E9018D">
        <w:rPr>
          <w:color w:val="auto"/>
        </w:rPr>
        <w:t xml:space="preserve">, </w:t>
      </w:r>
      <w:r>
        <w:rPr>
          <w:color w:val="auto"/>
        </w:rPr>
        <w:t>9</w:t>
      </w:r>
      <w:r w:rsidR="008926AB" w:rsidRPr="00E9018D">
        <w:rPr>
          <w:color w:val="auto"/>
        </w:rPr>
        <w:t xml:space="preserve"> de </w:t>
      </w:r>
      <w:r w:rsidR="007124E0" w:rsidRPr="00E9018D">
        <w:rPr>
          <w:color w:val="auto"/>
        </w:rPr>
        <w:t>julho</w:t>
      </w:r>
      <w:r w:rsidR="008926AB" w:rsidRPr="00E9018D">
        <w:rPr>
          <w:color w:val="auto"/>
        </w:rPr>
        <w:t xml:space="preserve"> de 20</w:t>
      </w:r>
      <w:r w:rsidR="007124E0" w:rsidRPr="00E9018D">
        <w:rPr>
          <w:color w:val="auto"/>
        </w:rPr>
        <w:t>20</w:t>
      </w:r>
      <w:r w:rsidR="008926AB" w:rsidRPr="00E9018D">
        <w:rPr>
          <w:color w:val="auto"/>
        </w:rPr>
        <w:t>.</w:t>
      </w:r>
    </w:p>
    <w:p w:rsidR="00EF3BAA" w:rsidRPr="00E9018D" w:rsidRDefault="00EF3BAA"/>
    <w:p w:rsidR="001314A2" w:rsidRPr="00E9018D" w:rsidRDefault="001314A2"/>
    <w:p w:rsidR="003410AE" w:rsidRPr="00E9018D" w:rsidRDefault="003410AE"/>
    <w:p w:rsidR="006D63FD" w:rsidRPr="00E9018D" w:rsidRDefault="004E7C2D">
      <w:pPr>
        <w:pStyle w:val="assinatura"/>
        <w:rPr>
          <w:b w:val="0"/>
        </w:rPr>
      </w:pPr>
      <w:r>
        <w:rPr>
          <w:b w:val="0"/>
        </w:rPr>
        <w:t>RODRIGO MAIA</w:t>
      </w:r>
    </w:p>
    <w:p w:rsidR="00EF3BAA" w:rsidRPr="00E9018D" w:rsidRDefault="004E7C2D" w:rsidP="009441D0">
      <w:pPr>
        <w:pStyle w:val="assinatura"/>
      </w:pPr>
      <w:r>
        <w:rPr>
          <w:b w:val="0"/>
        </w:rPr>
        <w:t>Presidente</w:t>
      </w:r>
    </w:p>
    <w:sectPr w:rsidR="00EF3BAA" w:rsidRPr="00E9018D" w:rsidSect="00DE2F70">
      <w:headerReference w:type="default" r:id="rId7"/>
      <w:footerReference w:type="even" r:id="rId8"/>
      <w:footerReference w:type="default" r:id="rId9"/>
      <w:pgSz w:w="11908" w:h="16833"/>
      <w:pgMar w:top="3402" w:right="1701" w:bottom="1418" w:left="1701" w:header="720" w:footer="567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8B7" w:rsidRDefault="002E78B7">
      <w:r>
        <w:separator/>
      </w:r>
    </w:p>
  </w:endnote>
  <w:endnote w:type="continuationSeparator" w:id="0">
    <w:p w:rsidR="002E78B7" w:rsidRDefault="002E7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BAA" w:rsidRDefault="00EF3BA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F3BAA" w:rsidRDefault="00EF3BAA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BAA" w:rsidRDefault="00EF3BA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F0B19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EF3BAA" w:rsidRDefault="00EF3BAA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8B7" w:rsidRDefault="002E78B7">
      <w:r>
        <w:separator/>
      </w:r>
    </w:p>
  </w:footnote>
  <w:footnote w:type="continuationSeparator" w:id="0">
    <w:p w:rsidR="002E78B7" w:rsidRDefault="002E78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BAA" w:rsidRDefault="00EF3BAA">
    <w:pPr>
      <w:widowControl w:val="0"/>
      <w:tabs>
        <w:tab w:val="left" w:pos="432"/>
        <w:tab w:val="left" w:pos="1872"/>
        <w:tab w:val="left" w:pos="3312"/>
      </w:tabs>
      <w:ind w:left="-1008" w:right="-432"/>
      <w:rPr>
        <w:rFonts w:ascii="Courier New" w:hAnsi="Courier New"/>
        <w:snapToGrid w:val="0"/>
        <w:color w:val="000000"/>
        <w:sz w:val="24"/>
      </w:rPr>
    </w:pPr>
    <w:r>
      <w:rPr>
        <w:rFonts w:ascii="Courier New" w:hAnsi="Courier New"/>
        <w:snapToGrid w:val="0"/>
        <w:color w:val="000000"/>
        <w:sz w:val="24"/>
      </w:rPr>
      <w:t xml:space="preserve">                                                                    </w:t>
    </w:r>
    <w:r>
      <w:rPr>
        <w:rFonts w:ascii="Courier New" w:hAnsi="Courier New"/>
        <w:snapToGrid w:val="0"/>
        <w:color w:val="000000"/>
        <w:sz w:val="24"/>
      </w:rPr>
      <w:pgNum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6C62EF"/>
    <w:multiLevelType w:val="singleLevel"/>
    <w:tmpl w:val="FF388BD6"/>
    <w:lvl w:ilvl="0">
      <w:start w:val="1"/>
      <w:numFmt w:val="ordinal"/>
      <w:pStyle w:val="Artigo"/>
      <w:lvlText w:val="Art. %1 "/>
      <w:lvlJc w:val="left"/>
      <w:pPr>
        <w:tabs>
          <w:tab w:val="num" w:pos="144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D75"/>
    <w:rsid w:val="00062F15"/>
    <w:rsid w:val="00063B0D"/>
    <w:rsid w:val="00065FAE"/>
    <w:rsid w:val="00072D78"/>
    <w:rsid w:val="000C40D4"/>
    <w:rsid w:val="001314A2"/>
    <w:rsid w:val="00142D9A"/>
    <w:rsid w:val="00160904"/>
    <w:rsid w:val="001F0B19"/>
    <w:rsid w:val="001F4498"/>
    <w:rsid w:val="002B6AD0"/>
    <w:rsid w:val="002D0848"/>
    <w:rsid w:val="002E78B7"/>
    <w:rsid w:val="003410AE"/>
    <w:rsid w:val="0034423B"/>
    <w:rsid w:val="003A4EEC"/>
    <w:rsid w:val="003F0EAB"/>
    <w:rsid w:val="00415940"/>
    <w:rsid w:val="0045530F"/>
    <w:rsid w:val="004E7C2D"/>
    <w:rsid w:val="005A59E5"/>
    <w:rsid w:val="005B6EB9"/>
    <w:rsid w:val="00601D97"/>
    <w:rsid w:val="00653892"/>
    <w:rsid w:val="006C6970"/>
    <w:rsid w:val="006D63FD"/>
    <w:rsid w:val="007124E0"/>
    <w:rsid w:val="00730754"/>
    <w:rsid w:val="00762660"/>
    <w:rsid w:val="007A489C"/>
    <w:rsid w:val="007D4D36"/>
    <w:rsid w:val="007E4630"/>
    <w:rsid w:val="0087203D"/>
    <w:rsid w:val="008926AB"/>
    <w:rsid w:val="008C41B3"/>
    <w:rsid w:val="009159FC"/>
    <w:rsid w:val="00940519"/>
    <w:rsid w:val="009441D0"/>
    <w:rsid w:val="00A779D5"/>
    <w:rsid w:val="00AC1DC6"/>
    <w:rsid w:val="00AF6D75"/>
    <w:rsid w:val="00B0129D"/>
    <w:rsid w:val="00B40B35"/>
    <w:rsid w:val="00B910F5"/>
    <w:rsid w:val="00BB0657"/>
    <w:rsid w:val="00BC3F13"/>
    <w:rsid w:val="00BD75E3"/>
    <w:rsid w:val="00C222E4"/>
    <w:rsid w:val="00CA1A72"/>
    <w:rsid w:val="00CA483D"/>
    <w:rsid w:val="00CB6B53"/>
    <w:rsid w:val="00CE34C7"/>
    <w:rsid w:val="00DA2F6B"/>
    <w:rsid w:val="00DE2F70"/>
    <w:rsid w:val="00E37725"/>
    <w:rsid w:val="00E45A21"/>
    <w:rsid w:val="00E73E7D"/>
    <w:rsid w:val="00E9018D"/>
    <w:rsid w:val="00EA7AE5"/>
    <w:rsid w:val="00EF33A6"/>
    <w:rsid w:val="00EF3BAA"/>
    <w:rsid w:val="00EF72FD"/>
    <w:rsid w:val="00F70B74"/>
    <w:rsid w:val="00F84EE6"/>
    <w:rsid w:val="00FB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,"/>
  <w:listSeparator w:val=";"/>
  <w15:docId w15:val="{3527569C-D12D-438E-9364-684F4FFB2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</w:style>
  <w:style w:type="paragraph" w:customStyle="1" w:styleId="ementa">
    <w:name w:val="ementa"/>
    <w:basedOn w:val="Normal"/>
    <w:autoRedefine/>
    <w:rsid w:val="00F84EE6"/>
    <w:pPr>
      <w:suppressAutoHyphens/>
      <w:spacing w:line="192" w:lineRule="auto"/>
      <w:ind w:left="3538"/>
      <w:jc w:val="both"/>
    </w:pPr>
    <w:rPr>
      <w:rFonts w:ascii="Courier New" w:hAnsi="Courier New" w:cs="Courier New"/>
      <w:snapToGrid w:val="0"/>
      <w:color w:val="000000"/>
      <w:sz w:val="24"/>
      <w:szCs w:val="24"/>
    </w:rPr>
  </w:style>
  <w:style w:type="paragraph" w:customStyle="1" w:styleId="texto2">
    <w:name w:val="texto2"/>
    <w:basedOn w:val="ementa"/>
    <w:pPr>
      <w:spacing w:line="360" w:lineRule="auto"/>
      <w:ind w:left="1418" w:firstLine="1418"/>
    </w:pPr>
  </w:style>
  <w:style w:type="paragraph" w:customStyle="1" w:styleId="Estilo1">
    <w:name w:val="Estilo1"/>
    <w:basedOn w:val="texto2"/>
  </w:style>
  <w:style w:type="paragraph" w:customStyle="1" w:styleId="texto1">
    <w:name w:val="texto1"/>
    <w:basedOn w:val="texto2"/>
    <w:rsid w:val="005B6EB9"/>
    <w:pPr>
      <w:ind w:left="0"/>
    </w:pPr>
  </w:style>
  <w:style w:type="paragraph" w:customStyle="1" w:styleId="assinatura">
    <w:name w:val="assinatura"/>
    <w:basedOn w:val="Normal"/>
    <w:pPr>
      <w:jc w:val="center"/>
    </w:pPr>
    <w:rPr>
      <w:rFonts w:ascii="Courier New" w:hAnsi="Courier New"/>
      <w:b/>
      <w:sz w:val="24"/>
    </w:rPr>
  </w:style>
  <w:style w:type="paragraph" w:customStyle="1" w:styleId="Estilo2">
    <w:name w:val="Estilo2"/>
    <w:basedOn w:val="ementa"/>
  </w:style>
  <w:style w:type="paragraph" w:customStyle="1" w:styleId="cabea">
    <w:name w:val="cabeça"/>
    <w:basedOn w:val="Normal"/>
    <w:autoRedefine/>
    <w:rsid w:val="00E45A21"/>
    <w:pPr>
      <w:spacing w:line="360" w:lineRule="auto"/>
      <w:jc w:val="center"/>
    </w:pPr>
    <w:rPr>
      <w:rFonts w:ascii="Courier New" w:hAnsi="Courier New"/>
      <w:b/>
      <w:caps/>
      <w:sz w:val="24"/>
    </w:rPr>
  </w:style>
  <w:style w:type="paragraph" w:customStyle="1" w:styleId="Artigo">
    <w:name w:val="Artigo"/>
    <w:basedOn w:val="Normal"/>
    <w:pPr>
      <w:widowControl w:val="0"/>
      <w:numPr>
        <w:numId w:val="1"/>
      </w:numPr>
      <w:tabs>
        <w:tab w:val="clear" w:pos="1440"/>
      </w:tabs>
      <w:spacing w:line="360" w:lineRule="exact"/>
      <w:ind w:firstLine="1908"/>
      <w:jc w:val="both"/>
    </w:pPr>
    <w:rPr>
      <w:rFonts w:ascii="Arial" w:hAnsi="Arial"/>
      <w:snapToGrid w:val="0"/>
      <w:color w:val="000000"/>
      <w:sz w:val="24"/>
    </w:rPr>
  </w:style>
  <w:style w:type="paragraph" w:customStyle="1" w:styleId="Ementa0">
    <w:name w:val="Ementa"/>
    <w:basedOn w:val="Normal"/>
    <w:pPr>
      <w:widowControl w:val="0"/>
      <w:spacing w:before="1072" w:after="1072" w:line="240" w:lineRule="exact"/>
      <w:ind w:left="3742" w:firstLine="720"/>
      <w:jc w:val="both"/>
    </w:pPr>
    <w:rPr>
      <w:rFonts w:ascii="Arial" w:hAnsi="Arial"/>
      <w:snapToGrid w:val="0"/>
      <w:color w:val="000000"/>
      <w:sz w:val="24"/>
    </w:rPr>
  </w:style>
  <w:style w:type="paragraph" w:customStyle="1" w:styleId="Corpo">
    <w:name w:val="Corpo"/>
    <w:basedOn w:val="Normal"/>
    <w:next w:val="Artigo"/>
    <w:pPr>
      <w:widowControl w:val="0"/>
      <w:spacing w:after="714" w:line="360" w:lineRule="exact"/>
      <w:ind w:firstLine="2302"/>
      <w:jc w:val="both"/>
    </w:pPr>
    <w:rPr>
      <w:rFonts w:ascii="Arial" w:hAnsi="Arial"/>
      <w:snapToGrid w:val="0"/>
      <w:color w:val="000000"/>
      <w:sz w:val="24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910F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10F5"/>
    <w:rPr>
      <w:rFonts w:ascii="Segoe UI" w:hAnsi="Segoe UI" w:cs="Segoe UI"/>
      <w:sz w:val="18"/>
      <w:szCs w:val="18"/>
    </w:rPr>
  </w:style>
  <w:style w:type="paragraph" w:customStyle="1" w:styleId="BodyText1">
    <w:name w:val="Body Text1"/>
    <w:rsid w:val="003410AE"/>
    <w:rPr>
      <w:rFonts w:ascii="Tms Rmn" w:hAnsi="Tms Rmn"/>
      <w:color w:val="000000"/>
      <w:sz w:val="24"/>
      <w:lang w:val="en-US"/>
    </w:rPr>
  </w:style>
  <w:style w:type="paragraph" w:customStyle="1" w:styleId="CORPOPADRO">
    <w:name w:val="CORPO PADRÃO"/>
    <w:basedOn w:val="Normal"/>
    <w:rsid w:val="00CB6B53"/>
    <w:pPr>
      <w:widowControl w:val="0"/>
      <w:snapToGrid w:val="0"/>
      <w:spacing w:after="200" w:line="360" w:lineRule="exact"/>
      <w:ind w:firstLine="2302"/>
      <w:jc w:val="both"/>
    </w:pPr>
    <w:rPr>
      <w:rFonts w:ascii="Arial" w:hAnsi="Arial"/>
      <w:color w:val="000000"/>
      <w:sz w:val="24"/>
    </w:rPr>
  </w:style>
  <w:style w:type="paragraph" w:customStyle="1" w:styleId="CorpoPadro0">
    <w:name w:val="Corpo Padrão"/>
    <w:basedOn w:val="Normal"/>
    <w:rsid w:val="00CB6B53"/>
    <w:pPr>
      <w:widowControl w:val="0"/>
      <w:snapToGrid w:val="0"/>
      <w:spacing w:after="200" w:line="360" w:lineRule="exact"/>
      <w:ind w:firstLine="2302"/>
      <w:jc w:val="both"/>
    </w:pPr>
    <w:rPr>
      <w:rFonts w:ascii="Arial" w:hAnsi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REDAÇÃO FINAL</vt:lpstr>
    </vt:vector>
  </TitlesOfParts>
  <Company>Câmara dos Deputados</Company>
  <LinksUpToDate>false</LinksUpToDate>
  <CharactersWithSpaces>2901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REDAÇÃO FINAL</dc:title>
  <dc:creator>Camara dos Deputados</dc:creator>
  <cp:lastModifiedBy>André Yuji Pinheiro Uema</cp:lastModifiedBy>
  <cp:revision>4</cp:revision>
  <cp:lastPrinted>2018-03-22T15:15:00Z</cp:lastPrinted>
  <dcterms:created xsi:type="dcterms:W3CDTF">2020-07-09T18:36:00Z</dcterms:created>
  <dcterms:modified xsi:type="dcterms:W3CDTF">2020-07-09T20:19:00Z</dcterms:modified>
</cp:coreProperties>
</file>