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3A4D" w:rsidRPr="00DD3A4D" w:rsidRDefault="00DD3A4D" w:rsidP="00DD3A4D">
      <w:pPr>
        <w:shd w:val="clear" w:color="auto" w:fill="FFFFFF"/>
        <w:spacing w:before="450" w:after="450" w:line="240" w:lineRule="auto"/>
        <w:ind w:firstLine="0"/>
        <w:jc w:val="center"/>
        <w:rPr>
          <w:rFonts w:ascii="Arial" w:eastAsia="Times New Roman" w:hAnsi="Arial" w:cs="Arial"/>
          <w:b/>
          <w:bCs/>
          <w:caps/>
          <w:lang w:eastAsia="pt-BR"/>
        </w:rPr>
      </w:pPr>
      <w:r w:rsidRPr="00DD3A4D">
        <w:rPr>
          <w:rFonts w:ascii="Arial" w:eastAsia="Times New Roman" w:hAnsi="Arial" w:cs="Arial"/>
          <w:b/>
          <w:bCs/>
          <w:caps/>
          <w:lang w:eastAsia="pt-BR"/>
        </w:rPr>
        <w:t>MEDIDA PROVISÓRIA Nº 979, DE 9 DE JUNHO DE 2020</w:t>
      </w:r>
    </w:p>
    <w:p w:rsidR="00DD3A4D" w:rsidRPr="00DD3A4D" w:rsidRDefault="00DD3A4D" w:rsidP="00DD3A4D">
      <w:pPr>
        <w:shd w:val="clear" w:color="auto" w:fill="FFFFFF"/>
        <w:spacing w:after="450" w:line="240" w:lineRule="auto"/>
        <w:ind w:left="5400" w:firstLine="0"/>
        <w:rPr>
          <w:rFonts w:ascii="Arial" w:eastAsia="Times New Roman" w:hAnsi="Arial" w:cs="Arial"/>
          <w:lang w:eastAsia="pt-BR"/>
        </w:rPr>
      </w:pPr>
      <w:r w:rsidRPr="00DD3A4D">
        <w:rPr>
          <w:rFonts w:ascii="Arial" w:eastAsia="Times New Roman" w:hAnsi="Arial" w:cs="Arial"/>
          <w:lang w:eastAsia="pt-BR"/>
        </w:rPr>
        <w:t>Dispõe sobre a designação de dirigentes</w:t>
      </w:r>
      <w:r>
        <w:rPr>
          <w:rFonts w:ascii="Arial" w:eastAsia="Times New Roman" w:hAnsi="Arial" w:cs="Arial"/>
          <w:lang w:eastAsia="pt-BR"/>
        </w:rPr>
        <w:t xml:space="preserve"> </w:t>
      </w:r>
      <w:r w:rsidRPr="00DD3A4D">
        <w:rPr>
          <w:rFonts w:ascii="Arial" w:eastAsia="Times New Roman" w:hAnsi="Arial" w:cs="Arial"/>
          <w:b/>
          <w:bCs/>
          <w:lang w:eastAsia="pt-BR"/>
        </w:rPr>
        <w:t>pro tempore</w:t>
      </w:r>
      <w:r>
        <w:rPr>
          <w:rFonts w:ascii="Arial" w:eastAsia="Times New Roman" w:hAnsi="Arial" w:cs="Arial"/>
          <w:b/>
          <w:bCs/>
          <w:lang w:eastAsia="pt-BR"/>
        </w:rPr>
        <w:t xml:space="preserve"> </w:t>
      </w:r>
      <w:r w:rsidRPr="00DD3A4D">
        <w:rPr>
          <w:rFonts w:ascii="Arial" w:eastAsia="Times New Roman" w:hAnsi="Arial" w:cs="Arial"/>
          <w:lang w:eastAsia="pt-BR"/>
        </w:rPr>
        <w:t xml:space="preserve">para as instituições federais de ensino durante o período da emergência de saúde pública de importância internacional </w:t>
      </w:r>
      <w:bookmarkStart w:id="0" w:name="_GoBack"/>
      <w:bookmarkEnd w:id="0"/>
      <w:r w:rsidRPr="00DD3A4D">
        <w:rPr>
          <w:rFonts w:ascii="Arial" w:eastAsia="Times New Roman" w:hAnsi="Arial" w:cs="Arial"/>
          <w:lang w:eastAsia="pt-BR"/>
        </w:rPr>
        <w:t>decorrente da pandemia da</w:t>
      </w:r>
      <w:r>
        <w:rPr>
          <w:rFonts w:ascii="Arial" w:eastAsia="Times New Roman" w:hAnsi="Arial" w:cs="Arial"/>
          <w:lang w:eastAsia="pt-BR"/>
        </w:rPr>
        <w:t xml:space="preserve"> </w:t>
      </w:r>
      <w:r w:rsidRPr="00DD3A4D">
        <w:rPr>
          <w:rFonts w:ascii="Arial" w:eastAsia="Times New Roman" w:hAnsi="Arial" w:cs="Arial"/>
          <w:b/>
          <w:bCs/>
          <w:lang w:eastAsia="pt-BR"/>
        </w:rPr>
        <w:t>covid-19</w:t>
      </w:r>
      <w:r w:rsidRPr="00DD3A4D">
        <w:rPr>
          <w:rFonts w:ascii="Arial" w:eastAsia="Times New Roman" w:hAnsi="Arial" w:cs="Arial"/>
          <w:lang w:eastAsia="pt-BR"/>
        </w:rPr>
        <w:t>, de que trata a</w:t>
      </w:r>
      <w:hyperlink r:id="rId4" w:tgtFrame="_blank" w:history="1">
        <w:r w:rsidRPr="00DD3A4D">
          <w:rPr>
            <w:rFonts w:ascii="Arial" w:eastAsia="Times New Roman" w:hAnsi="Arial" w:cs="Arial"/>
            <w:lang w:eastAsia="pt-BR"/>
          </w:rPr>
          <w:t> Lei nº 13.979, de 6 de fevereiro de 2020</w:t>
        </w:r>
      </w:hyperlink>
      <w:r w:rsidRPr="00DD3A4D">
        <w:rPr>
          <w:rFonts w:ascii="Arial" w:eastAsia="Times New Roman" w:hAnsi="Arial" w:cs="Arial"/>
          <w:lang w:eastAsia="pt-BR"/>
        </w:rPr>
        <w:t>.</w:t>
      </w:r>
    </w:p>
    <w:p w:rsidR="00DD3A4D" w:rsidRPr="00DD3A4D" w:rsidRDefault="00DD3A4D" w:rsidP="00DD3A4D">
      <w:pPr>
        <w:shd w:val="clear" w:color="auto" w:fill="FFFFFF"/>
        <w:spacing w:after="150" w:line="240" w:lineRule="auto"/>
        <w:ind w:firstLine="1200"/>
        <w:rPr>
          <w:rFonts w:ascii="Arial" w:eastAsia="Times New Roman" w:hAnsi="Arial" w:cs="Arial"/>
          <w:lang w:eastAsia="pt-BR"/>
        </w:rPr>
      </w:pPr>
      <w:r w:rsidRPr="00DD3A4D">
        <w:rPr>
          <w:rFonts w:ascii="Arial" w:eastAsia="Times New Roman" w:hAnsi="Arial" w:cs="Arial"/>
          <w:b/>
          <w:bCs/>
          <w:lang w:eastAsia="pt-BR"/>
        </w:rPr>
        <w:t>O PRESIDENTE DA REPÚBLICA</w:t>
      </w:r>
      <w:r w:rsidRPr="00DD3A4D">
        <w:rPr>
          <w:rFonts w:ascii="Arial" w:eastAsia="Times New Roman" w:hAnsi="Arial" w:cs="Arial"/>
          <w:lang w:eastAsia="pt-BR"/>
        </w:rPr>
        <w:t>, no uso da atribuição que lhe confere o </w:t>
      </w:r>
      <w:hyperlink r:id="rId5" w:tgtFrame="_blank" w:history="1">
        <w:r w:rsidRPr="00DD3A4D">
          <w:rPr>
            <w:rFonts w:ascii="Arial" w:eastAsia="Times New Roman" w:hAnsi="Arial" w:cs="Arial"/>
            <w:lang w:eastAsia="pt-BR"/>
          </w:rPr>
          <w:t>art. 62 da Constituição</w:t>
        </w:r>
      </w:hyperlink>
      <w:r w:rsidRPr="00DD3A4D">
        <w:rPr>
          <w:rFonts w:ascii="Arial" w:eastAsia="Times New Roman" w:hAnsi="Arial" w:cs="Arial"/>
          <w:lang w:eastAsia="pt-BR"/>
        </w:rPr>
        <w:t>, adota a seguinte Medida Provisória, com força de lei:</w:t>
      </w:r>
    </w:p>
    <w:p w:rsidR="00DD3A4D" w:rsidRPr="00DD3A4D" w:rsidRDefault="00DD3A4D" w:rsidP="00DD3A4D">
      <w:pPr>
        <w:shd w:val="clear" w:color="auto" w:fill="FFFFFF"/>
        <w:spacing w:after="150" w:line="240" w:lineRule="auto"/>
        <w:ind w:firstLine="1200"/>
        <w:rPr>
          <w:rFonts w:ascii="Arial" w:eastAsia="Times New Roman" w:hAnsi="Arial" w:cs="Arial"/>
          <w:lang w:eastAsia="pt-BR"/>
        </w:rPr>
      </w:pPr>
      <w:r w:rsidRPr="00DD3A4D">
        <w:rPr>
          <w:rFonts w:ascii="Arial" w:eastAsia="Times New Roman" w:hAnsi="Arial" w:cs="Arial"/>
          <w:lang w:eastAsia="pt-BR"/>
        </w:rPr>
        <w:t>Art. 1º Esta Medida Provisória dispõe sobre a designação de:</w:t>
      </w:r>
    </w:p>
    <w:p w:rsidR="00DD3A4D" w:rsidRPr="00DD3A4D" w:rsidRDefault="00DD3A4D" w:rsidP="00DD3A4D">
      <w:pPr>
        <w:shd w:val="clear" w:color="auto" w:fill="FFFFFF"/>
        <w:spacing w:after="150" w:line="240" w:lineRule="auto"/>
        <w:ind w:firstLine="1200"/>
        <w:rPr>
          <w:rFonts w:ascii="Arial" w:eastAsia="Times New Roman" w:hAnsi="Arial" w:cs="Arial"/>
          <w:lang w:eastAsia="pt-BR"/>
        </w:rPr>
      </w:pPr>
      <w:r w:rsidRPr="00DD3A4D">
        <w:rPr>
          <w:rFonts w:ascii="Arial" w:eastAsia="Times New Roman" w:hAnsi="Arial" w:cs="Arial"/>
          <w:lang w:eastAsia="pt-BR"/>
        </w:rPr>
        <w:t>I - reitor e vice-reitor</w:t>
      </w:r>
      <w:r>
        <w:rPr>
          <w:rFonts w:ascii="Arial" w:eastAsia="Times New Roman" w:hAnsi="Arial" w:cs="Arial"/>
          <w:lang w:eastAsia="pt-BR"/>
        </w:rPr>
        <w:t xml:space="preserve"> </w:t>
      </w:r>
      <w:r w:rsidRPr="00DD3A4D">
        <w:rPr>
          <w:rFonts w:ascii="Arial" w:eastAsia="Times New Roman" w:hAnsi="Arial" w:cs="Arial"/>
          <w:b/>
          <w:bCs/>
          <w:lang w:eastAsia="pt-BR"/>
        </w:rPr>
        <w:t>pro tempore</w:t>
      </w:r>
      <w:r>
        <w:rPr>
          <w:rFonts w:ascii="Arial" w:eastAsia="Times New Roman" w:hAnsi="Arial" w:cs="Arial"/>
          <w:b/>
          <w:bCs/>
          <w:lang w:eastAsia="pt-BR"/>
        </w:rPr>
        <w:t xml:space="preserve"> </w:t>
      </w:r>
      <w:r w:rsidRPr="00DD3A4D">
        <w:rPr>
          <w:rFonts w:ascii="Arial" w:eastAsia="Times New Roman" w:hAnsi="Arial" w:cs="Arial"/>
          <w:lang w:eastAsia="pt-BR"/>
        </w:rPr>
        <w:t>para universidades federais; e</w:t>
      </w:r>
    </w:p>
    <w:p w:rsidR="00DD3A4D" w:rsidRPr="00DD3A4D" w:rsidRDefault="00DD3A4D" w:rsidP="00DD3A4D">
      <w:pPr>
        <w:shd w:val="clear" w:color="auto" w:fill="FFFFFF"/>
        <w:spacing w:after="150" w:line="240" w:lineRule="auto"/>
        <w:ind w:firstLine="1200"/>
        <w:rPr>
          <w:rFonts w:ascii="Arial" w:eastAsia="Times New Roman" w:hAnsi="Arial" w:cs="Arial"/>
          <w:lang w:eastAsia="pt-BR"/>
        </w:rPr>
      </w:pPr>
      <w:r w:rsidRPr="00DD3A4D">
        <w:rPr>
          <w:rFonts w:ascii="Arial" w:eastAsia="Times New Roman" w:hAnsi="Arial" w:cs="Arial"/>
          <w:lang w:eastAsia="pt-BR"/>
        </w:rPr>
        <w:t xml:space="preserve">II </w:t>
      </w:r>
      <w:r>
        <w:rPr>
          <w:rFonts w:ascii="Arial" w:eastAsia="Times New Roman" w:hAnsi="Arial" w:cs="Arial"/>
          <w:lang w:eastAsia="pt-BR"/>
        </w:rPr>
        <w:t>–</w:t>
      </w:r>
      <w:r w:rsidRPr="00DD3A4D">
        <w:rPr>
          <w:rFonts w:ascii="Arial" w:eastAsia="Times New Roman" w:hAnsi="Arial" w:cs="Arial"/>
          <w:lang w:eastAsia="pt-BR"/>
        </w:rPr>
        <w:t xml:space="preserve"> reitor</w:t>
      </w:r>
      <w:r>
        <w:rPr>
          <w:rFonts w:ascii="Arial" w:eastAsia="Times New Roman" w:hAnsi="Arial" w:cs="Arial"/>
          <w:lang w:eastAsia="pt-BR"/>
        </w:rPr>
        <w:t xml:space="preserve"> </w:t>
      </w:r>
      <w:r w:rsidRPr="00DD3A4D">
        <w:rPr>
          <w:rFonts w:ascii="Arial" w:eastAsia="Times New Roman" w:hAnsi="Arial" w:cs="Arial"/>
          <w:b/>
          <w:bCs/>
          <w:lang w:eastAsia="pt-BR"/>
        </w:rPr>
        <w:t>pro tempore</w:t>
      </w:r>
      <w:r>
        <w:rPr>
          <w:rFonts w:ascii="Arial" w:eastAsia="Times New Roman" w:hAnsi="Arial" w:cs="Arial"/>
          <w:b/>
          <w:bCs/>
          <w:lang w:eastAsia="pt-BR"/>
        </w:rPr>
        <w:t xml:space="preserve"> </w:t>
      </w:r>
      <w:r w:rsidRPr="00DD3A4D">
        <w:rPr>
          <w:rFonts w:ascii="Arial" w:eastAsia="Times New Roman" w:hAnsi="Arial" w:cs="Arial"/>
          <w:lang w:eastAsia="pt-BR"/>
        </w:rPr>
        <w:t>para institutos federais e para o Colégio Pedro II.</w:t>
      </w:r>
    </w:p>
    <w:p w:rsidR="00DD3A4D" w:rsidRPr="00DD3A4D" w:rsidRDefault="00DD3A4D" w:rsidP="00DD3A4D">
      <w:pPr>
        <w:shd w:val="clear" w:color="auto" w:fill="FFFFFF"/>
        <w:spacing w:after="150" w:line="240" w:lineRule="auto"/>
        <w:ind w:firstLine="1200"/>
        <w:rPr>
          <w:rFonts w:ascii="Arial" w:eastAsia="Times New Roman" w:hAnsi="Arial" w:cs="Arial"/>
          <w:lang w:eastAsia="pt-BR"/>
        </w:rPr>
      </w:pPr>
      <w:r w:rsidRPr="00DD3A4D">
        <w:rPr>
          <w:rFonts w:ascii="Arial" w:eastAsia="Times New Roman" w:hAnsi="Arial" w:cs="Arial"/>
          <w:lang w:eastAsia="pt-BR"/>
        </w:rPr>
        <w:t>§ 1º As hipóteses previstas no</w:t>
      </w:r>
      <w:r>
        <w:rPr>
          <w:rFonts w:ascii="Arial" w:eastAsia="Times New Roman" w:hAnsi="Arial" w:cs="Arial"/>
          <w:lang w:eastAsia="pt-BR"/>
        </w:rPr>
        <w:t xml:space="preserve"> </w:t>
      </w:r>
      <w:r w:rsidRPr="00DD3A4D">
        <w:rPr>
          <w:rFonts w:ascii="Arial" w:eastAsia="Times New Roman" w:hAnsi="Arial" w:cs="Arial"/>
          <w:b/>
          <w:bCs/>
          <w:lang w:eastAsia="pt-BR"/>
        </w:rPr>
        <w:t>caput</w:t>
      </w:r>
      <w:r>
        <w:rPr>
          <w:rFonts w:ascii="Arial" w:eastAsia="Times New Roman" w:hAnsi="Arial" w:cs="Arial"/>
          <w:b/>
          <w:bCs/>
          <w:lang w:eastAsia="pt-BR"/>
        </w:rPr>
        <w:t xml:space="preserve"> </w:t>
      </w:r>
      <w:r w:rsidRPr="00DD3A4D">
        <w:rPr>
          <w:rFonts w:ascii="Arial" w:eastAsia="Times New Roman" w:hAnsi="Arial" w:cs="Arial"/>
          <w:lang w:eastAsia="pt-BR"/>
        </w:rPr>
        <w:t>se aplicam no caso de término de mandato dos atuais dirigentes durante o período da emergência de saúde pública de importância internacional decorrente da pandemia da</w:t>
      </w:r>
      <w:r>
        <w:rPr>
          <w:rFonts w:ascii="Arial" w:eastAsia="Times New Roman" w:hAnsi="Arial" w:cs="Arial"/>
          <w:lang w:eastAsia="pt-BR"/>
        </w:rPr>
        <w:t xml:space="preserve"> </w:t>
      </w:r>
      <w:r w:rsidRPr="00DD3A4D">
        <w:rPr>
          <w:rFonts w:ascii="Arial" w:eastAsia="Times New Roman" w:hAnsi="Arial" w:cs="Arial"/>
          <w:b/>
          <w:bCs/>
          <w:lang w:eastAsia="pt-BR"/>
        </w:rPr>
        <w:t>covid-19</w:t>
      </w:r>
      <w:r w:rsidRPr="00DD3A4D">
        <w:rPr>
          <w:rFonts w:ascii="Arial" w:eastAsia="Times New Roman" w:hAnsi="Arial" w:cs="Arial"/>
          <w:lang w:eastAsia="pt-BR"/>
        </w:rPr>
        <w:t>, de que trata a </w:t>
      </w:r>
      <w:hyperlink r:id="rId6" w:tgtFrame="_blank" w:history="1">
        <w:r w:rsidRPr="00DD3A4D">
          <w:rPr>
            <w:rFonts w:ascii="Arial" w:eastAsia="Times New Roman" w:hAnsi="Arial" w:cs="Arial"/>
            <w:lang w:eastAsia="pt-BR"/>
          </w:rPr>
          <w:t>Lei nº 13.979, de 6 de fevereiro de 2020</w:t>
        </w:r>
      </w:hyperlink>
      <w:r w:rsidRPr="00DD3A4D">
        <w:rPr>
          <w:rFonts w:ascii="Arial" w:eastAsia="Times New Roman" w:hAnsi="Arial" w:cs="Arial"/>
          <w:lang w:eastAsia="pt-BR"/>
        </w:rPr>
        <w:t>.</w:t>
      </w:r>
    </w:p>
    <w:p w:rsidR="00DD3A4D" w:rsidRPr="00DD3A4D" w:rsidRDefault="00DD3A4D" w:rsidP="00DD3A4D">
      <w:pPr>
        <w:shd w:val="clear" w:color="auto" w:fill="FFFFFF"/>
        <w:spacing w:after="150" w:line="240" w:lineRule="auto"/>
        <w:ind w:firstLine="1200"/>
        <w:rPr>
          <w:rFonts w:ascii="Arial" w:eastAsia="Times New Roman" w:hAnsi="Arial" w:cs="Arial"/>
          <w:lang w:eastAsia="pt-BR"/>
        </w:rPr>
      </w:pPr>
      <w:r w:rsidRPr="00DD3A4D">
        <w:rPr>
          <w:rFonts w:ascii="Arial" w:eastAsia="Times New Roman" w:hAnsi="Arial" w:cs="Arial"/>
          <w:lang w:eastAsia="pt-BR"/>
        </w:rPr>
        <w:t>§ 2º O disposto nesta Medida Provisória não se aplica às instituições federais de ensino cujo processo de consulta à comunidade acadêmica para a escolha dos dirigentes tenha sido concluído antes da suspensão das aulas presenciais.</w:t>
      </w:r>
    </w:p>
    <w:p w:rsidR="00DD3A4D" w:rsidRPr="00DD3A4D" w:rsidRDefault="00DD3A4D" w:rsidP="00DD3A4D">
      <w:pPr>
        <w:shd w:val="clear" w:color="auto" w:fill="FFFFFF"/>
        <w:spacing w:after="150" w:line="240" w:lineRule="auto"/>
        <w:ind w:firstLine="1200"/>
        <w:rPr>
          <w:rFonts w:ascii="Arial" w:eastAsia="Times New Roman" w:hAnsi="Arial" w:cs="Arial"/>
          <w:lang w:eastAsia="pt-BR"/>
        </w:rPr>
      </w:pPr>
      <w:r w:rsidRPr="00DD3A4D">
        <w:rPr>
          <w:rFonts w:ascii="Arial" w:eastAsia="Times New Roman" w:hAnsi="Arial" w:cs="Arial"/>
          <w:lang w:eastAsia="pt-BR"/>
        </w:rPr>
        <w:t>Art. 2º Não haverá processo de consulta à comunidade, escolar ou acadêmica, ou formação de lista tríplice para a escolha de dirigentes das instituições federais de ensino durante o período da emergência de saúde pública de importância internacional decorrente da pandemia da</w:t>
      </w:r>
      <w:r w:rsidRPr="00DD3A4D">
        <w:rPr>
          <w:rFonts w:ascii="Arial" w:eastAsia="Times New Roman" w:hAnsi="Arial" w:cs="Arial"/>
          <w:b/>
          <w:bCs/>
          <w:lang w:eastAsia="pt-BR"/>
        </w:rPr>
        <w:t>covid</w:t>
      </w:r>
      <w:r w:rsidRPr="00DD3A4D">
        <w:rPr>
          <w:rFonts w:ascii="Arial" w:eastAsia="Times New Roman" w:hAnsi="Arial" w:cs="Arial"/>
          <w:lang w:eastAsia="pt-BR"/>
        </w:rPr>
        <w:t>-19, de que trata a</w:t>
      </w:r>
      <w:hyperlink r:id="rId7" w:tgtFrame="_blank" w:history="1">
        <w:r w:rsidRPr="00DD3A4D">
          <w:rPr>
            <w:rFonts w:ascii="Arial" w:eastAsia="Times New Roman" w:hAnsi="Arial" w:cs="Arial"/>
            <w:lang w:eastAsia="pt-BR"/>
          </w:rPr>
          <w:t> Lei nº 13.979, de 2020</w:t>
        </w:r>
      </w:hyperlink>
      <w:r w:rsidRPr="00DD3A4D">
        <w:rPr>
          <w:rFonts w:ascii="Arial" w:eastAsia="Times New Roman" w:hAnsi="Arial" w:cs="Arial"/>
          <w:lang w:eastAsia="pt-BR"/>
        </w:rPr>
        <w:t>.</w:t>
      </w:r>
    </w:p>
    <w:p w:rsidR="00DD3A4D" w:rsidRPr="00DD3A4D" w:rsidRDefault="00DD3A4D" w:rsidP="00DD3A4D">
      <w:pPr>
        <w:shd w:val="clear" w:color="auto" w:fill="FFFFFF"/>
        <w:spacing w:after="150" w:line="240" w:lineRule="auto"/>
        <w:ind w:firstLine="1200"/>
        <w:rPr>
          <w:rFonts w:ascii="Arial" w:eastAsia="Times New Roman" w:hAnsi="Arial" w:cs="Arial"/>
          <w:lang w:eastAsia="pt-BR"/>
        </w:rPr>
      </w:pPr>
      <w:r w:rsidRPr="00DD3A4D">
        <w:rPr>
          <w:rFonts w:ascii="Arial" w:eastAsia="Times New Roman" w:hAnsi="Arial" w:cs="Arial"/>
          <w:lang w:eastAsia="pt-BR"/>
        </w:rPr>
        <w:t>Art. 3º O Ministro de Estado da Educação designará reitor e, quando cabível, vice-reitor</w:t>
      </w:r>
      <w:r>
        <w:rPr>
          <w:rFonts w:ascii="Arial" w:eastAsia="Times New Roman" w:hAnsi="Arial" w:cs="Arial"/>
          <w:lang w:eastAsia="pt-BR"/>
        </w:rPr>
        <w:t xml:space="preserve"> </w:t>
      </w:r>
      <w:r w:rsidRPr="00DD3A4D">
        <w:rPr>
          <w:rFonts w:ascii="Arial" w:eastAsia="Times New Roman" w:hAnsi="Arial" w:cs="Arial"/>
          <w:b/>
          <w:bCs/>
          <w:lang w:eastAsia="pt-BR"/>
        </w:rPr>
        <w:t>pro tempore</w:t>
      </w:r>
      <w:r>
        <w:rPr>
          <w:rFonts w:ascii="Arial" w:eastAsia="Times New Roman" w:hAnsi="Arial" w:cs="Arial"/>
          <w:b/>
          <w:bCs/>
          <w:lang w:eastAsia="pt-BR"/>
        </w:rPr>
        <w:t xml:space="preserve"> </w:t>
      </w:r>
      <w:r w:rsidRPr="00DD3A4D">
        <w:rPr>
          <w:rFonts w:ascii="Arial" w:eastAsia="Times New Roman" w:hAnsi="Arial" w:cs="Arial"/>
          <w:lang w:eastAsia="pt-BR"/>
        </w:rPr>
        <w:t>para exercício:</w:t>
      </w:r>
    </w:p>
    <w:p w:rsidR="00DD3A4D" w:rsidRPr="00DD3A4D" w:rsidRDefault="00DD3A4D" w:rsidP="00DD3A4D">
      <w:pPr>
        <w:shd w:val="clear" w:color="auto" w:fill="FFFFFF"/>
        <w:spacing w:after="150" w:line="240" w:lineRule="auto"/>
        <w:ind w:firstLine="1200"/>
        <w:rPr>
          <w:rFonts w:ascii="Arial" w:eastAsia="Times New Roman" w:hAnsi="Arial" w:cs="Arial"/>
          <w:lang w:eastAsia="pt-BR"/>
        </w:rPr>
      </w:pPr>
      <w:r w:rsidRPr="00DD3A4D">
        <w:rPr>
          <w:rFonts w:ascii="Arial" w:eastAsia="Times New Roman" w:hAnsi="Arial" w:cs="Arial"/>
          <w:lang w:eastAsia="pt-BR"/>
        </w:rPr>
        <w:t>I - durante o período da emergência de saúde pública de importância internacional decorrente da pandemia da</w:t>
      </w:r>
      <w:r w:rsidRPr="00DD3A4D">
        <w:rPr>
          <w:rFonts w:ascii="Arial" w:eastAsia="Times New Roman" w:hAnsi="Arial" w:cs="Arial"/>
          <w:b/>
          <w:bCs/>
          <w:lang w:eastAsia="pt-BR"/>
        </w:rPr>
        <w:t>covid-19,</w:t>
      </w:r>
      <w:r>
        <w:rPr>
          <w:rFonts w:ascii="Arial" w:eastAsia="Times New Roman" w:hAnsi="Arial" w:cs="Arial"/>
          <w:b/>
          <w:bCs/>
          <w:lang w:eastAsia="pt-BR"/>
        </w:rPr>
        <w:t xml:space="preserve"> </w:t>
      </w:r>
      <w:r w:rsidRPr="00DD3A4D">
        <w:rPr>
          <w:rFonts w:ascii="Arial" w:eastAsia="Times New Roman" w:hAnsi="Arial" w:cs="Arial"/>
          <w:lang w:eastAsia="pt-BR"/>
        </w:rPr>
        <w:t>de que trata a </w:t>
      </w:r>
      <w:hyperlink r:id="rId8" w:tgtFrame="_blank" w:history="1">
        <w:r w:rsidRPr="00DD3A4D">
          <w:rPr>
            <w:rFonts w:ascii="Arial" w:eastAsia="Times New Roman" w:hAnsi="Arial" w:cs="Arial"/>
            <w:lang w:eastAsia="pt-BR"/>
          </w:rPr>
          <w:t>Lei nº 13.979, de 2020</w:t>
        </w:r>
      </w:hyperlink>
      <w:r w:rsidRPr="00DD3A4D">
        <w:rPr>
          <w:rFonts w:ascii="Arial" w:eastAsia="Times New Roman" w:hAnsi="Arial" w:cs="Arial"/>
          <w:lang w:eastAsia="pt-BR"/>
        </w:rPr>
        <w:t>; e</w:t>
      </w:r>
    </w:p>
    <w:p w:rsidR="00DD3A4D" w:rsidRPr="00DD3A4D" w:rsidRDefault="00DD3A4D" w:rsidP="00DD3A4D">
      <w:pPr>
        <w:shd w:val="clear" w:color="auto" w:fill="FFFFFF"/>
        <w:spacing w:after="150" w:line="240" w:lineRule="auto"/>
        <w:ind w:firstLine="1200"/>
        <w:rPr>
          <w:rFonts w:ascii="Arial" w:eastAsia="Times New Roman" w:hAnsi="Arial" w:cs="Arial"/>
          <w:lang w:eastAsia="pt-BR"/>
        </w:rPr>
      </w:pPr>
      <w:r w:rsidRPr="00DD3A4D">
        <w:rPr>
          <w:rFonts w:ascii="Arial" w:eastAsia="Times New Roman" w:hAnsi="Arial" w:cs="Arial"/>
          <w:lang w:eastAsia="pt-BR"/>
        </w:rPr>
        <w:t>II - pelo período subsequente necessário para realizar a consulta à comunidade, escolar ou acadêmica, até a nomeação dos novos dirigentes pelo Presidente da República.</w:t>
      </w:r>
    </w:p>
    <w:p w:rsidR="00DD3A4D" w:rsidRPr="00DD3A4D" w:rsidRDefault="00DD3A4D" w:rsidP="00DD3A4D">
      <w:pPr>
        <w:shd w:val="clear" w:color="auto" w:fill="FFFFFF"/>
        <w:spacing w:after="150" w:line="240" w:lineRule="auto"/>
        <w:ind w:firstLine="1200"/>
        <w:rPr>
          <w:rFonts w:ascii="Arial" w:eastAsia="Times New Roman" w:hAnsi="Arial" w:cs="Arial"/>
          <w:lang w:eastAsia="pt-BR"/>
        </w:rPr>
      </w:pPr>
      <w:r w:rsidRPr="00DD3A4D">
        <w:rPr>
          <w:rFonts w:ascii="Arial" w:eastAsia="Times New Roman" w:hAnsi="Arial" w:cs="Arial"/>
          <w:lang w:eastAsia="pt-BR"/>
        </w:rPr>
        <w:t>Art. 4º Na hipótese prevista no art. 3º, o reitor da instituição federal de ensino</w:t>
      </w:r>
      <w:r>
        <w:rPr>
          <w:rFonts w:ascii="Arial" w:eastAsia="Times New Roman" w:hAnsi="Arial" w:cs="Arial"/>
          <w:lang w:eastAsia="pt-BR"/>
        </w:rPr>
        <w:t xml:space="preserve"> </w:t>
      </w:r>
      <w:r w:rsidRPr="00DD3A4D">
        <w:rPr>
          <w:rFonts w:ascii="Arial" w:eastAsia="Times New Roman" w:hAnsi="Arial" w:cs="Arial"/>
          <w:lang w:eastAsia="pt-BR"/>
        </w:rPr>
        <w:t>designará os dirigentes dos</w:t>
      </w:r>
      <w:r>
        <w:rPr>
          <w:rFonts w:ascii="Arial" w:eastAsia="Times New Roman" w:hAnsi="Arial" w:cs="Arial"/>
          <w:lang w:eastAsia="pt-BR"/>
        </w:rPr>
        <w:t xml:space="preserve"> </w:t>
      </w:r>
      <w:r w:rsidRPr="00DD3A4D">
        <w:rPr>
          <w:rFonts w:ascii="Arial" w:eastAsia="Times New Roman" w:hAnsi="Arial" w:cs="Arial"/>
          <w:b/>
          <w:bCs/>
          <w:lang w:eastAsia="pt-BR"/>
        </w:rPr>
        <w:t>campi</w:t>
      </w:r>
      <w:r>
        <w:rPr>
          <w:rFonts w:ascii="Arial" w:eastAsia="Times New Roman" w:hAnsi="Arial" w:cs="Arial"/>
          <w:b/>
          <w:bCs/>
          <w:lang w:eastAsia="pt-BR"/>
        </w:rPr>
        <w:t xml:space="preserve"> </w:t>
      </w:r>
      <w:r w:rsidRPr="00DD3A4D">
        <w:rPr>
          <w:rFonts w:ascii="Arial" w:eastAsia="Times New Roman" w:hAnsi="Arial" w:cs="Arial"/>
          <w:lang w:eastAsia="pt-BR"/>
        </w:rPr>
        <w:t>e os diretores de unidades</w:t>
      </w:r>
      <w:r>
        <w:rPr>
          <w:rFonts w:ascii="Arial" w:eastAsia="Times New Roman" w:hAnsi="Arial" w:cs="Arial"/>
          <w:lang w:eastAsia="pt-BR"/>
        </w:rPr>
        <w:t xml:space="preserve"> </w:t>
      </w:r>
      <w:r w:rsidRPr="00DD3A4D">
        <w:rPr>
          <w:rFonts w:ascii="Arial" w:eastAsia="Times New Roman" w:hAnsi="Arial" w:cs="Arial"/>
          <w:b/>
          <w:bCs/>
          <w:lang w:eastAsia="pt-BR"/>
        </w:rPr>
        <w:t>pro tempore</w:t>
      </w:r>
      <w:r w:rsidRPr="00DD3A4D">
        <w:rPr>
          <w:rFonts w:ascii="Arial" w:eastAsia="Times New Roman" w:hAnsi="Arial" w:cs="Arial"/>
          <w:lang w:eastAsia="pt-BR"/>
        </w:rPr>
        <w:t>.</w:t>
      </w:r>
    </w:p>
    <w:p w:rsidR="00DD3A4D" w:rsidRPr="00DD3A4D" w:rsidRDefault="00DD3A4D" w:rsidP="00DD3A4D">
      <w:pPr>
        <w:shd w:val="clear" w:color="auto" w:fill="FFFFFF"/>
        <w:spacing w:after="150" w:line="240" w:lineRule="auto"/>
        <w:ind w:firstLine="1200"/>
        <w:rPr>
          <w:rFonts w:ascii="Arial" w:eastAsia="Times New Roman" w:hAnsi="Arial" w:cs="Arial"/>
          <w:lang w:eastAsia="pt-BR"/>
        </w:rPr>
      </w:pPr>
      <w:r w:rsidRPr="00DD3A4D">
        <w:rPr>
          <w:rFonts w:ascii="Arial" w:eastAsia="Times New Roman" w:hAnsi="Arial" w:cs="Arial"/>
          <w:lang w:eastAsia="pt-BR"/>
        </w:rPr>
        <w:t>Art. 5º Esta Medida Provisória entra em vigor na data de sua publicação.</w:t>
      </w:r>
    </w:p>
    <w:p w:rsidR="00DD3A4D" w:rsidRPr="00DD3A4D" w:rsidRDefault="00DD3A4D" w:rsidP="00DD3A4D">
      <w:pPr>
        <w:shd w:val="clear" w:color="auto" w:fill="FFFFFF"/>
        <w:spacing w:after="150" w:line="240" w:lineRule="auto"/>
        <w:ind w:firstLine="1200"/>
        <w:rPr>
          <w:rFonts w:ascii="Arial" w:eastAsia="Times New Roman" w:hAnsi="Arial" w:cs="Arial"/>
          <w:lang w:eastAsia="pt-BR"/>
        </w:rPr>
      </w:pPr>
      <w:r w:rsidRPr="00DD3A4D">
        <w:rPr>
          <w:rFonts w:ascii="Arial" w:eastAsia="Times New Roman" w:hAnsi="Arial" w:cs="Arial"/>
          <w:lang w:eastAsia="pt-BR"/>
        </w:rPr>
        <w:t>Brasília, 9 de junho de 2020; 199º da Independência e 132º da República.</w:t>
      </w:r>
    </w:p>
    <w:p w:rsidR="00DD3A4D" w:rsidRPr="00DD3A4D" w:rsidRDefault="00DD3A4D" w:rsidP="00DD3A4D">
      <w:pPr>
        <w:shd w:val="clear" w:color="auto" w:fill="FFFFFF"/>
        <w:spacing w:before="300" w:line="240" w:lineRule="auto"/>
        <w:ind w:left="1134" w:firstLine="0"/>
        <w:rPr>
          <w:rFonts w:ascii="Arial" w:eastAsia="Times New Roman" w:hAnsi="Arial" w:cs="Arial"/>
          <w:b/>
          <w:bCs/>
          <w:caps/>
          <w:lang w:eastAsia="pt-BR"/>
        </w:rPr>
      </w:pPr>
      <w:r w:rsidRPr="00DD3A4D">
        <w:rPr>
          <w:rFonts w:ascii="Arial" w:eastAsia="Times New Roman" w:hAnsi="Arial" w:cs="Arial"/>
          <w:b/>
          <w:bCs/>
          <w:caps/>
          <w:lang w:eastAsia="pt-BR"/>
        </w:rPr>
        <w:t>JAIR MESSIAS BOLSONARO</w:t>
      </w:r>
    </w:p>
    <w:p w:rsidR="00DD3A4D" w:rsidRPr="00DD3A4D" w:rsidRDefault="00DD3A4D" w:rsidP="00DD3A4D">
      <w:pPr>
        <w:shd w:val="clear" w:color="auto" w:fill="FFFFFF"/>
        <w:spacing w:line="240" w:lineRule="auto"/>
        <w:ind w:left="1134" w:firstLine="0"/>
        <w:rPr>
          <w:rFonts w:ascii="Arial" w:eastAsia="Times New Roman" w:hAnsi="Arial" w:cs="Arial"/>
          <w:i/>
          <w:iCs/>
          <w:lang w:eastAsia="pt-BR"/>
        </w:rPr>
      </w:pPr>
      <w:r w:rsidRPr="00DD3A4D">
        <w:rPr>
          <w:rFonts w:ascii="Arial" w:eastAsia="Times New Roman" w:hAnsi="Arial" w:cs="Arial"/>
          <w:i/>
          <w:iCs/>
          <w:lang w:eastAsia="pt-BR"/>
        </w:rPr>
        <w:lastRenderedPageBreak/>
        <w:t xml:space="preserve">Abraham Bragança de Vasconcellos </w:t>
      </w:r>
      <w:proofErr w:type="spellStart"/>
      <w:r w:rsidRPr="00DD3A4D">
        <w:rPr>
          <w:rFonts w:ascii="Arial" w:eastAsia="Times New Roman" w:hAnsi="Arial" w:cs="Arial"/>
          <w:i/>
          <w:iCs/>
          <w:lang w:eastAsia="pt-BR"/>
        </w:rPr>
        <w:t>Weintraub</w:t>
      </w:r>
      <w:proofErr w:type="spellEnd"/>
    </w:p>
    <w:p w:rsidR="00102831" w:rsidRPr="00102831" w:rsidRDefault="00102831" w:rsidP="00FC2AB7">
      <w:pPr>
        <w:ind w:firstLine="0"/>
        <w:rPr>
          <w:rFonts w:ascii="Arial" w:hAnsi="Arial" w:cs="Arial"/>
          <w:color w:val="FF0000"/>
        </w:rPr>
      </w:pPr>
    </w:p>
    <w:p w:rsidR="00FC2AB7" w:rsidRDefault="00FC2AB7" w:rsidP="00FC2AB7">
      <w:pPr>
        <w:ind w:firstLine="0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Este texto não substitui a versão publicada no DOU –</w:t>
      </w:r>
      <w:r w:rsidR="000F2C74">
        <w:rPr>
          <w:rFonts w:ascii="Arial" w:hAnsi="Arial" w:cs="Arial"/>
          <w:color w:val="FF0000"/>
        </w:rPr>
        <w:t xml:space="preserve"> Seção 1</w:t>
      </w:r>
      <w:r w:rsidR="00DD3A4D">
        <w:rPr>
          <w:rFonts w:ascii="Arial" w:hAnsi="Arial" w:cs="Arial"/>
          <w:color w:val="FF0000"/>
        </w:rPr>
        <w:t>, de 10</w:t>
      </w:r>
      <w:r w:rsidR="00AA1BEF">
        <w:rPr>
          <w:rFonts w:ascii="Arial" w:hAnsi="Arial" w:cs="Arial"/>
          <w:color w:val="FF0000"/>
        </w:rPr>
        <w:t>.06</w:t>
      </w:r>
      <w:r>
        <w:rPr>
          <w:rFonts w:ascii="Arial" w:hAnsi="Arial" w:cs="Arial"/>
          <w:color w:val="FF0000"/>
        </w:rPr>
        <w:t>.2020.</w:t>
      </w:r>
    </w:p>
    <w:p w:rsidR="00FC2AB7" w:rsidRDefault="00FC2AB7" w:rsidP="00FC2AB7">
      <w:pPr>
        <w:ind w:firstLine="0"/>
        <w:rPr>
          <w:rFonts w:ascii="Arial" w:hAnsi="Arial" w:cs="Arial"/>
          <w:color w:val="FF0000"/>
        </w:rPr>
      </w:pPr>
    </w:p>
    <w:p w:rsidR="00FC2AB7" w:rsidRDefault="00FC2AB7" w:rsidP="00FC2AB7">
      <w:pPr>
        <w:tabs>
          <w:tab w:val="left" w:pos="3125"/>
        </w:tabs>
        <w:spacing w:line="240" w:lineRule="auto"/>
        <w:ind w:firstLine="0"/>
        <w:jc w:val="center"/>
        <w:rPr>
          <w:rFonts w:ascii="Arial" w:hAnsi="Arial" w:cs="Arial"/>
        </w:rPr>
      </w:pPr>
      <w:r>
        <w:rPr>
          <w:rFonts w:ascii="Arial" w:hAnsi="Arial" w:cs="Arial"/>
          <w:color w:val="FF0000"/>
        </w:rPr>
        <w:t>*</w:t>
      </w:r>
    </w:p>
    <w:p w:rsidR="00FC2AB7" w:rsidRPr="00FC2AB7" w:rsidRDefault="00FC2AB7" w:rsidP="00FC2AB7">
      <w:pPr>
        <w:pStyle w:val="assina"/>
        <w:shd w:val="clear" w:color="auto" w:fill="FFFFFF"/>
        <w:tabs>
          <w:tab w:val="left" w:pos="1134"/>
        </w:tabs>
        <w:spacing w:before="0" w:beforeAutospacing="0" w:after="0" w:afterAutospacing="0"/>
        <w:jc w:val="both"/>
        <w:rPr>
          <w:rFonts w:ascii="Arial" w:hAnsi="Arial" w:cs="Arial"/>
          <w:i/>
          <w:iCs/>
          <w:color w:val="162937"/>
          <w:sz w:val="22"/>
          <w:szCs w:val="22"/>
        </w:rPr>
      </w:pPr>
    </w:p>
    <w:p w:rsidR="00E759CB" w:rsidRDefault="00E759CB" w:rsidP="00FC2AB7">
      <w:pPr>
        <w:tabs>
          <w:tab w:val="left" w:pos="1134"/>
        </w:tabs>
        <w:ind w:hanging="6124"/>
      </w:pPr>
    </w:p>
    <w:p w:rsidR="00FC2AB7" w:rsidRDefault="00FC2AB7" w:rsidP="00FC2AB7">
      <w:pPr>
        <w:tabs>
          <w:tab w:val="left" w:pos="1134"/>
        </w:tabs>
        <w:ind w:hanging="6124"/>
      </w:pPr>
    </w:p>
    <w:p w:rsidR="00FC2AB7" w:rsidRDefault="00FC2AB7" w:rsidP="00FC2AB7">
      <w:pPr>
        <w:tabs>
          <w:tab w:val="left" w:pos="1134"/>
        </w:tabs>
        <w:ind w:hanging="6124"/>
      </w:pPr>
    </w:p>
    <w:sectPr w:rsidR="00FC2AB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AB7"/>
    <w:rsid w:val="000F2C74"/>
    <w:rsid w:val="00102831"/>
    <w:rsid w:val="00194FB1"/>
    <w:rsid w:val="001D3620"/>
    <w:rsid w:val="004970E1"/>
    <w:rsid w:val="004A1DA5"/>
    <w:rsid w:val="006F1CE0"/>
    <w:rsid w:val="00845754"/>
    <w:rsid w:val="00912739"/>
    <w:rsid w:val="00AA1BEF"/>
    <w:rsid w:val="00C566A8"/>
    <w:rsid w:val="00C80953"/>
    <w:rsid w:val="00D0571B"/>
    <w:rsid w:val="00DD3A4D"/>
    <w:rsid w:val="00E759CB"/>
    <w:rsid w:val="00FC2AB7"/>
    <w:rsid w:val="00FE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13A2FD-6E0A-413D-9E62-6CD7DA259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">
    <w:name w:val="identifica"/>
    <w:basedOn w:val="Normal"/>
    <w:rsid w:val="00FC2AB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menta">
    <w:name w:val="ementa"/>
    <w:basedOn w:val="Normal"/>
    <w:rsid w:val="00FC2AB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FC2AB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C2AB7"/>
    <w:rPr>
      <w:b/>
      <w:bCs/>
    </w:rPr>
  </w:style>
  <w:style w:type="paragraph" w:customStyle="1" w:styleId="assinapr">
    <w:name w:val="assinapr"/>
    <w:basedOn w:val="Normal"/>
    <w:rsid w:val="00FC2AB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ssina">
    <w:name w:val="assina"/>
    <w:basedOn w:val="Normal"/>
    <w:rsid w:val="00FC2AB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1028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9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74879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4741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1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5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0/lei/L13979compilado.ht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lanalto.gov.br/ccivil_03/_ato2019-2022/2020/lei/L13979compilado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lanalto.gov.br/ccivil_03/_ato2019-2022/2020/lei/L13979compilado.htm" TargetMode="External"/><Relationship Id="rId5" Type="http://schemas.openxmlformats.org/officeDocument/2006/relationships/hyperlink" Target="http://www.planalto.gov.br/ccivil_03/constituicao/constituicaocompilado.htm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planalto.gov.br/ccivil_03/_ato2019-2022/2020/lei/L13979compilado.ht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456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Maria Ivania Amorim</cp:lastModifiedBy>
  <cp:revision>2</cp:revision>
  <dcterms:created xsi:type="dcterms:W3CDTF">2020-06-10T13:26:00Z</dcterms:created>
  <dcterms:modified xsi:type="dcterms:W3CDTF">2020-06-10T13:26:00Z</dcterms:modified>
</cp:coreProperties>
</file>