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74410" w:rsidRPr="00190289" w:rsidRDefault="00474410" w:rsidP="003F5085">
      <w:pPr>
        <w:pStyle w:val="TranscrioLei"/>
        <w:spacing w:after="0" w:line="100" w:lineRule="atLeast"/>
        <w:ind w:left="0"/>
        <w:rPr>
          <w:szCs w:val="24"/>
          <w:lang w:val="pt-BR"/>
        </w:rPr>
      </w:pPr>
    </w:p>
    <w:p w:rsidR="00190289" w:rsidRPr="00190289" w:rsidRDefault="00190289" w:rsidP="00190289">
      <w:pPr>
        <w:spacing w:after="0"/>
        <w:jc w:val="center"/>
        <w:rPr>
          <w:rFonts w:ascii="Arial" w:hAnsi="Arial" w:cs="Arial"/>
          <w:b/>
          <w:sz w:val="24"/>
          <w:szCs w:val="24"/>
        </w:rPr>
      </w:pPr>
      <w:r>
        <w:rPr>
          <w:rFonts w:ascii="Arial" w:hAnsi="Arial" w:cs="Arial"/>
          <w:b/>
          <w:sz w:val="24"/>
          <w:szCs w:val="24"/>
        </w:rPr>
        <w:t>RECURSO Nº              , DE 2018</w:t>
      </w:r>
    </w:p>
    <w:p w:rsidR="00190289" w:rsidRPr="00190289" w:rsidRDefault="00190289" w:rsidP="00190289">
      <w:pPr>
        <w:spacing w:after="0"/>
        <w:jc w:val="center"/>
        <w:rPr>
          <w:rFonts w:ascii="Arial" w:hAnsi="Arial" w:cs="Arial"/>
          <w:sz w:val="24"/>
          <w:szCs w:val="24"/>
        </w:rPr>
      </w:pPr>
      <w:r w:rsidRPr="00190289">
        <w:rPr>
          <w:rFonts w:ascii="Arial" w:hAnsi="Arial" w:cs="Arial"/>
          <w:sz w:val="24"/>
          <w:szCs w:val="24"/>
        </w:rPr>
        <w:t>(do Deputado MOISÉS DINIZ)</w:t>
      </w:r>
    </w:p>
    <w:p w:rsidR="00190289" w:rsidRDefault="00190289" w:rsidP="00190289">
      <w:pPr>
        <w:spacing w:after="0" w:line="360" w:lineRule="auto"/>
        <w:jc w:val="both"/>
        <w:rPr>
          <w:rFonts w:ascii="Arial" w:hAnsi="Arial" w:cs="Arial"/>
          <w:sz w:val="24"/>
          <w:szCs w:val="24"/>
        </w:rPr>
      </w:pPr>
    </w:p>
    <w:p w:rsidR="00190289" w:rsidRDefault="00190289" w:rsidP="00190289">
      <w:pPr>
        <w:spacing w:after="0" w:line="360" w:lineRule="auto"/>
        <w:jc w:val="both"/>
        <w:rPr>
          <w:rFonts w:ascii="Arial" w:hAnsi="Arial" w:cs="Arial"/>
          <w:sz w:val="24"/>
          <w:szCs w:val="24"/>
        </w:rPr>
      </w:pPr>
    </w:p>
    <w:p w:rsidR="00190289" w:rsidRDefault="00190289" w:rsidP="00190289">
      <w:pPr>
        <w:spacing w:after="0" w:line="360" w:lineRule="auto"/>
        <w:jc w:val="both"/>
        <w:rPr>
          <w:rFonts w:ascii="Arial" w:hAnsi="Arial" w:cs="Arial"/>
          <w:sz w:val="24"/>
          <w:szCs w:val="24"/>
        </w:rPr>
      </w:pPr>
    </w:p>
    <w:p w:rsidR="00190289" w:rsidRPr="00190289" w:rsidRDefault="00190289" w:rsidP="00190289">
      <w:pPr>
        <w:spacing w:after="0" w:line="360" w:lineRule="auto"/>
        <w:jc w:val="both"/>
        <w:rPr>
          <w:rFonts w:ascii="Arial" w:hAnsi="Arial" w:cs="Arial"/>
          <w:sz w:val="24"/>
          <w:szCs w:val="24"/>
        </w:rPr>
      </w:pPr>
    </w:p>
    <w:p w:rsidR="00190289" w:rsidRPr="00190289" w:rsidRDefault="00190289" w:rsidP="00190289">
      <w:pPr>
        <w:spacing w:after="0" w:line="360" w:lineRule="auto"/>
        <w:ind w:left="3402" w:firstLine="567"/>
        <w:jc w:val="both"/>
        <w:rPr>
          <w:rFonts w:ascii="Arial" w:hAnsi="Arial" w:cs="Arial"/>
          <w:sz w:val="24"/>
          <w:szCs w:val="24"/>
        </w:rPr>
      </w:pPr>
      <w:r w:rsidRPr="00190289">
        <w:rPr>
          <w:rFonts w:ascii="Arial" w:hAnsi="Arial" w:cs="Arial"/>
          <w:sz w:val="24"/>
          <w:szCs w:val="24"/>
        </w:rPr>
        <w:t>Recurso ao Plenário contra decisão do Presidente da Câmara dos Deputados nos termos do artigo 137, §2º do Regimento Interno da Câmara dos Deputados.</w:t>
      </w:r>
    </w:p>
    <w:p w:rsidR="00190289" w:rsidRDefault="00190289" w:rsidP="00190289">
      <w:pPr>
        <w:spacing w:after="0" w:line="360" w:lineRule="auto"/>
        <w:ind w:firstLine="1134"/>
        <w:jc w:val="both"/>
        <w:rPr>
          <w:rFonts w:ascii="Arial" w:hAnsi="Arial" w:cs="Arial"/>
          <w:sz w:val="24"/>
          <w:szCs w:val="24"/>
        </w:rPr>
      </w:pPr>
    </w:p>
    <w:p w:rsidR="00190289" w:rsidRDefault="00190289" w:rsidP="00190289">
      <w:pPr>
        <w:spacing w:after="0" w:line="360" w:lineRule="auto"/>
        <w:ind w:firstLine="1134"/>
        <w:jc w:val="both"/>
        <w:rPr>
          <w:rFonts w:ascii="Arial" w:hAnsi="Arial" w:cs="Arial"/>
          <w:sz w:val="24"/>
          <w:szCs w:val="24"/>
        </w:rPr>
      </w:pPr>
    </w:p>
    <w:p w:rsidR="00190289" w:rsidRDefault="00190289" w:rsidP="00190289">
      <w:pPr>
        <w:spacing w:after="0" w:line="360" w:lineRule="auto"/>
        <w:ind w:firstLine="1134"/>
        <w:jc w:val="both"/>
        <w:rPr>
          <w:rFonts w:ascii="Arial" w:hAnsi="Arial" w:cs="Arial"/>
          <w:sz w:val="24"/>
          <w:szCs w:val="24"/>
        </w:rPr>
      </w:pPr>
    </w:p>
    <w:p w:rsidR="00190289" w:rsidRPr="00190289" w:rsidRDefault="00190289" w:rsidP="00190289">
      <w:pPr>
        <w:spacing w:after="0" w:line="360" w:lineRule="auto"/>
        <w:ind w:firstLine="1134"/>
        <w:jc w:val="both"/>
        <w:rPr>
          <w:rFonts w:ascii="Arial" w:hAnsi="Arial" w:cs="Arial"/>
          <w:sz w:val="24"/>
          <w:szCs w:val="24"/>
        </w:rPr>
      </w:pP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 xml:space="preserve">Nos termos do art. 137, § 2º, do Regimento Interno da Câmara dos Deputados, apresento RECURSO ao PLENÁRIO contra Decisão do Presidente que negou prosseguimento de tramitação à </w:t>
      </w:r>
      <w:r w:rsidRPr="00190289">
        <w:rPr>
          <w:rFonts w:ascii="Arial" w:hAnsi="Arial" w:cs="Arial"/>
          <w:b/>
          <w:sz w:val="24"/>
          <w:szCs w:val="24"/>
        </w:rPr>
        <w:t>Proposta de Emenda à Constituição nº 404, de 2018</w:t>
      </w:r>
      <w:r w:rsidRPr="00190289">
        <w:rPr>
          <w:rFonts w:ascii="Arial" w:hAnsi="Arial" w:cs="Arial"/>
          <w:sz w:val="24"/>
          <w:szCs w:val="24"/>
        </w:rPr>
        <w:t>.</w:t>
      </w: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 xml:space="preserve"> A devolução da matéria foi acompanhada do seguinte despacho: </w:t>
      </w:r>
    </w:p>
    <w:p w:rsidR="00190289" w:rsidRPr="00190289" w:rsidRDefault="00190289" w:rsidP="00190289">
      <w:pPr>
        <w:spacing w:after="0" w:line="360" w:lineRule="auto"/>
        <w:jc w:val="both"/>
        <w:rPr>
          <w:rFonts w:ascii="Arial" w:hAnsi="Arial" w:cs="Arial"/>
          <w:sz w:val="24"/>
          <w:szCs w:val="24"/>
        </w:rPr>
      </w:pPr>
      <w:r w:rsidRPr="00190289">
        <w:rPr>
          <w:rFonts w:ascii="Arial" w:hAnsi="Arial" w:cs="Arial"/>
          <w:i/>
          <w:sz w:val="24"/>
          <w:szCs w:val="24"/>
        </w:rPr>
        <w:t>“Devolva-se a proposição, com base no art. 137, § 1º, inciso I, do Regimento Interno da Câmara dos Deputados, por não atender os requisitos do art. 113 do ADCT. Oficie-se ao Autor e, após, publique-se”.</w:t>
      </w: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A proposição pretende alterar o art. 150, inciso II, da Constituição Federal com o intuito de excepcionalizar os professores da rede pública e privada, de todos os níveis, do princípio da igualdade tributária, que veda à União, aos Estados, ao Distrito Federal e aos Municípios instituir tratamento desigual entre contribuintes que se encontrem em situação equivalente, proibida qualquer distinção em razão de ocupação profissional ou função por eles exercida, independentemente da denominação jurídica dos rendimentos, títulos ou direitos.</w:t>
      </w:r>
    </w:p>
    <w:p w:rsid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 xml:space="preserve"> O objetivo da proposta é isentar professores da rede pública e privada, de todos os níveis, do pagamento do Imposto de Renda de Pessoa Física.</w:t>
      </w:r>
    </w:p>
    <w:p w:rsidR="00190289" w:rsidRDefault="00190289" w:rsidP="00190289">
      <w:pPr>
        <w:spacing w:after="0" w:line="360" w:lineRule="auto"/>
        <w:ind w:firstLine="1134"/>
        <w:jc w:val="both"/>
        <w:rPr>
          <w:rFonts w:ascii="Arial" w:hAnsi="Arial" w:cs="Arial"/>
          <w:sz w:val="24"/>
          <w:szCs w:val="24"/>
        </w:rPr>
      </w:pP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lastRenderedPageBreak/>
        <w:t xml:space="preserve">Conforme o art. 113 do ADCT, que fundamentou a devolução da Proposta, </w:t>
      </w:r>
      <w:r w:rsidRPr="00190289">
        <w:rPr>
          <w:rFonts w:ascii="Arial" w:hAnsi="Arial" w:cs="Arial"/>
          <w:i/>
          <w:sz w:val="24"/>
          <w:szCs w:val="24"/>
        </w:rPr>
        <w:t>“a proposição legislativa que crie ou altere despesa obrigatória ou renúncia de receita deverá ser acompanhada da estimativa do seu impacto orçamentário e financeiro”</w:t>
      </w:r>
      <w:r w:rsidRPr="00190289">
        <w:rPr>
          <w:rFonts w:ascii="Arial" w:hAnsi="Arial" w:cs="Arial"/>
          <w:sz w:val="24"/>
          <w:szCs w:val="24"/>
        </w:rPr>
        <w:t xml:space="preserve">. Não há dúvida de que esse dispositivo constitucional impõe ao processo legislativo o necessário conhecimento dos custos que cada proposição pode acarretar às finanças públicas. </w:t>
      </w: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b/>
          <w:sz w:val="24"/>
          <w:szCs w:val="24"/>
        </w:rPr>
        <w:t xml:space="preserve">No entanto, </w:t>
      </w:r>
      <w:r w:rsidRPr="00190289">
        <w:rPr>
          <w:rFonts w:ascii="Arial" w:hAnsi="Arial" w:cs="Arial"/>
          <w:b/>
          <w:sz w:val="24"/>
          <w:szCs w:val="24"/>
          <w:u w:val="single"/>
        </w:rPr>
        <w:t>somos contrários ao exame</w:t>
      </w:r>
      <w:r w:rsidRPr="00190289">
        <w:rPr>
          <w:rFonts w:ascii="Arial" w:hAnsi="Arial" w:cs="Arial"/>
          <w:b/>
          <w:sz w:val="24"/>
          <w:szCs w:val="24"/>
        </w:rPr>
        <w:t xml:space="preserve"> do atendimento ao referido dispositivo no ato do protocolo, ou seja, </w:t>
      </w:r>
      <w:r w:rsidRPr="00190289">
        <w:rPr>
          <w:rFonts w:ascii="Arial" w:hAnsi="Arial" w:cs="Arial"/>
          <w:b/>
          <w:sz w:val="24"/>
          <w:szCs w:val="24"/>
          <w:u w:val="single"/>
        </w:rPr>
        <w:t>no início da tramitação da matéria</w:t>
      </w:r>
      <w:r w:rsidRPr="00190289">
        <w:rPr>
          <w:rFonts w:ascii="Arial" w:hAnsi="Arial" w:cs="Arial"/>
          <w:sz w:val="24"/>
          <w:szCs w:val="24"/>
        </w:rPr>
        <w:t>.</w:t>
      </w: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 xml:space="preserve">Uma proposição legislativa é entendida como tal desde o recebimento pela Mesa até o encaminhamento dos autógrafos à sanção. Portanto, </w:t>
      </w:r>
      <w:r w:rsidRPr="00190289">
        <w:rPr>
          <w:rFonts w:ascii="Arial" w:hAnsi="Arial" w:cs="Arial"/>
          <w:b/>
          <w:sz w:val="24"/>
          <w:szCs w:val="24"/>
          <w:u w:val="single"/>
        </w:rPr>
        <w:t>a verificação de impacto orçamentário e financeiro em qualquer etapa desse processo atenderia à disposição do art. 113</w:t>
      </w:r>
      <w:r w:rsidRPr="00190289">
        <w:rPr>
          <w:rFonts w:ascii="Arial" w:hAnsi="Arial" w:cs="Arial"/>
          <w:sz w:val="24"/>
          <w:szCs w:val="24"/>
        </w:rPr>
        <w:t>. Inclusive, o dispositivo subsequente, o art. 114 do mesmo ADCT, aponta nesse sentido, ao prever a suspensão, a qualquer tempo, do trâmite de proposição legislativa para análise de sua compatibilidade com o Novo Regime Fiscal.</w:t>
      </w: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 xml:space="preserve">Assim, quanto mais avançado o trâmite legislativo, em vista de a análise dar-se sobre um texto mais próximo do que poderá ingressar no mundo jurídico, mais preciso será o respectivo exame do impacto orçamentário e financeiro, que deve alcançar não apenas a proposição principal, mas também eventuais apensos, emendas e substitutivos, amadurecidos pelos debates nas comissões de mérito. </w:t>
      </w: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 xml:space="preserve">Sob essa ótica, seríamos levados a verificar o impacto orçamentário e financeiro dos projetos legislativos apenas ao final dos trabalhos legislativos, ora na Comissão de Finanças e Tributação, ora nas comissões especiais, ora no Plenário, conforme o rito aplicável. </w:t>
      </w:r>
    </w:p>
    <w:p w:rsid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No entanto, devemos rememorar que a Comissão de Finanças e Tributação há muito detém a competência regimental e a expertise no que toca à avaliação de custo das legislações. O exame feito pela CFT ultrapassa a exigência do Novo Regime Fiscal, ao requerer das proposições não apenas a estimativa de impacto requerida no citado art. 113, mas também a indicação da fonte de recursos para a respectiva compensação.</w:t>
      </w:r>
    </w:p>
    <w:p w:rsidR="00190289" w:rsidRPr="00190289" w:rsidRDefault="00190289" w:rsidP="00190289">
      <w:pPr>
        <w:spacing w:after="0" w:line="360" w:lineRule="auto"/>
        <w:ind w:firstLine="1134"/>
        <w:jc w:val="both"/>
        <w:rPr>
          <w:rFonts w:ascii="Arial" w:hAnsi="Arial" w:cs="Arial"/>
          <w:sz w:val="24"/>
          <w:szCs w:val="24"/>
        </w:rPr>
      </w:pP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Não temos a intenção de apresentar um texto perfeito e acabado, mas, como diz seu nome, trazemos aqui uma “proposição”, uma proposta, aberta às opiniões, apartes e reticências dos nobres Pares. Dessa forma, a apreciação da matéria pela CFT, responsável regimentalmente pelos assuntos de finanças públicas, e posteriores discussões de mérito, tornará supérflua a análise precária por parte da Mesa no princípio da tramitação, sobre um texto naturalmente passível de aperfeiçoamento.</w:t>
      </w:r>
    </w:p>
    <w:p w:rsidR="00190289" w:rsidRP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Por último, mas não menos importante, invocamos a liberdade do exercício do mandato. Fomos eleitos para defender, neste Parlamento, as causas que compartilhamos com nosso eleitorado. Se, juntamente com a ideia inicial, não conseguimos tratar das condições financeiras para sua aprovação, esperamos, no futuro, pelo socorro experiente dos Deputados e técnicos versados na matéria, para que nos auxiliem a suprir a neutralidade fiscal de nossa demanda. Isso só poderá ocorrer, obviamente, com o seguimento do trâmite de nosso projeto.</w:t>
      </w:r>
    </w:p>
    <w:p w:rsidR="00190289" w:rsidRDefault="00190289" w:rsidP="00190289">
      <w:pPr>
        <w:spacing w:after="0" w:line="360" w:lineRule="auto"/>
        <w:ind w:firstLine="1134"/>
        <w:jc w:val="both"/>
        <w:rPr>
          <w:rFonts w:ascii="Arial" w:hAnsi="Arial" w:cs="Arial"/>
          <w:sz w:val="24"/>
          <w:szCs w:val="24"/>
        </w:rPr>
      </w:pPr>
      <w:r w:rsidRPr="00190289">
        <w:rPr>
          <w:rFonts w:ascii="Arial" w:hAnsi="Arial" w:cs="Arial"/>
          <w:sz w:val="24"/>
          <w:szCs w:val="24"/>
        </w:rPr>
        <w:t>Pelo exposto, em homenagem ao princípio da economia processual, verificada a admissibilidade deste recurso, solicita-se a revisão, pelo Plenário desta Casa, da decisão impugnada.</w:t>
      </w:r>
    </w:p>
    <w:p w:rsidR="00190289" w:rsidRPr="00190289" w:rsidRDefault="00190289" w:rsidP="00190289">
      <w:pPr>
        <w:spacing w:after="0" w:line="360" w:lineRule="auto"/>
        <w:ind w:firstLine="1134"/>
        <w:jc w:val="both"/>
        <w:rPr>
          <w:rFonts w:ascii="Arial" w:hAnsi="Arial" w:cs="Arial"/>
          <w:sz w:val="24"/>
          <w:szCs w:val="24"/>
        </w:rPr>
      </w:pPr>
      <w:bookmarkStart w:id="0" w:name="_GoBack"/>
      <w:bookmarkEnd w:id="0"/>
    </w:p>
    <w:p w:rsidR="00190289" w:rsidRPr="00190289" w:rsidRDefault="00190289" w:rsidP="00190289">
      <w:pPr>
        <w:pStyle w:val="BodyText"/>
        <w:tabs>
          <w:tab w:val="left" w:pos="720"/>
          <w:tab w:val="left" w:pos="1440"/>
          <w:tab w:val="left" w:pos="2160"/>
        </w:tabs>
        <w:spacing w:line="360" w:lineRule="auto"/>
        <w:ind w:firstLine="1418"/>
        <w:jc w:val="right"/>
        <w:rPr>
          <w:rFonts w:ascii="Arial" w:hAnsi="Arial" w:cs="Arial"/>
          <w:color w:val="auto"/>
          <w:szCs w:val="24"/>
          <w:lang w:val="pt-BR"/>
        </w:rPr>
      </w:pPr>
      <w:r>
        <w:rPr>
          <w:rFonts w:ascii="Arial" w:hAnsi="Arial" w:cs="Arial"/>
          <w:color w:val="auto"/>
          <w:szCs w:val="24"/>
          <w:lang w:val="pt-BR"/>
        </w:rPr>
        <w:t xml:space="preserve">Sala das Sessões, </w:t>
      </w:r>
      <w:r w:rsidRPr="00190289">
        <w:rPr>
          <w:rFonts w:ascii="Arial" w:hAnsi="Arial" w:cs="Arial"/>
          <w:color w:val="auto"/>
          <w:szCs w:val="24"/>
          <w:lang w:val="pt-BR"/>
        </w:rPr>
        <w:t xml:space="preserve">em </w:t>
      </w:r>
      <w:r>
        <w:rPr>
          <w:rFonts w:ascii="Arial" w:hAnsi="Arial" w:cs="Arial"/>
          <w:color w:val="auto"/>
          <w:szCs w:val="24"/>
          <w:lang w:val="pt-BR"/>
        </w:rPr>
        <w:t>03</w:t>
      </w:r>
      <w:r w:rsidRPr="00190289">
        <w:rPr>
          <w:rFonts w:ascii="Arial" w:hAnsi="Arial" w:cs="Arial"/>
          <w:color w:val="auto"/>
          <w:szCs w:val="24"/>
          <w:lang w:val="pt-BR"/>
        </w:rPr>
        <w:t xml:space="preserve"> de abril de 2018.</w:t>
      </w:r>
    </w:p>
    <w:p w:rsidR="00190289" w:rsidRPr="00190289" w:rsidRDefault="00190289" w:rsidP="00190289">
      <w:pPr>
        <w:spacing w:after="0"/>
        <w:rPr>
          <w:rFonts w:ascii="Arial" w:hAnsi="Arial" w:cs="Arial"/>
          <w:sz w:val="24"/>
          <w:szCs w:val="24"/>
        </w:rPr>
      </w:pPr>
    </w:p>
    <w:p w:rsidR="00190289" w:rsidRPr="00190289" w:rsidRDefault="00190289" w:rsidP="00190289">
      <w:pPr>
        <w:spacing w:after="0"/>
        <w:rPr>
          <w:rFonts w:ascii="Arial" w:hAnsi="Arial" w:cs="Arial"/>
          <w:sz w:val="24"/>
          <w:szCs w:val="24"/>
        </w:rPr>
      </w:pPr>
    </w:p>
    <w:p w:rsidR="005857DB" w:rsidRPr="00190289" w:rsidRDefault="00190289" w:rsidP="00190289">
      <w:pPr>
        <w:pStyle w:val="TranscrioLei"/>
        <w:spacing w:after="0" w:line="100" w:lineRule="atLeast"/>
        <w:ind w:left="0"/>
        <w:jc w:val="center"/>
        <w:rPr>
          <w:szCs w:val="24"/>
          <w:lang w:val="pt-BR"/>
        </w:rPr>
      </w:pPr>
      <w:r w:rsidRPr="00190289">
        <w:rPr>
          <w:b/>
          <w:szCs w:val="24"/>
        </w:rPr>
        <w:t xml:space="preserve">Deputado </w:t>
      </w:r>
      <w:r>
        <w:rPr>
          <w:b/>
          <w:szCs w:val="24"/>
          <w:lang w:val="pt-BR"/>
        </w:rPr>
        <w:t>MOISÉS DINIZ – PCdoB/AC</w:t>
      </w:r>
    </w:p>
    <w:sectPr w:rsidR="005857DB" w:rsidRPr="00190289" w:rsidSect="00C833B2">
      <w:headerReference w:type="default" r:id="rId9"/>
      <w:pgSz w:w="11906" w:h="16838" w:code="9"/>
      <w:pgMar w:top="1701" w:right="1418" w:bottom="1418" w:left="1701"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451" w:rsidRDefault="008A7451">
      <w:r>
        <w:separator/>
      </w:r>
    </w:p>
  </w:endnote>
  <w:endnote w:type="continuationSeparator" w:id="0">
    <w:p w:rsidR="008A7451" w:rsidRDefault="008A7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451" w:rsidRDefault="008A7451">
      <w:r>
        <w:separator/>
      </w:r>
    </w:p>
  </w:footnote>
  <w:footnote w:type="continuationSeparator" w:id="0">
    <w:p w:rsidR="008A7451" w:rsidRDefault="008A7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B7" w:rsidRDefault="00190289" w:rsidP="00A82CB7">
    <w:pPr>
      <w:autoSpaceDE w:val="0"/>
      <w:spacing w:after="0"/>
      <w:rPr>
        <w:rFonts w:ascii="Arial" w:eastAsia="Arial" w:hAnsi="Arial" w:cs="Arial"/>
        <w:b/>
        <w:bCs/>
        <w:sz w:val="12"/>
        <w:szCs w:val="12"/>
      </w:rPr>
    </w:pPr>
    <w:r>
      <w:rPr>
        <w:noProof/>
        <w:lang w:eastAsia="pt-BR"/>
      </w:rPr>
      <w:drawing>
        <wp:anchor distT="0" distB="0" distL="0" distR="0" simplePos="0" relativeHeight="251657728" behindDoc="0" locked="0" layoutInCell="1" allowOverlap="1">
          <wp:simplePos x="0" y="0"/>
          <wp:positionH relativeFrom="column">
            <wp:posOffset>-448945</wp:posOffset>
          </wp:positionH>
          <wp:positionV relativeFrom="paragraph">
            <wp:posOffset>-355600</wp:posOffset>
          </wp:positionV>
          <wp:extent cx="753745" cy="666115"/>
          <wp:effectExtent l="0" t="0" r="8255" b="635"/>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745" cy="66611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A1C7F">
      <w:rPr>
        <w:rFonts w:ascii="Arial" w:eastAsia="Arial" w:hAnsi="Arial" w:cs="Arial"/>
        <w:b/>
        <w:bCs/>
        <w:sz w:val="20"/>
        <w:szCs w:val="20"/>
      </w:rPr>
      <w:t xml:space="preserve">          CÂMARA DOS DEPUTADOS</w:t>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12"/>
        <w:szCs w:val="12"/>
      </w:rPr>
      <w:t>Tel. (61) 3215-5421 e 3215-3421</w:t>
    </w:r>
  </w:p>
  <w:p w:rsidR="001A1C7F" w:rsidRPr="00A82CB7" w:rsidRDefault="001A1C7F" w:rsidP="00A82CB7">
    <w:pPr>
      <w:autoSpaceDE w:val="0"/>
      <w:spacing w:after="0"/>
      <w:rPr>
        <w:rFonts w:ascii="Arial" w:eastAsia="Arial" w:hAnsi="Arial" w:cs="Arial"/>
        <w:b/>
        <w:bCs/>
        <w:sz w:val="12"/>
        <w:szCs w:val="12"/>
      </w:rPr>
    </w:pPr>
    <w:r>
      <w:rPr>
        <w:rFonts w:ascii="Arial" w:eastAsia="Arial" w:hAnsi="Arial" w:cs="Arial"/>
        <w:b/>
        <w:bCs/>
        <w:sz w:val="12"/>
        <w:szCs w:val="12"/>
      </w:rPr>
      <w:t xml:space="preserve">E-mail: </w:t>
    </w:r>
    <w:r w:rsidR="00A82CB7">
      <w:rPr>
        <w:rFonts w:ascii="Arial" w:eastAsia="Arial" w:hAnsi="Arial" w:cs="Arial"/>
        <w:b/>
        <w:bCs/>
        <w:sz w:val="12"/>
        <w:szCs w:val="12"/>
      </w:rPr>
      <w:tab/>
    </w:r>
    <w:r w:rsidR="00A82CB7">
      <w:rPr>
        <w:rFonts w:ascii="Arial" w:eastAsia="Arial" w:hAnsi="Arial" w:cs="Arial"/>
        <w:b/>
        <w:bCs/>
        <w:sz w:val="12"/>
        <w:szCs w:val="12"/>
      </w:rPr>
      <w:tab/>
    </w:r>
    <w:r w:rsidR="00A82CB7">
      <w:rPr>
        <w:rFonts w:ascii="Arial" w:eastAsia="Arial" w:hAnsi="Arial" w:cs="Arial"/>
        <w:b/>
        <w:bCs/>
        <w:sz w:val="12"/>
        <w:szCs w:val="12"/>
      </w:rPr>
      <w:tab/>
    </w:r>
    <w:r w:rsidR="00A82CB7">
      <w:rPr>
        <w:rFonts w:ascii="Arial" w:eastAsia="Arial" w:hAnsi="Arial" w:cs="Arial"/>
        <w:b/>
        <w:bCs/>
        <w:sz w:val="12"/>
        <w:szCs w:val="12"/>
      </w:rPr>
      <w:tab/>
    </w:r>
    <w:r w:rsidR="00A82CB7">
      <w:rPr>
        <w:rFonts w:ascii="Arial" w:eastAsia="Arial" w:hAnsi="Arial" w:cs="Arial"/>
        <w:b/>
        <w:bCs/>
        <w:sz w:val="12"/>
        <w:szCs w:val="12"/>
      </w:rPr>
      <w:tab/>
    </w:r>
    <w:r w:rsidR="00A82CB7">
      <w:rPr>
        <w:rFonts w:ascii="Arial" w:eastAsia="Arial" w:hAnsi="Arial" w:cs="Arial"/>
        <w:b/>
        <w:bCs/>
        <w:sz w:val="12"/>
        <w:szCs w:val="12"/>
      </w:rPr>
      <w:tab/>
    </w:r>
    <w:r w:rsidR="00A82CB7">
      <w:rPr>
        <w:rFonts w:ascii="Arial" w:eastAsia="Arial" w:hAnsi="Arial" w:cs="Arial"/>
        <w:b/>
        <w:bCs/>
        <w:sz w:val="12"/>
        <w:szCs w:val="12"/>
      </w:rPr>
      <w:tab/>
    </w:r>
    <w:r w:rsidR="00A82CB7">
      <w:rPr>
        <w:rFonts w:ascii="Arial" w:eastAsia="Arial" w:hAnsi="Arial" w:cs="Arial"/>
        <w:b/>
        <w:bCs/>
        <w:sz w:val="12"/>
        <w:szCs w:val="12"/>
      </w:rPr>
      <w:tab/>
    </w:r>
    <w:r w:rsidR="00A82CB7">
      <w:rPr>
        <w:rFonts w:ascii="Arial" w:eastAsia="Arial" w:hAnsi="Arial" w:cs="Arial"/>
        <w:b/>
        <w:bCs/>
        <w:sz w:val="12"/>
        <w:szCs w:val="12"/>
      </w:rPr>
      <w:tab/>
    </w:r>
    <w:r>
      <w:rPr>
        <w:rFonts w:ascii="Arial" w:eastAsia="Arial" w:hAnsi="Arial" w:cs="Arial"/>
        <w:b/>
        <w:bCs/>
        <w:sz w:val="12"/>
        <w:szCs w:val="12"/>
      </w:rPr>
      <w:t>dep.</w:t>
    </w:r>
    <w:r w:rsidR="00A9756D">
      <w:rPr>
        <w:rFonts w:ascii="Arial" w:eastAsia="Arial" w:hAnsi="Arial" w:cs="Arial"/>
        <w:b/>
        <w:bCs/>
        <w:sz w:val="12"/>
        <w:szCs w:val="12"/>
      </w:rPr>
      <w:t>moisesdiniz</w:t>
    </w:r>
    <w:r>
      <w:rPr>
        <w:rFonts w:ascii="Arial" w:eastAsia="Arial" w:hAnsi="Arial" w:cs="Arial"/>
        <w:b/>
        <w:bCs/>
        <w:sz w:val="12"/>
        <w:szCs w:val="12"/>
      </w:rPr>
      <w:t>@camara.leg.br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Art. %1 "/>
      <w:lvlJc w:val="left"/>
      <w:pPr>
        <w:tabs>
          <w:tab w:val="num" w:pos="1440"/>
        </w:tabs>
        <w:ind w:left="360" w:hanging="360"/>
      </w:pPr>
    </w:lvl>
  </w:abstractNum>
  <w:abstractNum w:abstractNumId="2">
    <w:nsid w:val="04044289"/>
    <w:multiLevelType w:val="hybridMultilevel"/>
    <w:tmpl w:val="0616F918"/>
    <w:lvl w:ilvl="0" w:tplc="A9D252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06CA12BC"/>
    <w:multiLevelType w:val="hybridMultilevel"/>
    <w:tmpl w:val="3260F8C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2F86C26"/>
    <w:multiLevelType w:val="hybridMultilevel"/>
    <w:tmpl w:val="D2FED70E"/>
    <w:lvl w:ilvl="0" w:tplc="2ADCB1D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1F9D0DC5"/>
    <w:multiLevelType w:val="hybridMultilevel"/>
    <w:tmpl w:val="8DF2E68C"/>
    <w:lvl w:ilvl="0" w:tplc="F5F2CC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284C152C"/>
    <w:multiLevelType w:val="hybridMultilevel"/>
    <w:tmpl w:val="82F67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79624F3"/>
    <w:multiLevelType w:val="hybridMultilevel"/>
    <w:tmpl w:val="480690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646E2AF6"/>
    <w:multiLevelType w:val="hybridMultilevel"/>
    <w:tmpl w:val="68B09F84"/>
    <w:lvl w:ilvl="0" w:tplc="B5B6AF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nsid w:val="6C2E019E"/>
    <w:multiLevelType w:val="hybridMultilevel"/>
    <w:tmpl w:val="7BCE11D2"/>
    <w:lvl w:ilvl="0" w:tplc="059C77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1"/>
  </w:num>
  <w:num w:numId="3">
    <w:abstractNumId w:val="6"/>
  </w:num>
  <w:num w:numId="4">
    <w:abstractNumId w:val="7"/>
  </w:num>
  <w:num w:numId="5">
    <w:abstractNumId w:val="2"/>
  </w:num>
  <w:num w:numId="6">
    <w:abstractNumId w:val="9"/>
  </w:num>
  <w:num w:numId="7">
    <w:abstractNumId w:val="8"/>
  </w:num>
  <w:num w:numId="8">
    <w:abstractNumId w:val="5"/>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8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00"/>
    <w:rsid w:val="000546EB"/>
    <w:rsid w:val="00061553"/>
    <w:rsid w:val="00066429"/>
    <w:rsid w:val="00083091"/>
    <w:rsid w:val="00086F50"/>
    <w:rsid w:val="000A4C62"/>
    <w:rsid w:val="000D654A"/>
    <w:rsid w:val="00125443"/>
    <w:rsid w:val="00137500"/>
    <w:rsid w:val="001474CC"/>
    <w:rsid w:val="00147856"/>
    <w:rsid w:val="00173746"/>
    <w:rsid w:val="00190289"/>
    <w:rsid w:val="001A1C7F"/>
    <w:rsid w:val="001D0CBA"/>
    <w:rsid w:val="001E61CC"/>
    <w:rsid w:val="0020128B"/>
    <w:rsid w:val="002461B9"/>
    <w:rsid w:val="00277D50"/>
    <w:rsid w:val="00297DCE"/>
    <w:rsid w:val="002B2B1B"/>
    <w:rsid w:val="002D06AA"/>
    <w:rsid w:val="002D1497"/>
    <w:rsid w:val="002E56AE"/>
    <w:rsid w:val="00305086"/>
    <w:rsid w:val="00352200"/>
    <w:rsid w:val="0039146A"/>
    <w:rsid w:val="003A36BF"/>
    <w:rsid w:val="003C2931"/>
    <w:rsid w:val="003C6E5E"/>
    <w:rsid w:val="003F4F54"/>
    <w:rsid w:val="003F5085"/>
    <w:rsid w:val="003F5830"/>
    <w:rsid w:val="004160A8"/>
    <w:rsid w:val="004206D5"/>
    <w:rsid w:val="00424A64"/>
    <w:rsid w:val="00474410"/>
    <w:rsid w:val="00476AD5"/>
    <w:rsid w:val="00482B1A"/>
    <w:rsid w:val="00482F0F"/>
    <w:rsid w:val="004A4047"/>
    <w:rsid w:val="004A524B"/>
    <w:rsid w:val="00502A23"/>
    <w:rsid w:val="00505D72"/>
    <w:rsid w:val="00531F13"/>
    <w:rsid w:val="00575E9E"/>
    <w:rsid w:val="00581453"/>
    <w:rsid w:val="005857DB"/>
    <w:rsid w:val="005A6CBB"/>
    <w:rsid w:val="005C607A"/>
    <w:rsid w:val="005C74E4"/>
    <w:rsid w:val="005D3B72"/>
    <w:rsid w:val="00605BAF"/>
    <w:rsid w:val="00606FF4"/>
    <w:rsid w:val="00612DC4"/>
    <w:rsid w:val="0061413C"/>
    <w:rsid w:val="00623680"/>
    <w:rsid w:val="006321BE"/>
    <w:rsid w:val="00684C6A"/>
    <w:rsid w:val="006F68FD"/>
    <w:rsid w:val="00720E71"/>
    <w:rsid w:val="00727B83"/>
    <w:rsid w:val="00754408"/>
    <w:rsid w:val="0079722F"/>
    <w:rsid w:val="007A1917"/>
    <w:rsid w:val="007C4B95"/>
    <w:rsid w:val="0083187B"/>
    <w:rsid w:val="008376E9"/>
    <w:rsid w:val="00864685"/>
    <w:rsid w:val="008A24A6"/>
    <w:rsid w:val="008A68C3"/>
    <w:rsid w:val="008A7451"/>
    <w:rsid w:val="008E128F"/>
    <w:rsid w:val="008E4265"/>
    <w:rsid w:val="0092054D"/>
    <w:rsid w:val="009417EF"/>
    <w:rsid w:val="00954EDE"/>
    <w:rsid w:val="00971DF6"/>
    <w:rsid w:val="00983A03"/>
    <w:rsid w:val="00984C6E"/>
    <w:rsid w:val="009A37AB"/>
    <w:rsid w:val="009B1A14"/>
    <w:rsid w:val="009C1CEB"/>
    <w:rsid w:val="009C3339"/>
    <w:rsid w:val="009E3AEC"/>
    <w:rsid w:val="009F6050"/>
    <w:rsid w:val="009F62A2"/>
    <w:rsid w:val="00A0141A"/>
    <w:rsid w:val="00A01448"/>
    <w:rsid w:val="00A473EC"/>
    <w:rsid w:val="00A56A95"/>
    <w:rsid w:val="00A63E0F"/>
    <w:rsid w:val="00A82CB7"/>
    <w:rsid w:val="00A9756D"/>
    <w:rsid w:val="00AC4671"/>
    <w:rsid w:val="00AD0C49"/>
    <w:rsid w:val="00B051B5"/>
    <w:rsid w:val="00B154D8"/>
    <w:rsid w:val="00B460EB"/>
    <w:rsid w:val="00B51880"/>
    <w:rsid w:val="00B52B79"/>
    <w:rsid w:val="00BC3487"/>
    <w:rsid w:val="00BE50AC"/>
    <w:rsid w:val="00BF137F"/>
    <w:rsid w:val="00C04DB7"/>
    <w:rsid w:val="00C12428"/>
    <w:rsid w:val="00C12FEC"/>
    <w:rsid w:val="00C25536"/>
    <w:rsid w:val="00C42867"/>
    <w:rsid w:val="00C833B2"/>
    <w:rsid w:val="00CA6A97"/>
    <w:rsid w:val="00CC2D44"/>
    <w:rsid w:val="00CC3456"/>
    <w:rsid w:val="00CD0DC9"/>
    <w:rsid w:val="00CD4542"/>
    <w:rsid w:val="00CD6D1F"/>
    <w:rsid w:val="00D05B4C"/>
    <w:rsid w:val="00D13B4E"/>
    <w:rsid w:val="00D22D4C"/>
    <w:rsid w:val="00D25394"/>
    <w:rsid w:val="00D450BC"/>
    <w:rsid w:val="00D51078"/>
    <w:rsid w:val="00D511B3"/>
    <w:rsid w:val="00D65694"/>
    <w:rsid w:val="00D9769F"/>
    <w:rsid w:val="00DC2CEA"/>
    <w:rsid w:val="00DC70FC"/>
    <w:rsid w:val="00DD3778"/>
    <w:rsid w:val="00DE649B"/>
    <w:rsid w:val="00E03A76"/>
    <w:rsid w:val="00E146F1"/>
    <w:rsid w:val="00E214D9"/>
    <w:rsid w:val="00E23B5C"/>
    <w:rsid w:val="00E36EBF"/>
    <w:rsid w:val="00E533DF"/>
    <w:rsid w:val="00E71DA0"/>
    <w:rsid w:val="00E876FE"/>
    <w:rsid w:val="00EB26B8"/>
    <w:rsid w:val="00EC0042"/>
    <w:rsid w:val="00ED7E9C"/>
    <w:rsid w:val="00EE6607"/>
    <w:rsid w:val="00EE72F4"/>
    <w:rsid w:val="00F615EE"/>
    <w:rsid w:val="00F84880"/>
    <w:rsid w:val="00FA2F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CB7"/>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widowControl w:val="0"/>
      <w:numPr>
        <w:ilvl w:val="4"/>
        <w:numId w:val="1"/>
      </w:numPr>
      <w:spacing w:line="360" w:lineRule="exact"/>
      <w:ind w:left="1440" w:firstLine="0"/>
      <w:jc w:val="center"/>
      <w:outlineLvl w:val="4"/>
    </w:pPr>
    <w:rPr>
      <w:rFonts w:ascii="Arial" w:hAnsi="Arial" w:cs="Arial"/>
      <w:b/>
      <w:color w:val="000000"/>
      <w:sz w:val="24"/>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uiPriority w:val="22"/>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pPr>
      <w:spacing w:after="120"/>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WW-Ttulo">
    <w:name w:val="WW-Título"/>
    <w:basedOn w:val="Normal"/>
    <w:next w:val="Corpodetexto"/>
    <w:pPr>
      <w:keepNext/>
      <w:spacing w:before="240" w:after="120"/>
    </w:pPr>
    <w:rPr>
      <w:rFonts w:ascii="Arial" w:eastAsia="Microsoft YaHei" w:hAnsi="Arial" w:cs="Mang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sz w:val="24"/>
      <w:lang/>
    </w:rPr>
  </w:style>
  <w:style w:type="paragraph" w:customStyle="1" w:styleId="Ementa">
    <w:name w:val="Ementa"/>
    <w:basedOn w:val="Normal"/>
    <w:pPr>
      <w:widowControl w:val="0"/>
      <w:spacing w:before="1072" w:after="1072" w:line="240" w:lineRule="exact"/>
      <w:ind w:left="3742" w:firstLine="720"/>
      <w:jc w:val="both"/>
    </w:pPr>
    <w:rPr>
      <w:rFonts w:ascii="Arial" w:hAnsi="Arial" w:cs="Arial"/>
      <w:color w:val="000000"/>
      <w:sz w:val="24"/>
      <w:lang w:eastAsia="pt-BR"/>
    </w:rPr>
  </w:style>
  <w:style w:type="paragraph" w:customStyle="1" w:styleId="CorpoPadro">
    <w:name w:val="Corpo Padrão"/>
    <w:basedOn w:val="Normal"/>
    <w:pPr>
      <w:spacing w:line="360" w:lineRule="exact"/>
      <w:ind w:firstLine="2302"/>
      <w:jc w:val="both"/>
    </w:pPr>
    <w:rPr>
      <w:rFonts w:ascii="Arial" w:hAnsi="Arial" w:cs="Arial"/>
      <w:color w:val="000000"/>
      <w:sz w:val="24"/>
      <w:lang w:eastAsia="pt-BR"/>
    </w:rPr>
  </w:style>
  <w:style w:type="paragraph" w:customStyle="1" w:styleId="Corpo">
    <w:name w:val="Corpo"/>
    <w:basedOn w:val="Normal"/>
    <w:next w:val="Artigo"/>
    <w:pPr>
      <w:widowControl w:val="0"/>
      <w:spacing w:after="714" w:line="360" w:lineRule="exact"/>
      <w:ind w:firstLine="2302"/>
      <w:jc w:val="both"/>
    </w:pPr>
    <w:rPr>
      <w:rFonts w:ascii="Arial" w:hAnsi="Arial" w:cs="Arial"/>
      <w:color w:val="000000"/>
      <w:sz w:val="24"/>
      <w:lang w:eastAsia="pt-BR"/>
    </w:rPr>
  </w:style>
  <w:style w:type="paragraph" w:customStyle="1" w:styleId="Artigo">
    <w:name w:val="Artigo"/>
    <w:basedOn w:val="Normal"/>
    <w:pPr>
      <w:widowControl w:val="0"/>
      <w:numPr>
        <w:numId w:val="2"/>
      </w:numPr>
      <w:spacing w:line="360" w:lineRule="exact"/>
      <w:ind w:left="357" w:firstLine="1911"/>
      <w:jc w:val="both"/>
    </w:pPr>
    <w:rPr>
      <w:rFonts w:ascii="Arial" w:hAnsi="Arial" w:cs="Arial"/>
      <w:color w:val="000000"/>
      <w:sz w:val="24"/>
      <w:lang w:eastAsia="pt-BR"/>
    </w:rPr>
  </w:style>
  <w:style w:type="paragraph" w:customStyle="1" w:styleId="data">
    <w:name w:val="data"/>
    <w:basedOn w:val="Normal"/>
    <w:pPr>
      <w:keepNext/>
      <w:widowControl w:val="0"/>
      <w:spacing w:before="554" w:after="1072" w:line="360" w:lineRule="exact"/>
      <w:ind w:firstLine="2302"/>
      <w:jc w:val="both"/>
    </w:pPr>
    <w:rPr>
      <w:rFonts w:ascii="Arial" w:hAnsi="Arial" w:cs="Arial"/>
      <w:color w:val="000000"/>
      <w:sz w:val="24"/>
      <w:lang w:eastAsia="pt-BR"/>
    </w:rPr>
  </w:style>
  <w:style w:type="paragraph" w:customStyle="1" w:styleId="ementa0">
    <w:name w:val="ementa"/>
    <w:basedOn w:val="Normal"/>
    <w:pPr>
      <w:widowControl w:val="0"/>
      <w:spacing w:line="240" w:lineRule="exact"/>
      <w:ind w:left="3742" w:firstLine="720"/>
      <w:jc w:val="both"/>
    </w:pPr>
    <w:rPr>
      <w:rFonts w:ascii="Arial" w:hAnsi="Arial" w:cs="Arial"/>
      <w:color w:val="000000"/>
      <w:sz w:val="24"/>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Textodebalo">
    <w:name w:val="Balloon Text"/>
    <w:basedOn w:val="Normal"/>
    <w:link w:val="TextodebaloChar"/>
    <w:uiPriority w:val="99"/>
    <w:semiHidden/>
    <w:unhideWhenUsed/>
    <w:rsid w:val="005C74E4"/>
    <w:rPr>
      <w:rFonts w:ascii="Segoe UI" w:hAnsi="Segoe UI"/>
      <w:sz w:val="18"/>
      <w:szCs w:val="16"/>
    </w:rPr>
  </w:style>
  <w:style w:type="character" w:customStyle="1" w:styleId="TextodebaloChar">
    <w:name w:val="Texto de balão Char"/>
    <w:link w:val="Textodebalo"/>
    <w:uiPriority w:val="99"/>
    <w:semiHidden/>
    <w:rsid w:val="005C74E4"/>
    <w:rPr>
      <w:rFonts w:ascii="Segoe UI" w:eastAsia="Arial Unicode MS" w:hAnsi="Segoe UI" w:cs="Mangal"/>
      <w:kern w:val="1"/>
      <w:sz w:val="18"/>
      <w:szCs w:val="16"/>
      <w:lang w:eastAsia="zh-CN" w:bidi="hi-IN"/>
    </w:rPr>
  </w:style>
  <w:style w:type="paragraph" w:styleId="SemEspaamento">
    <w:name w:val="No Spacing"/>
    <w:uiPriority w:val="1"/>
    <w:qFormat/>
    <w:rsid w:val="00E03A76"/>
    <w:rPr>
      <w:rFonts w:ascii="Calibri" w:eastAsia="Calibri" w:hAnsi="Calibri"/>
      <w:sz w:val="22"/>
      <w:szCs w:val="22"/>
      <w:lang w:eastAsia="en-US"/>
    </w:rPr>
  </w:style>
  <w:style w:type="paragraph" w:customStyle="1" w:styleId="texto1">
    <w:name w:val="texto1"/>
    <w:basedOn w:val="Normal"/>
    <w:uiPriority w:val="99"/>
    <w:rsid w:val="00297DCE"/>
    <w:pPr>
      <w:tabs>
        <w:tab w:val="left" w:leader="dot" w:pos="8789"/>
      </w:tabs>
      <w:autoSpaceDE w:val="0"/>
      <w:autoSpaceDN w:val="0"/>
      <w:spacing w:line="360" w:lineRule="auto"/>
      <w:ind w:firstLine="1418"/>
      <w:jc w:val="both"/>
    </w:pPr>
    <w:rPr>
      <w:rFonts w:ascii="Courier New" w:eastAsia="Times New Roman" w:hAnsi="Courier New" w:cs="Courier New"/>
      <w:b/>
      <w:bCs/>
      <w:lang w:eastAsia="pt-BR"/>
    </w:rPr>
  </w:style>
  <w:style w:type="paragraph" w:customStyle="1" w:styleId="Default">
    <w:name w:val="Default"/>
    <w:rsid w:val="00297DCE"/>
    <w:pPr>
      <w:autoSpaceDE w:val="0"/>
      <w:autoSpaceDN w:val="0"/>
      <w:adjustRightInd w:val="0"/>
    </w:pPr>
    <w:rPr>
      <w:rFonts w:ascii="Arial" w:hAnsi="Arial" w:cs="Arial"/>
      <w:color w:val="000000"/>
      <w:sz w:val="24"/>
      <w:szCs w:val="24"/>
    </w:rPr>
  </w:style>
  <w:style w:type="paragraph" w:customStyle="1" w:styleId="ASSINATURA">
    <w:name w:val="ASSINATURA"/>
    <w:basedOn w:val="Normal"/>
    <w:next w:val="NDOTRABALHOSISCONLE"/>
    <w:qFormat/>
    <w:rsid w:val="00AD0C49"/>
    <w:pPr>
      <w:spacing w:after="120"/>
      <w:jc w:val="center"/>
    </w:pPr>
    <w:rPr>
      <w:rFonts w:ascii="Arial" w:eastAsia="Times New Roman" w:hAnsi="Arial"/>
      <w:szCs w:val="20"/>
      <w:lang w:eastAsia="pt-BR"/>
    </w:rPr>
  </w:style>
  <w:style w:type="paragraph" w:customStyle="1" w:styleId="CORPOPADRO1">
    <w:name w:val="CORPO PADRÃO"/>
    <w:basedOn w:val="Normal"/>
    <w:qFormat/>
    <w:rsid w:val="00AD0C49"/>
    <w:pPr>
      <w:spacing w:after="120" w:line="360" w:lineRule="auto"/>
      <w:ind w:firstLine="1701"/>
      <w:jc w:val="both"/>
    </w:pPr>
    <w:rPr>
      <w:rFonts w:ascii="Arial" w:eastAsia="Times New Roman" w:hAnsi="Arial"/>
      <w:snapToGrid w:val="0"/>
      <w:color w:val="000000"/>
      <w:szCs w:val="20"/>
      <w:lang w:eastAsia="pt-BR"/>
    </w:rPr>
  </w:style>
  <w:style w:type="paragraph" w:customStyle="1" w:styleId="EMENTA1">
    <w:name w:val="EMENTA"/>
    <w:basedOn w:val="Normal"/>
    <w:next w:val="Normal"/>
    <w:qFormat/>
    <w:rsid w:val="00AD0C49"/>
    <w:pPr>
      <w:spacing w:before="720" w:after="480"/>
      <w:ind w:left="3686" w:firstLine="567"/>
      <w:jc w:val="both"/>
    </w:pPr>
    <w:rPr>
      <w:rFonts w:ascii="Arial" w:eastAsia="Times New Roman" w:hAnsi="Arial"/>
      <w:snapToGrid w:val="0"/>
      <w:color w:val="000000"/>
      <w:szCs w:val="20"/>
      <w:lang w:eastAsia="pt-BR"/>
    </w:rPr>
  </w:style>
  <w:style w:type="paragraph" w:customStyle="1" w:styleId="JUSTIFICAO">
    <w:name w:val="JUSTIFICAÇÃO"/>
    <w:basedOn w:val="Normal"/>
    <w:next w:val="CORPOPADRO1"/>
    <w:qFormat/>
    <w:rsid w:val="00AD0C49"/>
    <w:pPr>
      <w:spacing w:before="720" w:after="480"/>
      <w:jc w:val="center"/>
    </w:pPr>
    <w:rPr>
      <w:rFonts w:ascii="Arial" w:eastAsia="Times New Roman" w:hAnsi="Arial"/>
      <w:b/>
      <w:iCs/>
      <w:caps/>
      <w:sz w:val="28"/>
      <w:lang w:eastAsia="pt-BR"/>
    </w:rPr>
  </w:style>
  <w:style w:type="paragraph" w:customStyle="1" w:styleId="LOCALDATADOCUMENTO">
    <w:name w:val="LOCAL/DATA DOCUMENTO"/>
    <w:basedOn w:val="CORPOPADRO1"/>
    <w:next w:val="ASSINATURA"/>
    <w:qFormat/>
    <w:rsid w:val="00AD0C49"/>
    <w:pPr>
      <w:spacing w:before="720" w:after="720"/>
      <w:ind w:firstLine="0"/>
      <w:jc w:val="center"/>
    </w:pPr>
  </w:style>
  <w:style w:type="paragraph" w:customStyle="1" w:styleId="NDOTRABALHOSISCONLE">
    <w:name w:val="Nº DO TRABALHO SISCONLE"/>
    <w:basedOn w:val="Normal"/>
    <w:qFormat/>
    <w:rsid w:val="00AD0C49"/>
    <w:pPr>
      <w:spacing w:after="120"/>
      <w:jc w:val="both"/>
    </w:pPr>
    <w:rPr>
      <w:rFonts w:ascii="Arial" w:eastAsia="Times New Roman" w:hAnsi="Arial"/>
      <w:snapToGrid w:val="0"/>
      <w:color w:val="000000"/>
      <w:sz w:val="16"/>
      <w:szCs w:val="20"/>
      <w:lang w:eastAsia="pt-BR"/>
    </w:rPr>
  </w:style>
  <w:style w:type="paragraph" w:customStyle="1" w:styleId="PREMBULO">
    <w:name w:val="PREÂMBULO"/>
    <w:basedOn w:val="CORPOPADRO1"/>
    <w:next w:val="Normal"/>
    <w:qFormat/>
    <w:rsid w:val="00AD0C49"/>
    <w:pPr>
      <w:spacing w:before="720" w:after="360"/>
    </w:pPr>
  </w:style>
  <w:style w:type="paragraph" w:customStyle="1" w:styleId="TRANSCRIOLEI0">
    <w:name w:val="TRANSCRIÇÃO LEI"/>
    <w:basedOn w:val="Normal"/>
    <w:qFormat/>
    <w:rsid w:val="00AD0C49"/>
    <w:pPr>
      <w:spacing w:after="120" w:line="288" w:lineRule="auto"/>
      <w:ind w:left="2268"/>
      <w:jc w:val="both"/>
    </w:pPr>
    <w:rPr>
      <w:rFonts w:ascii="Arial" w:eastAsia="Times New Roman" w:hAnsi="Arial"/>
      <w:snapToGrid w:val="0"/>
      <w:color w:val="000000"/>
      <w:szCs w:val="20"/>
      <w:lang w:eastAsia="pt-BR"/>
    </w:rPr>
  </w:style>
  <w:style w:type="paragraph" w:customStyle="1" w:styleId="AUTORIADEPROPOSIO">
    <w:name w:val="AUTORIA DE PROPOSIÇÃO"/>
    <w:basedOn w:val="Normal"/>
    <w:next w:val="EMENTA1"/>
    <w:qFormat/>
    <w:rsid w:val="00AD0C49"/>
    <w:pPr>
      <w:spacing w:after="120"/>
      <w:jc w:val="center"/>
    </w:pPr>
    <w:rPr>
      <w:rFonts w:ascii="Arial" w:eastAsia="Times New Roman" w:hAnsi="Arial"/>
      <w:szCs w:val="20"/>
      <w:lang w:eastAsia="pt-BR"/>
    </w:rPr>
  </w:style>
  <w:style w:type="paragraph" w:customStyle="1" w:styleId="EPGRAFEnomedaproposio">
    <w:name w:val="EPÍGRAFE (nome da proposição)"/>
    <w:basedOn w:val="Normal"/>
    <w:qFormat/>
    <w:rsid w:val="00AD0C49"/>
    <w:pPr>
      <w:spacing w:before="720" w:after="120"/>
      <w:contextualSpacing/>
      <w:jc w:val="center"/>
    </w:pPr>
    <w:rPr>
      <w:rFonts w:ascii="Arial" w:eastAsia="Times New Roman" w:hAnsi="Arial"/>
      <w:b/>
      <w:caps/>
      <w:spacing w:val="-10"/>
      <w:kern w:val="28"/>
      <w:sz w:val="28"/>
      <w:szCs w:val="28"/>
      <w:lang w:eastAsia="pt-BR"/>
    </w:rPr>
  </w:style>
  <w:style w:type="paragraph" w:customStyle="1" w:styleId="TRANSCRIO">
    <w:name w:val="TRANSCRIÇÃO"/>
    <w:basedOn w:val="Normal"/>
    <w:qFormat/>
    <w:rsid w:val="00AD0C49"/>
    <w:pPr>
      <w:spacing w:after="120" w:line="288" w:lineRule="auto"/>
      <w:ind w:left="2268" w:firstLine="284"/>
      <w:jc w:val="both"/>
    </w:pPr>
    <w:rPr>
      <w:rFonts w:ascii="Arial" w:eastAsia="Times New Roman" w:hAnsi="Arial"/>
      <w:i/>
      <w:snapToGrid w:val="0"/>
      <w:color w:val="000000"/>
      <w:szCs w:val="20"/>
      <w:lang w:eastAsia="pt-BR"/>
    </w:rPr>
  </w:style>
  <w:style w:type="paragraph" w:styleId="Textodenotaderodap">
    <w:name w:val="footnote text"/>
    <w:basedOn w:val="Normal"/>
    <w:link w:val="TextodenotaderodapChar"/>
    <w:uiPriority w:val="99"/>
    <w:semiHidden/>
    <w:unhideWhenUsed/>
    <w:rsid w:val="00AD0C49"/>
    <w:rPr>
      <w:rFonts w:ascii="Arial" w:eastAsia="Times New Roman" w:hAnsi="Arial"/>
      <w:sz w:val="20"/>
      <w:szCs w:val="20"/>
      <w:lang w:eastAsia="pt-BR"/>
    </w:rPr>
  </w:style>
  <w:style w:type="character" w:customStyle="1" w:styleId="TextodenotaderodapChar">
    <w:name w:val="Texto de nota de rodapé Char"/>
    <w:link w:val="Textodenotaderodap"/>
    <w:uiPriority w:val="99"/>
    <w:semiHidden/>
    <w:rsid w:val="00AD0C49"/>
    <w:rPr>
      <w:rFonts w:ascii="Arial" w:hAnsi="Arial"/>
    </w:rPr>
  </w:style>
  <w:style w:type="character" w:styleId="Refdenotaderodap">
    <w:name w:val="footnote reference"/>
    <w:uiPriority w:val="99"/>
    <w:semiHidden/>
    <w:rsid w:val="00AD0C49"/>
    <w:rPr>
      <w:vertAlign w:val="superscript"/>
    </w:rPr>
  </w:style>
  <w:style w:type="paragraph" w:customStyle="1" w:styleId="BodyText">
    <w:name w:val="Body Text"/>
    <w:rsid w:val="00190289"/>
    <w:rPr>
      <w:rFonts w:ascii="CG Times" w:hAnsi="CG Times"/>
      <w:color w:val="000000"/>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CB7"/>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widowControl w:val="0"/>
      <w:numPr>
        <w:ilvl w:val="4"/>
        <w:numId w:val="1"/>
      </w:numPr>
      <w:spacing w:line="360" w:lineRule="exact"/>
      <w:ind w:left="1440" w:firstLine="0"/>
      <w:jc w:val="center"/>
      <w:outlineLvl w:val="4"/>
    </w:pPr>
    <w:rPr>
      <w:rFonts w:ascii="Arial" w:hAnsi="Arial" w:cs="Arial"/>
      <w:b/>
      <w:color w:val="000000"/>
      <w:sz w:val="24"/>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uiPriority w:val="22"/>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eastAsia="Arial Unicode MS" w:hAnsi="Arial" w:cs="Mangal"/>
      <w:sz w:val="28"/>
      <w:szCs w:val="28"/>
    </w:rPr>
  </w:style>
  <w:style w:type="paragraph" w:styleId="Corpodetexto">
    <w:name w:val="Body Text"/>
    <w:basedOn w:val="Normal"/>
    <w:pPr>
      <w:spacing w:after="120"/>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WW-Ttulo">
    <w:name w:val="WW-Título"/>
    <w:basedOn w:val="Normal"/>
    <w:next w:val="Corpodetexto"/>
    <w:pPr>
      <w:keepNext/>
      <w:spacing w:before="240" w:after="120"/>
    </w:pPr>
    <w:rPr>
      <w:rFonts w:ascii="Arial" w:eastAsia="Microsoft YaHei" w:hAnsi="Arial" w:cs="Mang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sz w:val="24"/>
      <w:lang/>
    </w:rPr>
  </w:style>
  <w:style w:type="paragraph" w:customStyle="1" w:styleId="Ementa">
    <w:name w:val="Ementa"/>
    <w:basedOn w:val="Normal"/>
    <w:pPr>
      <w:widowControl w:val="0"/>
      <w:spacing w:before="1072" w:after="1072" w:line="240" w:lineRule="exact"/>
      <w:ind w:left="3742" w:firstLine="720"/>
      <w:jc w:val="both"/>
    </w:pPr>
    <w:rPr>
      <w:rFonts w:ascii="Arial" w:hAnsi="Arial" w:cs="Arial"/>
      <w:color w:val="000000"/>
      <w:sz w:val="24"/>
      <w:lang w:eastAsia="pt-BR"/>
    </w:rPr>
  </w:style>
  <w:style w:type="paragraph" w:customStyle="1" w:styleId="CorpoPadro">
    <w:name w:val="Corpo Padrão"/>
    <w:basedOn w:val="Normal"/>
    <w:pPr>
      <w:spacing w:line="360" w:lineRule="exact"/>
      <w:ind w:firstLine="2302"/>
      <w:jc w:val="both"/>
    </w:pPr>
    <w:rPr>
      <w:rFonts w:ascii="Arial" w:hAnsi="Arial" w:cs="Arial"/>
      <w:color w:val="000000"/>
      <w:sz w:val="24"/>
      <w:lang w:eastAsia="pt-BR"/>
    </w:rPr>
  </w:style>
  <w:style w:type="paragraph" w:customStyle="1" w:styleId="Corpo">
    <w:name w:val="Corpo"/>
    <w:basedOn w:val="Normal"/>
    <w:next w:val="Artigo"/>
    <w:pPr>
      <w:widowControl w:val="0"/>
      <w:spacing w:after="714" w:line="360" w:lineRule="exact"/>
      <w:ind w:firstLine="2302"/>
      <w:jc w:val="both"/>
    </w:pPr>
    <w:rPr>
      <w:rFonts w:ascii="Arial" w:hAnsi="Arial" w:cs="Arial"/>
      <w:color w:val="000000"/>
      <w:sz w:val="24"/>
      <w:lang w:eastAsia="pt-BR"/>
    </w:rPr>
  </w:style>
  <w:style w:type="paragraph" w:customStyle="1" w:styleId="Artigo">
    <w:name w:val="Artigo"/>
    <w:basedOn w:val="Normal"/>
    <w:pPr>
      <w:widowControl w:val="0"/>
      <w:numPr>
        <w:numId w:val="2"/>
      </w:numPr>
      <w:spacing w:line="360" w:lineRule="exact"/>
      <w:ind w:left="357" w:firstLine="1911"/>
      <w:jc w:val="both"/>
    </w:pPr>
    <w:rPr>
      <w:rFonts w:ascii="Arial" w:hAnsi="Arial" w:cs="Arial"/>
      <w:color w:val="000000"/>
      <w:sz w:val="24"/>
      <w:lang w:eastAsia="pt-BR"/>
    </w:rPr>
  </w:style>
  <w:style w:type="paragraph" w:customStyle="1" w:styleId="data">
    <w:name w:val="data"/>
    <w:basedOn w:val="Normal"/>
    <w:pPr>
      <w:keepNext/>
      <w:widowControl w:val="0"/>
      <w:spacing w:before="554" w:after="1072" w:line="360" w:lineRule="exact"/>
      <w:ind w:firstLine="2302"/>
      <w:jc w:val="both"/>
    </w:pPr>
    <w:rPr>
      <w:rFonts w:ascii="Arial" w:hAnsi="Arial" w:cs="Arial"/>
      <w:color w:val="000000"/>
      <w:sz w:val="24"/>
      <w:lang w:eastAsia="pt-BR"/>
    </w:rPr>
  </w:style>
  <w:style w:type="paragraph" w:customStyle="1" w:styleId="ementa0">
    <w:name w:val="ementa"/>
    <w:basedOn w:val="Normal"/>
    <w:pPr>
      <w:widowControl w:val="0"/>
      <w:spacing w:line="240" w:lineRule="exact"/>
      <w:ind w:left="3742" w:firstLine="720"/>
      <w:jc w:val="both"/>
    </w:pPr>
    <w:rPr>
      <w:rFonts w:ascii="Arial" w:hAnsi="Arial" w:cs="Arial"/>
      <w:color w:val="000000"/>
      <w:sz w:val="24"/>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Textodebalo">
    <w:name w:val="Balloon Text"/>
    <w:basedOn w:val="Normal"/>
    <w:link w:val="TextodebaloChar"/>
    <w:uiPriority w:val="99"/>
    <w:semiHidden/>
    <w:unhideWhenUsed/>
    <w:rsid w:val="005C74E4"/>
    <w:rPr>
      <w:rFonts w:ascii="Segoe UI" w:hAnsi="Segoe UI"/>
      <w:sz w:val="18"/>
      <w:szCs w:val="16"/>
    </w:rPr>
  </w:style>
  <w:style w:type="character" w:customStyle="1" w:styleId="TextodebaloChar">
    <w:name w:val="Texto de balão Char"/>
    <w:link w:val="Textodebalo"/>
    <w:uiPriority w:val="99"/>
    <w:semiHidden/>
    <w:rsid w:val="005C74E4"/>
    <w:rPr>
      <w:rFonts w:ascii="Segoe UI" w:eastAsia="Arial Unicode MS" w:hAnsi="Segoe UI" w:cs="Mangal"/>
      <w:kern w:val="1"/>
      <w:sz w:val="18"/>
      <w:szCs w:val="16"/>
      <w:lang w:eastAsia="zh-CN" w:bidi="hi-IN"/>
    </w:rPr>
  </w:style>
  <w:style w:type="paragraph" w:styleId="SemEspaamento">
    <w:name w:val="No Spacing"/>
    <w:uiPriority w:val="1"/>
    <w:qFormat/>
    <w:rsid w:val="00E03A76"/>
    <w:rPr>
      <w:rFonts w:ascii="Calibri" w:eastAsia="Calibri" w:hAnsi="Calibri"/>
      <w:sz w:val="22"/>
      <w:szCs w:val="22"/>
      <w:lang w:eastAsia="en-US"/>
    </w:rPr>
  </w:style>
  <w:style w:type="paragraph" w:customStyle="1" w:styleId="texto1">
    <w:name w:val="texto1"/>
    <w:basedOn w:val="Normal"/>
    <w:uiPriority w:val="99"/>
    <w:rsid w:val="00297DCE"/>
    <w:pPr>
      <w:tabs>
        <w:tab w:val="left" w:leader="dot" w:pos="8789"/>
      </w:tabs>
      <w:autoSpaceDE w:val="0"/>
      <w:autoSpaceDN w:val="0"/>
      <w:spacing w:line="360" w:lineRule="auto"/>
      <w:ind w:firstLine="1418"/>
      <w:jc w:val="both"/>
    </w:pPr>
    <w:rPr>
      <w:rFonts w:ascii="Courier New" w:eastAsia="Times New Roman" w:hAnsi="Courier New" w:cs="Courier New"/>
      <w:b/>
      <w:bCs/>
      <w:lang w:eastAsia="pt-BR"/>
    </w:rPr>
  </w:style>
  <w:style w:type="paragraph" w:customStyle="1" w:styleId="Default">
    <w:name w:val="Default"/>
    <w:rsid w:val="00297DCE"/>
    <w:pPr>
      <w:autoSpaceDE w:val="0"/>
      <w:autoSpaceDN w:val="0"/>
      <w:adjustRightInd w:val="0"/>
    </w:pPr>
    <w:rPr>
      <w:rFonts w:ascii="Arial" w:hAnsi="Arial" w:cs="Arial"/>
      <w:color w:val="000000"/>
      <w:sz w:val="24"/>
      <w:szCs w:val="24"/>
    </w:rPr>
  </w:style>
  <w:style w:type="paragraph" w:customStyle="1" w:styleId="ASSINATURA">
    <w:name w:val="ASSINATURA"/>
    <w:basedOn w:val="Normal"/>
    <w:next w:val="NDOTRABALHOSISCONLE"/>
    <w:qFormat/>
    <w:rsid w:val="00AD0C49"/>
    <w:pPr>
      <w:spacing w:after="120"/>
      <w:jc w:val="center"/>
    </w:pPr>
    <w:rPr>
      <w:rFonts w:ascii="Arial" w:eastAsia="Times New Roman" w:hAnsi="Arial"/>
      <w:szCs w:val="20"/>
      <w:lang w:eastAsia="pt-BR"/>
    </w:rPr>
  </w:style>
  <w:style w:type="paragraph" w:customStyle="1" w:styleId="CORPOPADRO1">
    <w:name w:val="CORPO PADRÃO"/>
    <w:basedOn w:val="Normal"/>
    <w:qFormat/>
    <w:rsid w:val="00AD0C49"/>
    <w:pPr>
      <w:spacing w:after="120" w:line="360" w:lineRule="auto"/>
      <w:ind w:firstLine="1701"/>
      <w:jc w:val="both"/>
    </w:pPr>
    <w:rPr>
      <w:rFonts w:ascii="Arial" w:eastAsia="Times New Roman" w:hAnsi="Arial"/>
      <w:snapToGrid w:val="0"/>
      <w:color w:val="000000"/>
      <w:szCs w:val="20"/>
      <w:lang w:eastAsia="pt-BR"/>
    </w:rPr>
  </w:style>
  <w:style w:type="paragraph" w:customStyle="1" w:styleId="EMENTA1">
    <w:name w:val="EMENTA"/>
    <w:basedOn w:val="Normal"/>
    <w:next w:val="Normal"/>
    <w:qFormat/>
    <w:rsid w:val="00AD0C49"/>
    <w:pPr>
      <w:spacing w:before="720" w:after="480"/>
      <w:ind w:left="3686" w:firstLine="567"/>
      <w:jc w:val="both"/>
    </w:pPr>
    <w:rPr>
      <w:rFonts w:ascii="Arial" w:eastAsia="Times New Roman" w:hAnsi="Arial"/>
      <w:snapToGrid w:val="0"/>
      <w:color w:val="000000"/>
      <w:szCs w:val="20"/>
      <w:lang w:eastAsia="pt-BR"/>
    </w:rPr>
  </w:style>
  <w:style w:type="paragraph" w:customStyle="1" w:styleId="JUSTIFICAO">
    <w:name w:val="JUSTIFICAÇÃO"/>
    <w:basedOn w:val="Normal"/>
    <w:next w:val="CORPOPADRO1"/>
    <w:qFormat/>
    <w:rsid w:val="00AD0C49"/>
    <w:pPr>
      <w:spacing w:before="720" w:after="480"/>
      <w:jc w:val="center"/>
    </w:pPr>
    <w:rPr>
      <w:rFonts w:ascii="Arial" w:eastAsia="Times New Roman" w:hAnsi="Arial"/>
      <w:b/>
      <w:iCs/>
      <w:caps/>
      <w:sz w:val="28"/>
      <w:lang w:eastAsia="pt-BR"/>
    </w:rPr>
  </w:style>
  <w:style w:type="paragraph" w:customStyle="1" w:styleId="LOCALDATADOCUMENTO">
    <w:name w:val="LOCAL/DATA DOCUMENTO"/>
    <w:basedOn w:val="CORPOPADRO1"/>
    <w:next w:val="ASSINATURA"/>
    <w:qFormat/>
    <w:rsid w:val="00AD0C49"/>
    <w:pPr>
      <w:spacing w:before="720" w:after="720"/>
      <w:ind w:firstLine="0"/>
      <w:jc w:val="center"/>
    </w:pPr>
  </w:style>
  <w:style w:type="paragraph" w:customStyle="1" w:styleId="NDOTRABALHOSISCONLE">
    <w:name w:val="Nº DO TRABALHO SISCONLE"/>
    <w:basedOn w:val="Normal"/>
    <w:qFormat/>
    <w:rsid w:val="00AD0C49"/>
    <w:pPr>
      <w:spacing w:after="120"/>
      <w:jc w:val="both"/>
    </w:pPr>
    <w:rPr>
      <w:rFonts w:ascii="Arial" w:eastAsia="Times New Roman" w:hAnsi="Arial"/>
      <w:snapToGrid w:val="0"/>
      <w:color w:val="000000"/>
      <w:sz w:val="16"/>
      <w:szCs w:val="20"/>
      <w:lang w:eastAsia="pt-BR"/>
    </w:rPr>
  </w:style>
  <w:style w:type="paragraph" w:customStyle="1" w:styleId="PREMBULO">
    <w:name w:val="PREÂMBULO"/>
    <w:basedOn w:val="CORPOPADRO1"/>
    <w:next w:val="Normal"/>
    <w:qFormat/>
    <w:rsid w:val="00AD0C49"/>
    <w:pPr>
      <w:spacing w:before="720" w:after="360"/>
    </w:pPr>
  </w:style>
  <w:style w:type="paragraph" w:customStyle="1" w:styleId="TRANSCRIOLEI0">
    <w:name w:val="TRANSCRIÇÃO LEI"/>
    <w:basedOn w:val="Normal"/>
    <w:qFormat/>
    <w:rsid w:val="00AD0C49"/>
    <w:pPr>
      <w:spacing w:after="120" w:line="288" w:lineRule="auto"/>
      <w:ind w:left="2268"/>
      <w:jc w:val="both"/>
    </w:pPr>
    <w:rPr>
      <w:rFonts w:ascii="Arial" w:eastAsia="Times New Roman" w:hAnsi="Arial"/>
      <w:snapToGrid w:val="0"/>
      <w:color w:val="000000"/>
      <w:szCs w:val="20"/>
      <w:lang w:eastAsia="pt-BR"/>
    </w:rPr>
  </w:style>
  <w:style w:type="paragraph" w:customStyle="1" w:styleId="AUTORIADEPROPOSIO">
    <w:name w:val="AUTORIA DE PROPOSIÇÃO"/>
    <w:basedOn w:val="Normal"/>
    <w:next w:val="EMENTA1"/>
    <w:qFormat/>
    <w:rsid w:val="00AD0C49"/>
    <w:pPr>
      <w:spacing w:after="120"/>
      <w:jc w:val="center"/>
    </w:pPr>
    <w:rPr>
      <w:rFonts w:ascii="Arial" w:eastAsia="Times New Roman" w:hAnsi="Arial"/>
      <w:szCs w:val="20"/>
      <w:lang w:eastAsia="pt-BR"/>
    </w:rPr>
  </w:style>
  <w:style w:type="paragraph" w:customStyle="1" w:styleId="EPGRAFEnomedaproposio">
    <w:name w:val="EPÍGRAFE (nome da proposição)"/>
    <w:basedOn w:val="Normal"/>
    <w:qFormat/>
    <w:rsid w:val="00AD0C49"/>
    <w:pPr>
      <w:spacing w:before="720" w:after="120"/>
      <w:contextualSpacing/>
      <w:jc w:val="center"/>
    </w:pPr>
    <w:rPr>
      <w:rFonts w:ascii="Arial" w:eastAsia="Times New Roman" w:hAnsi="Arial"/>
      <w:b/>
      <w:caps/>
      <w:spacing w:val="-10"/>
      <w:kern w:val="28"/>
      <w:sz w:val="28"/>
      <w:szCs w:val="28"/>
      <w:lang w:eastAsia="pt-BR"/>
    </w:rPr>
  </w:style>
  <w:style w:type="paragraph" w:customStyle="1" w:styleId="TRANSCRIO">
    <w:name w:val="TRANSCRIÇÃO"/>
    <w:basedOn w:val="Normal"/>
    <w:qFormat/>
    <w:rsid w:val="00AD0C49"/>
    <w:pPr>
      <w:spacing w:after="120" w:line="288" w:lineRule="auto"/>
      <w:ind w:left="2268" w:firstLine="284"/>
      <w:jc w:val="both"/>
    </w:pPr>
    <w:rPr>
      <w:rFonts w:ascii="Arial" w:eastAsia="Times New Roman" w:hAnsi="Arial"/>
      <w:i/>
      <w:snapToGrid w:val="0"/>
      <w:color w:val="000000"/>
      <w:szCs w:val="20"/>
      <w:lang w:eastAsia="pt-BR"/>
    </w:rPr>
  </w:style>
  <w:style w:type="paragraph" w:styleId="Textodenotaderodap">
    <w:name w:val="footnote text"/>
    <w:basedOn w:val="Normal"/>
    <w:link w:val="TextodenotaderodapChar"/>
    <w:uiPriority w:val="99"/>
    <w:semiHidden/>
    <w:unhideWhenUsed/>
    <w:rsid w:val="00AD0C49"/>
    <w:rPr>
      <w:rFonts w:ascii="Arial" w:eastAsia="Times New Roman" w:hAnsi="Arial"/>
      <w:sz w:val="20"/>
      <w:szCs w:val="20"/>
      <w:lang w:eastAsia="pt-BR"/>
    </w:rPr>
  </w:style>
  <w:style w:type="character" w:customStyle="1" w:styleId="TextodenotaderodapChar">
    <w:name w:val="Texto de nota de rodapé Char"/>
    <w:link w:val="Textodenotaderodap"/>
    <w:uiPriority w:val="99"/>
    <w:semiHidden/>
    <w:rsid w:val="00AD0C49"/>
    <w:rPr>
      <w:rFonts w:ascii="Arial" w:hAnsi="Arial"/>
    </w:rPr>
  </w:style>
  <w:style w:type="character" w:styleId="Refdenotaderodap">
    <w:name w:val="footnote reference"/>
    <w:uiPriority w:val="99"/>
    <w:semiHidden/>
    <w:rsid w:val="00AD0C49"/>
    <w:rPr>
      <w:vertAlign w:val="superscript"/>
    </w:rPr>
  </w:style>
  <w:style w:type="paragraph" w:customStyle="1" w:styleId="BodyText">
    <w:name w:val="Body Text"/>
    <w:rsid w:val="00190289"/>
    <w:rPr>
      <w:rFonts w:ascii="CG Times" w:hAnsi="CG Times"/>
      <w:color w:val="00000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9C22A-E494-4F04-96F1-1829ECFCA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746</Words>
  <Characters>4029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User</cp:lastModifiedBy>
  <cp:revision>2</cp:revision>
  <cp:lastPrinted>2018-03-14T18:59:00Z</cp:lastPrinted>
  <dcterms:created xsi:type="dcterms:W3CDTF">2018-04-03T13:32:00Z</dcterms:created>
  <dcterms:modified xsi:type="dcterms:W3CDTF">2018-04-03T13:32:00Z</dcterms:modified>
</cp:coreProperties>
</file>