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916" w:rsidRPr="00AF2916" w:rsidRDefault="00AF2916" w:rsidP="00AF291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7"/>
          <w:szCs w:val="27"/>
          <w:lang w:eastAsia="pt-BR"/>
        </w:rPr>
      </w:pPr>
      <w:r w:rsidRPr="00AF2916">
        <w:rPr>
          <w:rFonts w:ascii="Arial" w:eastAsia="Times New Roman" w:hAnsi="Arial" w:cs="Arial"/>
          <w:b/>
          <w:bCs/>
          <w:sz w:val="27"/>
          <w:szCs w:val="27"/>
          <w:lang w:eastAsia="pt-BR"/>
        </w:rPr>
        <w:t xml:space="preserve">COMISSÃO DE VIAÇÃO E TRANSPORTES </w:t>
      </w:r>
    </w:p>
    <w:p w:rsidR="00AF2916" w:rsidRDefault="00AF2916" w:rsidP="00B34F18">
      <w:pPr>
        <w:spacing w:after="6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AF2916">
        <w:rPr>
          <w:rFonts w:ascii="Arial" w:eastAsia="Times New Roman" w:hAnsi="Arial" w:cs="Arial"/>
          <w:b/>
          <w:bCs/>
          <w:sz w:val="27"/>
          <w:szCs w:val="27"/>
          <w:lang w:eastAsia="pt-BR"/>
        </w:rPr>
        <w:t xml:space="preserve">PROJETO DE LEI Nº </w:t>
      </w:r>
      <w:r w:rsidR="00381BAA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5.959</w:t>
      </w:r>
      <w:r w:rsidR="00971CF1">
        <w:rPr>
          <w:rFonts w:ascii="Arial" w:eastAsia="Times New Roman" w:hAnsi="Arial" w:cs="Arial"/>
          <w:b/>
          <w:bCs/>
          <w:sz w:val="27"/>
          <w:szCs w:val="27"/>
          <w:lang w:eastAsia="pt-BR"/>
        </w:rPr>
        <w:t xml:space="preserve">, </w:t>
      </w:r>
      <w:r w:rsidRPr="00AF2916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DE 2</w:t>
      </w:r>
      <w:r w:rsidR="00F23FCD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0</w:t>
      </w:r>
      <w:r w:rsidR="008241C0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1</w:t>
      </w:r>
      <w:r w:rsidR="003771E5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6</w:t>
      </w:r>
      <w:r w:rsidR="0036544A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.</w:t>
      </w:r>
    </w:p>
    <w:p w:rsidR="009F4E6C" w:rsidRDefault="009F4E6C" w:rsidP="00AF2916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pt-BR"/>
        </w:rPr>
      </w:pPr>
    </w:p>
    <w:p w:rsidR="00AF2916" w:rsidRDefault="00AF2916" w:rsidP="00DF057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pt-BR"/>
        </w:rPr>
        <w:t>SUBSTITUTIVO ADOTADO PELA COMISSÃO</w:t>
      </w:r>
      <w:r w:rsidRPr="00AF2916">
        <w:rPr>
          <w:rFonts w:ascii="Arial" w:eastAsia="Times New Roman" w:hAnsi="Arial" w:cs="Arial"/>
          <w:b/>
          <w:bCs/>
          <w:sz w:val="27"/>
          <w:szCs w:val="27"/>
          <w:lang w:eastAsia="pt-BR"/>
        </w:rPr>
        <w:t xml:space="preserve"> </w:t>
      </w:r>
    </w:p>
    <w:p w:rsidR="003771E5" w:rsidRPr="003771E5" w:rsidRDefault="00D3218D" w:rsidP="003771E5">
      <w:pPr>
        <w:pStyle w:val="NormalWeb"/>
        <w:ind w:left="4963"/>
        <w:jc w:val="both"/>
        <w:rPr>
          <w:rFonts w:ascii="Arial" w:eastAsiaTheme="minorHAnsi" w:hAnsi="Arial" w:cs="Arial"/>
          <w:lang w:eastAsia="en-US"/>
        </w:rPr>
      </w:pPr>
      <w:r w:rsidRPr="00D3218D">
        <w:rPr>
          <w:rFonts w:ascii="Arial" w:eastAsiaTheme="minorHAnsi" w:hAnsi="Arial" w:cs="Arial"/>
          <w:lang w:eastAsia="en-US"/>
        </w:rPr>
        <w:t>Altera a Lei nº 8.987, de 13 de fevereiro de 1995, que “dispõe sobre o regime de concessão e permissão da prestação de serviços públicos, previsto no art. 175 da Constituição Federal, e dá outras providências”, para prever a necessidade de audiências públicas em contratos de concessão</w:t>
      </w:r>
      <w:r w:rsidR="003771E5" w:rsidRPr="003771E5">
        <w:rPr>
          <w:rFonts w:ascii="Arial" w:eastAsiaTheme="minorHAnsi" w:hAnsi="Arial" w:cs="Arial"/>
          <w:lang w:eastAsia="en-US"/>
        </w:rPr>
        <w:t>.</w:t>
      </w:r>
    </w:p>
    <w:p w:rsidR="003771E5" w:rsidRPr="003771E5" w:rsidRDefault="003771E5" w:rsidP="003771E5">
      <w:pPr>
        <w:pStyle w:val="NormalWeb"/>
        <w:ind w:firstLine="1134"/>
        <w:jc w:val="both"/>
        <w:rPr>
          <w:rFonts w:ascii="Arial" w:eastAsiaTheme="minorHAnsi" w:hAnsi="Arial" w:cs="Arial"/>
          <w:lang w:eastAsia="en-US"/>
        </w:rPr>
      </w:pPr>
    </w:p>
    <w:p w:rsidR="00D3218D" w:rsidRPr="004F13AD" w:rsidRDefault="00D3218D" w:rsidP="00D3218D">
      <w:pPr>
        <w:autoSpaceDE w:val="0"/>
        <w:autoSpaceDN w:val="0"/>
        <w:adjustRightInd w:val="0"/>
        <w:ind w:firstLine="1134"/>
        <w:jc w:val="both"/>
        <w:rPr>
          <w:rFonts w:cs="Arial"/>
          <w:color w:val="000000"/>
          <w:sz w:val="24"/>
          <w:szCs w:val="23"/>
        </w:rPr>
      </w:pPr>
      <w:r w:rsidRPr="004F13AD">
        <w:rPr>
          <w:rFonts w:cs="Arial"/>
          <w:color w:val="000000"/>
          <w:sz w:val="24"/>
          <w:szCs w:val="23"/>
        </w:rPr>
        <w:t>O Congresso Nacional decreta:</w:t>
      </w:r>
    </w:p>
    <w:p w:rsidR="00D3218D" w:rsidRPr="004F13AD" w:rsidRDefault="00D3218D" w:rsidP="00D3218D">
      <w:pPr>
        <w:autoSpaceDE w:val="0"/>
        <w:autoSpaceDN w:val="0"/>
        <w:adjustRightInd w:val="0"/>
        <w:ind w:firstLine="1134"/>
        <w:jc w:val="both"/>
        <w:rPr>
          <w:rFonts w:cs="Arial"/>
          <w:color w:val="000000"/>
          <w:sz w:val="24"/>
          <w:szCs w:val="23"/>
        </w:rPr>
      </w:pPr>
      <w:r w:rsidRPr="00C44B95">
        <w:rPr>
          <w:rFonts w:cs="Arial"/>
          <w:b/>
          <w:color w:val="000000"/>
          <w:sz w:val="24"/>
          <w:szCs w:val="23"/>
        </w:rPr>
        <w:t>Art. 1º</w:t>
      </w:r>
      <w:r w:rsidRPr="004F13AD">
        <w:rPr>
          <w:rFonts w:cs="Arial"/>
          <w:color w:val="000000"/>
          <w:sz w:val="24"/>
          <w:szCs w:val="23"/>
        </w:rPr>
        <w:t xml:space="preserve"> Esta Lei a</w:t>
      </w:r>
      <w:r w:rsidRPr="00367D47">
        <w:rPr>
          <w:rFonts w:cs="Arial"/>
          <w:color w:val="000000"/>
          <w:sz w:val="24"/>
          <w:szCs w:val="23"/>
        </w:rPr>
        <w:t xml:space="preserve">ltera a </w:t>
      </w:r>
      <w:r w:rsidRPr="0025739A">
        <w:rPr>
          <w:rFonts w:cs="Arial"/>
          <w:color w:val="000000"/>
          <w:sz w:val="24"/>
          <w:szCs w:val="23"/>
        </w:rPr>
        <w:t>Lei nº 8.987, de 13 de fevereiro de 1995,</w:t>
      </w:r>
      <w:r>
        <w:rPr>
          <w:rFonts w:cs="Arial"/>
          <w:color w:val="000000"/>
          <w:sz w:val="24"/>
          <w:szCs w:val="23"/>
        </w:rPr>
        <w:t xml:space="preserve"> que “d</w:t>
      </w:r>
      <w:r w:rsidRPr="0025739A">
        <w:rPr>
          <w:rFonts w:cs="Arial"/>
          <w:color w:val="000000"/>
          <w:sz w:val="24"/>
          <w:szCs w:val="23"/>
        </w:rPr>
        <w:t>ispõe sobre o regime de concessão e permissão da prestação de serviços públicos previsto no art. 175 da Constituição Federal, e dá outras providências</w:t>
      </w:r>
      <w:r>
        <w:rPr>
          <w:rFonts w:cs="Arial"/>
          <w:color w:val="000000"/>
          <w:sz w:val="24"/>
          <w:szCs w:val="23"/>
        </w:rPr>
        <w:t>”, para prever a necessidade de audiências públicas em contratos de concessão</w:t>
      </w:r>
      <w:r w:rsidRPr="00367D47">
        <w:rPr>
          <w:rFonts w:cs="Arial"/>
          <w:color w:val="000000"/>
          <w:sz w:val="24"/>
          <w:szCs w:val="23"/>
        </w:rPr>
        <w:t xml:space="preserve">. </w:t>
      </w:r>
    </w:p>
    <w:p w:rsidR="00D3218D" w:rsidRDefault="00D3218D" w:rsidP="00D3218D">
      <w:pPr>
        <w:autoSpaceDE w:val="0"/>
        <w:autoSpaceDN w:val="0"/>
        <w:adjustRightInd w:val="0"/>
        <w:ind w:firstLine="1134"/>
        <w:jc w:val="both"/>
        <w:rPr>
          <w:rFonts w:cs="Arial"/>
          <w:color w:val="000000"/>
          <w:sz w:val="24"/>
          <w:szCs w:val="23"/>
        </w:rPr>
      </w:pPr>
      <w:r w:rsidRPr="00C44B95">
        <w:rPr>
          <w:rFonts w:cs="Arial"/>
          <w:b/>
          <w:color w:val="000000"/>
          <w:sz w:val="24"/>
          <w:szCs w:val="23"/>
        </w:rPr>
        <w:t>Art. 2º</w:t>
      </w:r>
      <w:r w:rsidRPr="004F13AD">
        <w:rPr>
          <w:rFonts w:cs="Arial"/>
          <w:color w:val="000000"/>
          <w:sz w:val="24"/>
          <w:szCs w:val="23"/>
        </w:rPr>
        <w:t xml:space="preserve"> </w:t>
      </w:r>
      <w:r>
        <w:rPr>
          <w:rFonts w:cs="Arial"/>
          <w:color w:val="000000"/>
          <w:sz w:val="24"/>
          <w:szCs w:val="23"/>
        </w:rPr>
        <w:t xml:space="preserve">A </w:t>
      </w:r>
      <w:r w:rsidRPr="0025739A">
        <w:rPr>
          <w:rFonts w:cs="Arial"/>
          <w:color w:val="000000"/>
          <w:sz w:val="24"/>
          <w:szCs w:val="23"/>
        </w:rPr>
        <w:t>Lei nº 8.987, de 1995</w:t>
      </w:r>
      <w:r>
        <w:rPr>
          <w:rFonts w:cs="Arial"/>
          <w:color w:val="000000"/>
          <w:sz w:val="24"/>
          <w:szCs w:val="23"/>
        </w:rPr>
        <w:t xml:space="preserve">, passa a vigorar acrescida do art. </w:t>
      </w:r>
      <w:r w:rsidRPr="007C20D8">
        <w:rPr>
          <w:rFonts w:cs="Arial"/>
          <w:color w:val="000000"/>
          <w:sz w:val="24"/>
          <w:szCs w:val="23"/>
        </w:rPr>
        <w:t>23-B, com a seguinte redação:</w:t>
      </w:r>
    </w:p>
    <w:p w:rsidR="00D3218D" w:rsidRPr="007C20D8" w:rsidRDefault="00D3218D" w:rsidP="00D3218D">
      <w:pPr>
        <w:autoSpaceDE w:val="0"/>
        <w:autoSpaceDN w:val="0"/>
        <w:adjustRightInd w:val="0"/>
        <w:ind w:left="1134"/>
        <w:jc w:val="both"/>
        <w:rPr>
          <w:rFonts w:cs="Arial"/>
          <w:i/>
          <w:color w:val="000000"/>
          <w:sz w:val="24"/>
          <w:szCs w:val="23"/>
        </w:rPr>
      </w:pPr>
      <w:r w:rsidRPr="007C20D8">
        <w:rPr>
          <w:rFonts w:cs="Arial"/>
          <w:color w:val="000000"/>
          <w:sz w:val="24"/>
          <w:szCs w:val="23"/>
        </w:rPr>
        <w:t>“</w:t>
      </w:r>
      <w:r w:rsidRPr="007C20D8">
        <w:rPr>
          <w:rFonts w:cs="Arial"/>
          <w:i/>
          <w:color w:val="000000"/>
          <w:sz w:val="24"/>
          <w:szCs w:val="23"/>
        </w:rPr>
        <w:t>Art. 23-B. A revisão tarifária, a alteração de cláusulas contratuais e a realização de obras e serviços não previstos no contrato de concessão deverão ser precedidas de audiências públicas, especialmente na região geográfica impactada, em dias e horários que possibilitem a ampla particip</w:t>
      </w:r>
      <w:bookmarkStart w:id="0" w:name="_GoBack"/>
      <w:bookmarkEnd w:id="0"/>
      <w:r w:rsidRPr="007C20D8">
        <w:rPr>
          <w:rFonts w:cs="Arial"/>
          <w:i/>
          <w:color w:val="000000"/>
          <w:sz w:val="24"/>
          <w:szCs w:val="23"/>
        </w:rPr>
        <w:t xml:space="preserve">ação da </w:t>
      </w:r>
      <w:proofErr w:type="gramStart"/>
      <w:r w:rsidRPr="007C20D8">
        <w:rPr>
          <w:rFonts w:cs="Arial"/>
          <w:i/>
          <w:color w:val="000000"/>
          <w:sz w:val="24"/>
          <w:szCs w:val="23"/>
        </w:rPr>
        <w:t>população.”</w:t>
      </w:r>
      <w:proofErr w:type="gramEnd"/>
      <w:r w:rsidRPr="007C20D8">
        <w:rPr>
          <w:rFonts w:cs="Arial"/>
          <w:i/>
          <w:color w:val="000000"/>
          <w:sz w:val="24"/>
          <w:szCs w:val="23"/>
        </w:rPr>
        <w:t xml:space="preserve"> (NR)</w:t>
      </w:r>
    </w:p>
    <w:p w:rsidR="00D3218D" w:rsidRDefault="00D3218D" w:rsidP="00D3218D">
      <w:pPr>
        <w:autoSpaceDE w:val="0"/>
        <w:autoSpaceDN w:val="0"/>
        <w:adjustRightInd w:val="0"/>
        <w:ind w:firstLine="1134"/>
        <w:jc w:val="both"/>
        <w:rPr>
          <w:rFonts w:cs="Arial"/>
          <w:color w:val="000000"/>
          <w:sz w:val="24"/>
          <w:szCs w:val="23"/>
        </w:rPr>
      </w:pPr>
      <w:r w:rsidRPr="007C20D8">
        <w:rPr>
          <w:rFonts w:cs="Arial"/>
          <w:b/>
          <w:color w:val="000000"/>
          <w:sz w:val="24"/>
          <w:szCs w:val="23"/>
        </w:rPr>
        <w:t>Art. 3º</w:t>
      </w:r>
      <w:r>
        <w:rPr>
          <w:rFonts w:cs="Arial"/>
          <w:color w:val="000000"/>
          <w:sz w:val="24"/>
          <w:szCs w:val="23"/>
        </w:rPr>
        <w:t xml:space="preserve"> </w:t>
      </w:r>
      <w:r w:rsidRPr="007C20D8">
        <w:rPr>
          <w:rFonts w:cs="Arial"/>
          <w:color w:val="000000"/>
          <w:sz w:val="24"/>
          <w:szCs w:val="23"/>
        </w:rPr>
        <w:t>Esta Lei entra em vigor na data de sua publicação.</w:t>
      </w:r>
    </w:p>
    <w:p w:rsidR="00D3218D" w:rsidRDefault="00D3218D" w:rsidP="00681270">
      <w:pPr>
        <w:pStyle w:val="NormalWeb"/>
        <w:ind w:firstLine="1134"/>
        <w:jc w:val="both"/>
        <w:rPr>
          <w:rFonts w:ascii="Arial" w:eastAsiaTheme="minorHAnsi" w:hAnsi="Arial" w:cs="Arial"/>
          <w:snapToGrid w:val="0"/>
          <w:color w:val="000000"/>
          <w:lang w:eastAsia="en-US"/>
        </w:rPr>
      </w:pPr>
    </w:p>
    <w:p w:rsidR="00677EF7" w:rsidRPr="003771E5" w:rsidRDefault="003771E5" w:rsidP="00681270">
      <w:pPr>
        <w:pStyle w:val="NormalWeb"/>
        <w:ind w:firstLine="1134"/>
        <w:jc w:val="both"/>
        <w:rPr>
          <w:rFonts w:ascii="Arial" w:eastAsiaTheme="minorHAnsi" w:hAnsi="Arial" w:cs="Arial"/>
          <w:snapToGrid w:val="0"/>
          <w:color w:val="000000"/>
          <w:lang w:eastAsia="en-US"/>
        </w:rPr>
      </w:pPr>
      <w:r>
        <w:rPr>
          <w:rFonts w:ascii="Arial" w:eastAsiaTheme="minorHAnsi" w:hAnsi="Arial" w:cs="Arial"/>
          <w:snapToGrid w:val="0"/>
          <w:color w:val="000000"/>
          <w:lang w:eastAsia="en-US"/>
        </w:rPr>
        <w:t xml:space="preserve">Sala da Comissão, em </w:t>
      </w:r>
      <w:r w:rsidR="00D3218D">
        <w:rPr>
          <w:rFonts w:ascii="Arial" w:eastAsiaTheme="minorHAnsi" w:hAnsi="Arial" w:cs="Arial"/>
          <w:snapToGrid w:val="0"/>
          <w:color w:val="000000"/>
          <w:lang w:eastAsia="en-US"/>
        </w:rPr>
        <w:t>30</w:t>
      </w:r>
      <w:r w:rsidR="00077E29" w:rsidRPr="003771E5">
        <w:rPr>
          <w:rFonts w:ascii="Arial" w:eastAsiaTheme="minorHAnsi" w:hAnsi="Arial" w:cs="Arial"/>
          <w:snapToGrid w:val="0"/>
          <w:color w:val="000000"/>
          <w:lang w:eastAsia="en-US"/>
        </w:rPr>
        <w:t xml:space="preserve"> de </w:t>
      </w:r>
      <w:r>
        <w:rPr>
          <w:rFonts w:ascii="Arial" w:eastAsiaTheme="minorHAnsi" w:hAnsi="Arial" w:cs="Arial"/>
          <w:snapToGrid w:val="0"/>
          <w:color w:val="000000"/>
          <w:lang w:eastAsia="en-US"/>
        </w:rPr>
        <w:t>agosto</w:t>
      </w:r>
      <w:r w:rsidR="00077E29" w:rsidRPr="003771E5">
        <w:rPr>
          <w:rFonts w:ascii="Arial" w:eastAsiaTheme="minorHAnsi" w:hAnsi="Arial" w:cs="Arial"/>
          <w:snapToGrid w:val="0"/>
          <w:color w:val="000000"/>
          <w:lang w:eastAsia="en-US"/>
        </w:rPr>
        <w:t xml:space="preserve"> de 2017.</w:t>
      </w:r>
    </w:p>
    <w:p w:rsidR="006777C6" w:rsidRPr="003771E5" w:rsidRDefault="006777C6" w:rsidP="00677EF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</w:p>
    <w:p w:rsidR="00FC140D" w:rsidRPr="003771E5" w:rsidRDefault="00677EF7" w:rsidP="00677EF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  <w:r w:rsidRPr="003771E5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   </w:t>
      </w:r>
    </w:p>
    <w:p w:rsidR="00677EF7" w:rsidRPr="003771E5" w:rsidRDefault="00677EF7" w:rsidP="00677EF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  <w:r w:rsidRPr="003771E5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   Deputado </w:t>
      </w:r>
      <w:r w:rsidR="003771E5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ALTINEU CÔRTES</w:t>
      </w:r>
    </w:p>
    <w:p w:rsidR="001C5037" w:rsidRPr="003771E5" w:rsidRDefault="00677EF7" w:rsidP="006777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  <w:r w:rsidRPr="003771E5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     </w:t>
      </w:r>
      <w:r w:rsidR="003771E5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Presidente </w:t>
      </w:r>
    </w:p>
    <w:sectPr w:rsidR="001C5037" w:rsidRPr="003771E5" w:rsidSect="00581089">
      <w:headerReference w:type="default" r:id="rId8"/>
      <w:pgSz w:w="11906" w:h="16838"/>
      <w:pgMar w:top="79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089" w:rsidRDefault="00581089" w:rsidP="00581089">
      <w:pPr>
        <w:spacing w:after="0" w:line="240" w:lineRule="auto"/>
      </w:pPr>
      <w:r>
        <w:separator/>
      </w:r>
    </w:p>
  </w:endnote>
  <w:endnote w:type="continuationSeparator" w:id="0">
    <w:p w:rsidR="00581089" w:rsidRDefault="00581089" w:rsidP="00581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089" w:rsidRDefault="00581089" w:rsidP="00581089">
      <w:pPr>
        <w:spacing w:after="0" w:line="240" w:lineRule="auto"/>
      </w:pPr>
      <w:r>
        <w:separator/>
      </w:r>
    </w:p>
  </w:footnote>
  <w:footnote w:type="continuationSeparator" w:id="0">
    <w:p w:rsidR="00581089" w:rsidRDefault="00581089" w:rsidP="00581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50" w:type="dxa"/>
      <w:jc w:val="center"/>
      <w:tblCellSpacing w:w="15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245"/>
      <w:gridCol w:w="8205"/>
    </w:tblGrid>
    <w:tr w:rsidR="00581089" w:rsidRPr="00AF2916" w:rsidTr="00581089">
      <w:trPr>
        <w:trHeight w:val="1226"/>
        <w:tblCellSpacing w:w="15" w:type="dxa"/>
        <w:jc w:val="center"/>
      </w:trPr>
      <w:tc>
        <w:tcPr>
          <w:tcW w:w="0" w:type="auto"/>
          <w:vAlign w:val="center"/>
          <w:hideMark/>
        </w:tcPr>
        <w:p w:rsidR="00581089" w:rsidRPr="00AF2916" w:rsidRDefault="00581089" w:rsidP="00543F62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BR"/>
            </w:rPr>
            <w:drawing>
              <wp:inline distT="0" distB="0" distL="0" distR="0" wp14:anchorId="401E1AA5" wp14:editId="5DF0F2AC">
                <wp:extent cx="742950" cy="847725"/>
                <wp:effectExtent l="0" t="0" r="0" b="9525"/>
                <wp:docPr id="4" name="Imagem 4" descr="http://www.camara.gov.br/internet/imagens/comissoes/Brasa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http://www.camara.gov.br/internet/imagens/comissoes/Brasa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80" w:type="dxa"/>
          <w:vAlign w:val="center"/>
          <w:hideMark/>
        </w:tcPr>
        <w:p w:rsidR="00581089" w:rsidRPr="00AF2916" w:rsidRDefault="00581089" w:rsidP="00581089">
          <w:pPr>
            <w:pStyle w:val="Cabealho"/>
            <w:tabs>
              <w:tab w:val="clear" w:pos="4252"/>
              <w:tab w:val="clear" w:pos="8504"/>
            </w:tabs>
            <w:rPr>
              <w:rFonts w:ascii="Times New Roman" w:eastAsia="Times New Roman" w:hAnsi="Times New Roman" w:cs="Times New Roman"/>
              <w:sz w:val="24"/>
              <w:szCs w:val="24"/>
              <w:lang w:eastAsia="pt-BR"/>
            </w:rPr>
          </w:pPr>
          <w:r w:rsidRPr="00AF2916">
            <w:rPr>
              <w:rFonts w:ascii="Times" w:eastAsia="Times New Roman" w:hAnsi="Times" w:cs="Times"/>
              <w:sz w:val="24"/>
              <w:szCs w:val="24"/>
              <w:lang w:eastAsia="pt-BR"/>
            </w:rPr>
            <w:br/>
          </w:r>
          <w:r w:rsidRPr="00AF2916">
            <w:rPr>
              <w:rFonts w:ascii="Arial" w:eastAsia="Times New Roman" w:hAnsi="Arial" w:cs="Arial"/>
              <w:b/>
              <w:bCs/>
              <w:sz w:val="24"/>
              <w:szCs w:val="24"/>
              <w:lang w:eastAsia="pt-BR"/>
            </w:rPr>
            <w:t>CÂMARA DOS DEPUTADOS</w:t>
          </w:r>
        </w:p>
      </w:tc>
    </w:tr>
  </w:tbl>
  <w:p w:rsidR="00581089" w:rsidRDefault="00581089" w:rsidP="00581089">
    <w:pPr>
      <w:pStyle w:val="Cabealh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96259"/>
    <w:multiLevelType w:val="hybridMultilevel"/>
    <w:tmpl w:val="85E8822C"/>
    <w:lvl w:ilvl="0" w:tplc="86086B8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26C62EF"/>
    <w:multiLevelType w:val="singleLevel"/>
    <w:tmpl w:val="12BE484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16"/>
    <w:rsid w:val="00007C2A"/>
    <w:rsid w:val="0004284B"/>
    <w:rsid w:val="0004676B"/>
    <w:rsid w:val="0005116F"/>
    <w:rsid w:val="00052456"/>
    <w:rsid w:val="00076D89"/>
    <w:rsid w:val="00077E29"/>
    <w:rsid w:val="00084BAC"/>
    <w:rsid w:val="00092E14"/>
    <w:rsid w:val="000C5A22"/>
    <w:rsid w:val="000C7583"/>
    <w:rsid w:val="000D5AE0"/>
    <w:rsid w:val="000E3EF5"/>
    <w:rsid w:val="000E478F"/>
    <w:rsid w:val="00114C25"/>
    <w:rsid w:val="00117EC6"/>
    <w:rsid w:val="001516C7"/>
    <w:rsid w:val="00167E4F"/>
    <w:rsid w:val="0018385B"/>
    <w:rsid w:val="001C5037"/>
    <w:rsid w:val="001D7CB9"/>
    <w:rsid w:val="001E4D0F"/>
    <w:rsid w:val="00250944"/>
    <w:rsid w:val="002803BC"/>
    <w:rsid w:val="00284D28"/>
    <w:rsid w:val="00293BC5"/>
    <w:rsid w:val="002A0EA1"/>
    <w:rsid w:val="002A2BF3"/>
    <w:rsid w:val="002A3F59"/>
    <w:rsid w:val="002B1FE3"/>
    <w:rsid w:val="002C23D5"/>
    <w:rsid w:val="002F71E0"/>
    <w:rsid w:val="0030738D"/>
    <w:rsid w:val="0031678F"/>
    <w:rsid w:val="00347C40"/>
    <w:rsid w:val="00352DA8"/>
    <w:rsid w:val="0036544A"/>
    <w:rsid w:val="003771E5"/>
    <w:rsid w:val="00381BAA"/>
    <w:rsid w:val="003F292B"/>
    <w:rsid w:val="00453480"/>
    <w:rsid w:val="00463AFB"/>
    <w:rsid w:val="00494FBA"/>
    <w:rsid w:val="004A4F4A"/>
    <w:rsid w:val="004C60C9"/>
    <w:rsid w:val="004F01B2"/>
    <w:rsid w:val="004F7A16"/>
    <w:rsid w:val="005231CF"/>
    <w:rsid w:val="00526411"/>
    <w:rsid w:val="00571E0E"/>
    <w:rsid w:val="005726C8"/>
    <w:rsid w:val="00581089"/>
    <w:rsid w:val="005843D5"/>
    <w:rsid w:val="005A190D"/>
    <w:rsid w:val="005B6223"/>
    <w:rsid w:val="005F11BC"/>
    <w:rsid w:val="0060497C"/>
    <w:rsid w:val="00635411"/>
    <w:rsid w:val="00652486"/>
    <w:rsid w:val="00661866"/>
    <w:rsid w:val="00665EAC"/>
    <w:rsid w:val="006777C6"/>
    <w:rsid w:val="00677EF7"/>
    <w:rsid w:val="00681270"/>
    <w:rsid w:val="00683C0C"/>
    <w:rsid w:val="00697D42"/>
    <w:rsid w:val="006A2CA2"/>
    <w:rsid w:val="006B6D0C"/>
    <w:rsid w:val="006C60D1"/>
    <w:rsid w:val="006F42F4"/>
    <w:rsid w:val="007367B4"/>
    <w:rsid w:val="007906EA"/>
    <w:rsid w:val="007A7EEE"/>
    <w:rsid w:val="007B5456"/>
    <w:rsid w:val="007C039E"/>
    <w:rsid w:val="007C3F22"/>
    <w:rsid w:val="007D27EE"/>
    <w:rsid w:val="007E0D2B"/>
    <w:rsid w:val="007E1D7D"/>
    <w:rsid w:val="008241C0"/>
    <w:rsid w:val="00831619"/>
    <w:rsid w:val="008324CF"/>
    <w:rsid w:val="0084058D"/>
    <w:rsid w:val="008471A9"/>
    <w:rsid w:val="00873BE5"/>
    <w:rsid w:val="00876D27"/>
    <w:rsid w:val="008A01D4"/>
    <w:rsid w:val="008A576E"/>
    <w:rsid w:val="008A7520"/>
    <w:rsid w:val="008D3F9C"/>
    <w:rsid w:val="008D495F"/>
    <w:rsid w:val="009118B2"/>
    <w:rsid w:val="0092772E"/>
    <w:rsid w:val="00936073"/>
    <w:rsid w:val="009521D6"/>
    <w:rsid w:val="0095265B"/>
    <w:rsid w:val="0095321E"/>
    <w:rsid w:val="00960AA7"/>
    <w:rsid w:val="009620A2"/>
    <w:rsid w:val="00971CF1"/>
    <w:rsid w:val="00975883"/>
    <w:rsid w:val="00997422"/>
    <w:rsid w:val="009C30E9"/>
    <w:rsid w:val="009D5E3D"/>
    <w:rsid w:val="009F4E6C"/>
    <w:rsid w:val="00A00A49"/>
    <w:rsid w:val="00A1212B"/>
    <w:rsid w:val="00A21BD2"/>
    <w:rsid w:val="00A465D2"/>
    <w:rsid w:val="00A61CB3"/>
    <w:rsid w:val="00A94A21"/>
    <w:rsid w:val="00AA403A"/>
    <w:rsid w:val="00AA7BF4"/>
    <w:rsid w:val="00AB4F33"/>
    <w:rsid w:val="00AB57E2"/>
    <w:rsid w:val="00AC518D"/>
    <w:rsid w:val="00AE35C3"/>
    <w:rsid w:val="00AF2916"/>
    <w:rsid w:val="00B146C9"/>
    <w:rsid w:val="00B34F18"/>
    <w:rsid w:val="00B71C2E"/>
    <w:rsid w:val="00BD6CDA"/>
    <w:rsid w:val="00BF2D49"/>
    <w:rsid w:val="00C1023B"/>
    <w:rsid w:val="00C143B8"/>
    <w:rsid w:val="00C34ACB"/>
    <w:rsid w:val="00C70A12"/>
    <w:rsid w:val="00CA662A"/>
    <w:rsid w:val="00CB2D77"/>
    <w:rsid w:val="00D3218D"/>
    <w:rsid w:val="00D420B2"/>
    <w:rsid w:val="00D7362A"/>
    <w:rsid w:val="00DA38E9"/>
    <w:rsid w:val="00DA5A85"/>
    <w:rsid w:val="00DC7576"/>
    <w:rsid w:val="00DD0B70"/>
    <w:rsid w:val="00DF057A"/>
    <w:rsid w:val="00DF7962"/>
    <w:rsid w:val="00E10633"/>
    <w:rsid w:val="00E13332"/>
    <w:rsid w:val="00E203EC"/>
    <w:rsid w:val="00E663E0"/>
    <w:rsid w:val="00E90E61"/>
    <w:rsid w:val="00E97C11"/>
    <w:rsid w:val="00EA0E5A"/>
    <w:rsid w:val="00EA16A6"/>
    <w:rsid w:val="00EA3E11"/>
    <w:rsid w:val="00EA3E59"/>
    <w:rsid w:val="00ED0458"/>
    <w:rsid w:val="00ED5753"/>
    <w:rsid w:val="00F00E90"/>
    <w:rsid w:val="00F1336E"/>
    <w:rsid w:val="00F162EA"/>
    <w:rsid w:val="00F16EB9"/>
    <w:rsid w:val="00F23FCD"/>
    <w:rsid w:val="00F6737A"/>
    <w:rsid w:val="00F82A36"/>
    <w:rsid w:val="00F82E96"/>
    <w:rsid w:val="00F97360"/>
    <w:rsid w:val="00FA11B7"/>
    <w:rsid w:val="00FA50CE"/>
    <w:rsid w:val="00FC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A5541D9-5497-4920-BF9A-9A950D59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semiHidden/>
    <w:unhideWhenUsed/>
    <w:qFormat/>
    <w:rsid w:val="00ED0458"/>
    <w:pPr>
      <w:keepNext/>
      <w:widowControl w:val="0"/>
      <w:snapToGrid w:val="0"/>
      <w:spacing w:after="1072" w:line="360" w:lineRule="exact"/>
      <w:jc w:val="center"/>
      <w:outlineLvl w:val="1"/>
    </w:pPr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F4E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97C1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F2916"/>
    <w:rPr>
      <w:b/>
      <w:bCs/>
    </w:rPr>
  </w:style>
  <w:style w:type="paragraph" w:styleId="NormalWeb">
    <w:name w:val="Normal (Web)"/>
    <w:basedOn w:val="Normal"/>
    <w:uiPriority w:val="99"/>
    <w:unhideWhenUsed/>
    <w:rsid w:val="00AF2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">
    <w:name w:val="texto"/>
    <w:basedOn w:val="Normal"/>
    <w:rsid w:val="00AF2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2916"/>
    <w:rPr>
      <w:rFonts w:ascii="Tahoma" w:hAnsi="Tahoma" w:cs="Tahoma"/>
      <w:sz w:val="16"/>
      <w:szCs w:val="16"/>
    </w:rPr>
  </w:style>
  <w:style w:type="paragraph" w:customStyle="1" w:styleId="CORPOPADRO">
    <w:name w:val="CORPO PADRÃO"/>
    <w:basedOn w:val="Normal"/>
    <w:link w:val="CORPOPADROChar"/>
    <w:qFormat/>
    <w:rsid w:val="008D495F"/>
    <w:pPr>
      <w:spacing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Corpo">
    <w:name w:val="Corpo"/>
    <w:basedOn w:val="Normal"/>
    <w:next w:val="Normal"/>
    <w:rsid w:val="008D495F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data">
    <w:name w:val="data"/>
    <w:basedOn w:val="Normal"/>
    <w:rsid w:val="008D495F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CorpoPadro0">
    <w:name w:val="Corpo Padrão"/>
    <w:basedOn w:val="Normal"/>
    <w:rsid w:val="0084058D"/>
    <w:pPr>
      <w:spacing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TranscrioLei">
    <w:name w:val="Transcrição Lei"/>
    <w:basedOn w:val="Normal"/>
    <w:rsid w:val="0084058D"/>
    <w:pPr>
      <w:spacing w:after="100" w:line="280" w:lineRule="exact"/>
      <w:ind w:left="2302"/>
      <w:jc w:val="both"/>
    </w:pPr>
    <w:rPr>
      <w:rFonts w:ascii="Arial" w:eastAsia="Times New Roman" w:hAnsi="Arial" w:cs="Times New Roman"/>
      <w:noProof/>
      <w:snapToGrid w:val="0"/>
      <w:color w:val="00000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ED0458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customStyle="1" w:styleId="EMENTA">
    <w:name w:val="EMENTA"/>
    <w:basedOn w:val="Normal"/>
    <w:rsid w:val="00ED0458"/>
    <w:pPr>
      <w:widowControl w:val="0"/>
      <w:snapToGrid w:val="0"/>
      <w:spacing w:before="1072" w:after="357" w:line="360" w:lineRule="exact"/>
      <w:ind w:left="3742" w:firstLine="720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81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1089"/>
  </w:style>
  <w:style w:type="paragraph" w:styleId="Rodap">
    <w:name w:val="footer"/>
    <w:basedOn w:val="Normal"/>
    <w:link w:val="RodapChar"/>
    <w:uiPriority w:val="99"/>
    <w:unhideWhenUsed/>
    <w:rsid w:val="00581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1089"/>
  </w:style>
  <w:style w:type="paragraph" w:customStyle="1" w:styleId="Ementa0">
    <w:name w:val="Ementa"/>
    <w:basedOn w:val="Normal"/>
    <w:rsid w:val="008D3F9C"/>
    <w:pPr>
      <w:spacing w:after="0" w:line="240" w:lineRule="auto"/>
      <w:ind w:left="3402" w:firstLine="851"/>
      <w:jc w:val="both"/>
    </w:pPr>
    <w:rPr>
      <w:rFonts w:ascii="Arial" w:eastAsia="Times New Roman" w:hAnsi="Arial" w:cs="Times New Roman"/>
      <w:i/>
      <w:sz w:val="24"/>
      <w:szCs w:val="20"/>
      <w:lang w:eastAsia="pt-BR"/>
    </w:rPr>
  </w:style>
  <w:style w:type="character" w:styleId="nfaseSutil">
    <w:name w:val="Subtle Emphasis"/>
    <w:basedOn w:val="Fontepargpadro"/>
    <w:uiPriority w:val="19"/>
    <w:qFormat/>
    <w:rsid w:val="008D3F9C"/>
    <w:rPr>
      <w:i/>
      <w:iCs/>
      <w:color w:val="808080" w:themeColor="text1" w:themeTint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97C1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unhideWhenUsed/>
    <w:rsid w:val="00E97C1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97C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rtigo">
    <w:name w:val="Artigo"/>
    <w:basedOn w:val="Normal"/>
    <w:rsid w:val="00E97C11"/>
    <w:pPr>
      <w:widowControl w:val="0"/>
      <w:numPr>
        <w:numId w:val="1"/>
      </w:numPr>
      <w:snapToGrid w:val="0"/>
      <w:spacing w:after="0" w:line="360" w:lineRule="exact"/>
      <w:ind w:firstLine="1908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CORPO0">
    <w:name w:val="CORPO"/>
    <w:basedOn w:val="Normal"/>
    <w:next w:val="Artigo"/>
    <w:rsid w:val="00E97C11"/>
    <w:pPr>
      <w:widowControl w:val="0"/>
      <w:snapToGrid w:val="0"/>
      <w:spacing w:after="714" w:line="360" w:lineRule="exact"/>
      <w:ind w:firstLine="2302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Default">
    <w:name w:val="Default"/>
    <w:rsid w:val="00ED5753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F4E6C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ATA0">
    <w:name w:val="DATA"/>
    <w:basedOn w:val="Normal"/>
    <w:rsid w:val="009F4E6C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artigo0">
    <w:name w:val="artigo"/>
    <w:basedOn w:val="Normal"/>
    <w:rsid w:val="00971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71CF1"/>
  </w:style>
  <w:style w:type="paragraph" w:customStyle="1" w:styleId="WW-Corpodetexto2">
    <w:name w:val="WW-Corpo de texto 2"/>
    <w:basedOn w:val="Normal"/>
    <w:rsid w:val="00975883"/>
    <w:pPr>
      <w:spacing w:after="0" w:line="240" w:lineRule="auto"/>
      <w:jc w:val="both"/>
    </w:pPr>
    <w:rPr>
      <w:rFonts w:ascii="Times New Roman" w:eastAsia="Times New Roman" w:hAnsi="Times New Roman" w:cs="Times New Roman"/>
      <w:sz w:val="29"/>
      <w:szCs w:val="20"/>
      <w:lang w:eastAsia="ar-SA"/>
    </w:rPr>
  </w:style>
  <w:style w:type="character" w:customStyle="1" w:styleId="CORPOPADROChar">
    <w:name w:val="CORPO PADRÃO Char"/>
    <w:basedOn w:val="Fontepargpadro"/>
    <w:link w:val="CORPOPADRO"/>
    <w:rsid w:val="00FC140D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artart">
    <w:name w:val="artart"/>
    <w:basedOn w:val="Normal"/>
    <w:rsid w:val="007E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50BC8-7164-4AFF-A07F-4AB41D56D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Rocha Fukuhara de Carvalho</dc:creator>
  <cp:lastModifiedBy>Andrei Paula Leite Paz</cp:lastModifiedBy>
  <cp:revision>3</cp:revision>
  <cp:lastPrinted>2017-05-24T17:49:00Z</cp:lastPrinted>
  <dcterms:created xsi:type="dcterms:W3CDTF">2017-08-30T16:51:00Z</dcterms:created>
  <dcterms:modified xsi:type="dcterms:W3CDTF">2017-08-30T17:42:00Z</dcterms:modified>
</cp:coreProperties>
</file>