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AED" w:rsidRDefault="004D4AED" w:rsidP="00CB36D3">
      <w:pPr>
        <w:pStyle w:val="Ttulo"/>
        <w:spacing w:before="800"/>
        <w:rPr>
          <w:rFonts w:ascii="Arial" w:hAnsi="Arial"/>
        </w:rPr>
      </w:pPr>
      <w:r>
        <w:rPr>
          <w:rFonts w:ascii="Arial" w:hAnsi="Arial"/>
        </w:rPr>
        <w:fldChar w:fldCharType="begin"/>
      </w:r>
      <w:r>
        <w:rPr>
          <w:rFonts w:ascii="Arial" w:hAnsi="Arial"/>
        </w:rPr>
        <w:instrText xml:space="preserve"> ASK num "Digite o Nº do Projeto de Lei" \* UPPER </w:instrText>
      </w:r>
      <w:r>
        <w:rPr>
          <w:rFonts w:ascii="Arial" w:hAnsi="Arial"/>
        </w:rPr>
        <w:fldChar w:fldCharType="separate"/>
      </w:r>
      <w:bookmarkStart w:id="0" w:name="num"/>
      <w:r w:rsidR="004329C5">
        <w:rPr>
          <w:rFonts w:ascii="Arial" w:hAnsi="Arial"/>
        </w:rPr>
        <w:t>1.356</w:t>
      </w:r>
      <w:bookmarkEnd w:id="0"/>
      <w:r>
        <w:rPr>
          <w:rFonts w:ascii="Arial" w:hAnsi="Arial"/>
        </w:rPr>
        <w:fldChar w:fldCharType="end"/>
      </w:r>
      <w:r>
        <w:rPr>
          <w:rFonts w:ascii="Arial" w:hAnsi="Arial"/>
        </w:rPr>
        <w:fldChar w:fldCharType="begin"/>
      </w:r>
      <w:r>
        <w:rPr>
          <w:rFonts w:ascii="Arial" w:hAnsi="Arial"/>
        </w:rPr>
        <w:instrText xml:space="preserve"> ASK ano "Digite o ano do Projeto de Lei" \* UPPER </w:instrText>
      </w:r>
      <w:r>
        <w:rPr>
          <w:rFonts w:ascii="Arial" w:hAnsi="Arial"/>
        </w:rPr>
        <w:fldChar w:fldCharType="separate"/>
      </w:r>
      <w:bookmarkStart w:id="1" w:name="ano"/>
      <w:r w:rsidR="004329C5">
        <w:rPr>
          <w:rFonts w:ascii="Arial" w:hAnsi="Arial"/>
        </w:rPr>
        <w:t>2015</w:t>
      </w:r>
      <w:bookmarkEnd w:id="1"/>
      <w:r>
        <w:rPr>
          <w:rFonts w:ascii="Arial" w:hAnsi="Arial"/>
        </w:rPr>
        <w:fldChar w:fldCharType="end"/>
      </w:r>
      <w:r>
        <w:rPr>
          <w:rFonts w:ascii="Arial" w:hAnsi="Arial"/>
        </w:rPr>
        <w:fldChar w:fldCharType="begin"/>
      </w:r>
      <w:r>
        <w:rPr>
          <w:rFonts w:ascii="Arial" w:hAnsi="Arial"/>
        </w:rPr>
        <w:instrText xml:space="preserve"> ASK autor "Digite o autor" \* UPPER </w:instrText>
      </w:r>
      <w:r>
        <w:rPr>
          <w:rFonts w:ascii="Arial" w:hAnsi="Arial"/>
        </w:rPr>
        <w:fldChar w:fldCharType="separate"/>
      </w:r>
      <w:bookmarkStart w:id="2" w:name="autor"/>
      <w:r w:rsidR="004329C5">
        <w:rPr>
          <w:rFonts w:ascii="Arial" w:hAnsi="Arial"/>
        </w:rPr>
        <w:t>DANILO FORTE</w:t>
      </w:r>
      <w:bookmarkEnd w:id="2"/>
      <w:r>
        <w:rPr>
          <w:rFonts w:ascii="Arial" w:hAnsi="Arial"/>
        </w:rPr>
        <w:fldChar w:fldCharType="end"/>
      </w:r>
      <w:r>
        <w:rPr>
          <w:rFonts w:ascii="Arial" w:hAnsi="Arial"/>
        </w:rPr>
        <w:fldChar w:fldCharType="begin"/>
      </w:r>
      <w:r>
        <w:rPr>
          <w:rFonts w:ascii="Arial" w:hAnsi="Arial"/>
        </w:rPr>
        <w:instrText xml:space="preserve"> ASK relat "Agora, digite o Relator" \* UPPER </w:instrText>
      </w:r>
      <w:r>
        <w:rPr>
          <w:rFonts w:ascii="Arial" w:hAnsi="Arial"/>
        </w:rPr>
        <w:fldChar w:fldCharType="separate"/>
      </w:r>
      <w:bookmarkStart w:id="3" w:name="relat"/>
      <w:r w:rsidR="004329C5">
        <w:rPr>
          <w:rFonts w:ascii="Arial" w:hAnsi="Arial"/>
        </w:rPr>
        <w:t>RODRIGO MARTINS</w:t>
      </w:r>
      <w:bookmarkEnd w:id="3"/>
      <w:r>
        <w:rPr>
          <w:rFonts w:ascii="Arial" w:hAnsi="Arial"/>
        </w:rPr>
        <w:fldChar w:fldCharType="end"/>
      </w:r>
      <w:bookmarkStart w:id="4" w:name="Cabeçalho"/>
      <w:r w:rsidR="00CB36D3">
        <w:rPr>
          <w:rFonts w:ascii="Arial" w:hAnsi="Arial"/>
        </w:rPr>
        <w:t xml:space="preserve">PROJETO DE LEI Nº </w:t>
      </w:r>
      <w:r w:rsidRPr="00507DAB">
        <w:rPr>
          <w:rFonts w:ascii="Arial" w:hAnsi="Arial"/>
        </w:rPr>
        <w:fldChar w:fldCharType="begin"/>
      </w:r>
      <w:r w:rsidRPr="00507DAB">
        <w:rPr>
          <w:rFonts w:ascii="Arial" w:hAnsi="Arial"/>
        </w:rPr>
        <w:instrText xml:space="preserve"> REF num  \* UPPER  </w:instrText>
      </w:r>
      <w:r w:rsidR="0083658E">
        <w:rPr>
          <w:b w:val="0"/>
        </w:rPr>
        <w:instrText>\* CHARFORMAT</w:instrText>
      </w:r>
      <w:r w:rsidRPr="00507DAB">
        <w:rPr>
          <w:rFonts w:ascii="Arial" w:hAnsi="Arial"/>
        </w:rPr>
        <w:fldChar w:fldCharType="separate"/>
      </w:r>
      <w:r w:rsidR="00CB36D3">
        <w:rPr>
          <w:rFonts w:ascii="Arial" w:hAnsi="Arial"/>
        </w:rPr>
        <w:t>1.356</w:t>
      </w:r>
      <w:r w:rsidRPr="00507DAB">
        <w:rPr>
          <w:rFonts w:ascii="Arial" w:hAnsi="Arial"/>
        </w:rPr>
        <w:fldChar w:fldCharType="end"/>
      </w:r>
      <w:r w:rsidR="00CB36D3">
        <w:rPr>
          <w:rFonts w:ascii="Arial" w:hAnsi="Arial"/>
        </w:rPr>
        <w:t xml:space="preserve">, DE </w:t>
      </w:r>
      <w:r w:rsidRPr="00507DAB">
        <w:rPr>
          <w:rFonts w:ascii="Arial" w:hAnsi="Arial"/>
        </w:rPr>
        <w:fldChar w:fldCharType="begin"/>
      </w:r>
      <w:r w:rsidRPr="00507DAB">
        <w:rPr>
          <w:rFonts w:ascii="Arial" w:hAnsi="Arial"/>
        </w:rPr>
        <w:instrText xml:space="preserve"> REF ano  \* UPPER  </w:instrText>
      </w:r>
      <w:r w:rsidR="0083658E">
        <w:rPr>
          <w:b w:val="0"/>
        </w:rPr>
        <w:instrText>\* CHARFORMAT</w:instrText>
      </w:r>
      <w:r w:rsidRPr="00507DAB">
        <w:rPr>
          <w:rFonts w:ascii="Arial" w:hAnsi="Arial"/>
        </w:rPr>
        <w:instrText xml:space="preserve"> </w:instrText>
      </w:r>
      <w:r w:rsidRPr="00507DAB">
        <w:rPr>
          <w:rFonts w:ascii="Arial" w:hAnsi="Arial"/>
        </w:rPr>
        <w:fldChar w:fldCharType="separate"/>
      </w:r>
      <w:r w:rsidR="00CB36D3">
        <w:rPr>
          <w:rFonts w:ascii="Arial" w:hAnsi="Arial"/>
        </w:rPr>
        <w:t>2015</w:t>
      </w:r>
      <w:r w:rsidRPr="00507DAB">
        <w:rPr>
          <w:rFonts w:ascii="Arial" w:hAnsi="Arial"/>
        </w:rPr>
        <w:fldChar w:fldCharType="end"/>
      </w:r>
    </w:p>
    <w:p w:rsidR="009060A6" w:rsidRPr="00CB36D3" w:rsidRDefault="00CF5C1F" w:rsidP="00CB36D3">
      <w:pPr>
        <w:spacing w:before="800" w:after="340"/>
        <w:ind w:left="3402" w:firstLine="425"/>
        <w:jc w:val="both"/>
        <w:rPr>
          <w:sz w:val="24"/>
          <w:szCs w:val="24"/>
        </w:rPr>
      </w:pPr>
      <w:r w:rsidRPr="00CB36D3">
        <w:rPr>
          <w:sz w:val="24"/>
          <w:szCs w:val="24"/>
        </w:rPr>
        <w:t>Concede remissão nas operações de crédito rural realizadas por agricultores familiares, cujo empreendimento esteja localizado em municípios da área de abrangência da Sudene com decretação de estado de calamidade pública ou situação de emergência reconhecidos pelo Poder Executivo</w:t>
      </w:r>
      <w:r w:rsidR="00AE4BA9">
        <w:rPr>
          <w:sz w:val="24"/>
          <w:szCs w:val="24"/>
        </w:rPr>
        <w:t>.</w:t>
      </w:r>
    </w:p>
    <w:p w:rsidR="004D4AED" w:rsidRPr="00CB36D3" w:rsidRDefault="00CB36D3">
      <w:pPr>
        <w:ind w:left="3402"/>
        <w:jc w:val="both"/>
        <w:rPr>
          <w:b/>
          <w:sz w:val="24"/>
          <w:szCs w:val="24"/>
        </w:rPr>
      </w:pPr>
      <w:r>
        <w:rPr>
          <w:b/>
          <w:sz w:val="24"/>
          <w:szCs w:val="24"/>
        </w:rPr>
        <w:t>Autor</w:t>
      </w:r>
      <w:r w:rsidR="004D4AED" w:rsidRPr="00CB36D3">
        <w:rPr>
          <w:b/>
          <w:sz w:val="24"/>
          <w:szCs w:val="24"/>
        </w:rPr>
        <w:t>:</w:t>
      </w:r>
      <w:r w:rsidR="004D4AED" w:rsidRPr="00CB36D3">
        <w:rPr>
          <w:sz w:val="24"/>
          <w:szCs w:val="24"/>
        </w:rPr>
        <w:t xml:space="preserve"> </w:t>
      </w:r>
      <w:r w:rsidR="00511A3B" w:rsidRPr="00CB36D3">
        <w:rPr>
          <w:sz w:val="24"/>
          <w:szCs w:val="24"/>
        </w:rPr>
        <w:t>Deputado</w:t>
      </w:r>
      <w:r w:rsidR="00511A3B" w:rsidRPr="00CB36D3">
        <w:rPr>
          <w:b/>
          <w:sz w:val="24"/>
          <w:szCs w:val="24"/>
        </w:rPr>
        <w:t xml:space="preserve"> </w:t>
      </w:r>
      <w:r w:rsidR="004D4AED" w:rsidRPr="00CB36D3">
        <w:rPr>
          <w:sz w:val="24"/>
          <w:szCs w:val="24"/>
        </w:rPr>
        <w:fldChar w:fldCharType="begin"/>
      </w:r>
      <w:r w:rsidR="004D4AED" w:rsidRPr="00CB36D3">
        <w:rPr>
          <w:sz w:val="24"/>
          <w:szCs w:val="24"/>
        </w:rPr>
        <w:instrText xml:space="preserve"> REF </w:instrText>
      </w:r>
      <w:r w:rsidR="0084302E" w:rsidRPr="00CB36D3">
        <w:rPr>
          <w:sz w:val="24"/>
          <w:szCs w:val="24"/>
        </w:rPr>
        <w:instrText xml:space="preserve">autor  \* UPPER  </w:instrText>
      </w:r>
      <w:r w:rsidR="009949B5" w:rsidRPr="00CB36D3">
        <w:rPr>
          <w:sz w:val="24"/>
          <w:szCs w:val="24"/>
        </w:rPr>
        <w:instrText>\* CHARFORMAT</w:instrText>
      </w:r>
      <w:r w:rsidRPr="00CB36D3">
        <w:rPr>
          <w:sz w:val="24"/>
          <w:szCs w:val="24"/>
        </w:rPr>
        <w:instrText xml:space="preserve"> \* MERGEFORMAT </w:instrText>
      </w:r>
      <w:r w:rsidR="004D4AED" w:rsidRPr="00CB36D3">
        <w:rPr>
          <w:sz w:val="24"/>
          <w:szCs w:val="24"/>
        </w:rPr>
        <w:fldChar w:fldCharType="separate"/>
      </w:r>
      <w:r w:rsidR="004329C5" w:rsidRPr="00CB36D3">
        <w:rPr>
          <w:sz w:val="24"/>
          <w:szCs w:val="24"/>
        </w:rPr>
        <w:t>DANILO FORTE</w:t>
      </w:r>
      <w:r w:rsidR="004D4AED" w:rsidRPr="00CB36D3">
        <w:rPr>
          <w:sz w:val="24"/>
          <w:szCs w:val="24"/>
        </w:rPr>
        <w:fldChar w:fldCharType="end"/>
      </w:r>
    </w:p>
    <w:p w:rsidR="004D4AED" w:rsidRPr="00CB36D3" w:rsidRDefault="00CB36D3">
      <w:pPr>
        <w:ind w:left="3402"/>
        <w:jc w:val="both"/>
        <w:rPr>
          <w:b/>
          <w:sz w:val="24"/>
          <w:szCs w:val="24"/>
        </w:rPr>
      </w:pPr>
      <w:r>
        <w:rPr>
          <w:b/>
          <w:sz w:val="24"/>
          <w:szCs w:val="24"/>
        </w:rPr>
        <w:t>Relator</w:t>
      </w:r>
      <w:r w:rsidR="009204BB" w:rsidRPr="00CB36D3">
        <w:rPr>
          <w:b/>
          <w:sz w:val="24"/>
          <w:szCs w:val="24"/>
        </w:rPr>
        <w:t>:</w:t>
      </w:r>
      <w:r w:rsidR="009204BB" w:rsidRPr="00CB36D3">
        <w:rPr>
          <w:sz w:val="24"/>
          <w:szCs w:val="24"/>
        </w:rPr>
        <w:t xml:space="preserve"> Deputado</w:t>
      </w:r>
      <w:r w:rsidR="004D4AED" w:rsidRPr="00CB36D3">
        <w:rPr>
          <w:b/>
          <w:sz w:val="24"/>
          <w:szCs w:val="24"/>
        </w:rPr>
        <w:t xml:space="preserve"> </w:t>
      </w:r>
      <w:r w:rsidR="004D4AED" w:rsidRPr="00CB36D3">
        <w:rPr>
          <w:sz w:val="24"/>
          <w:szCs w:val="24"/>
        </w:rPr>
        <w:fldChar w:fldCharType="begin"/>
      </w:r>
      <w:r w:rsidR="004D4AED" w:rsidRPr="00CB36D3">
        <w:rPr>
          <w:sz w:val="24"/>
          <w:szCs w:val="24"/>
        </w:rPr>
        <w:instrText xml:space="preserve"> REF relat  \* UPP</w:instrText>
      </w:r>
      <w:r w:rsidR="0084302E" w:rsidRPr="00CB36D3">
        <w:rPr>
          <w:sz w:val="24"/>
          <w:szCs w:val="24"/>
        </w:rPr>
        <w:instrText xml:space="preserve">ER  </w:instrText>
      </w:r>
      <w:r w:rsidR="009949B5" w:rsidRPr="00CB36D3">
        <w:rPr>
          <w:sz w:val="24"/>
          <w:szCs w:val="24"/>
        </w:rPr>
        <w:instrText xml:space="preserve">\* CHARFORMAT </w:instrText>
      </w:r>
      <w:r w:rsidRPr="00CB36D3">
        <w:rPr>
          <w:sz w:val="24"/>
          <w:szCs w:val="24"/>
        </w:rPr>
        <w:instrText xml:space="preserve"> \* MERGEFORMAT </w:instrText>
      </w:r>
      <w:r w:rsidR="004D4AED" w:rsidRPr="00CB36D3">
        <w:rPr>
          <w:sz w:val="24"/>
          <w:szCs w:val="24"/>
        </w:rPr>
        <w:fldChar w:fldCharType="separate"/>
      </w:r>
      <w:r w:rsidR="004329C5" w:rsidRPr="00CB36D3">
        <w:rPr>
          <w:sz w:val="24"/>
          <w:szCs w:val="24"/>
        </w:rPr>
        <w:t>RODRIGO MARTINS</w:t>
      </w:r>
      <w:r w:rsidR="004D4AED" w:rsidRPr="00CB36D3">
        <w:rPr>
          <w:sz w:val="24"/>
          <w:szCs w:val="24"/>
        </w:rPr>
        <w:fldChar w:fldCharType="end"/>
      </w:r>
    </w:p>
    <w:bookmarkEnd w:id="4"/>
    <w:p w:rsidR="004D4AED" w:rsidRPr="00CB36D3" w:rsidRDefault="004D4AED" w:rsidP="00CB36D3">
      <w:pPr>
        <w:pStyle w:val="Ttulo3"/>
        <w:spacing w:before="600" w:after="600"/>
        <w:rPr>
          <w:rFonts w:ascii="Arial" w:hAnsi="Arial"/>
          <w:i w:val="0"/>
        </w:rPr>
      </w:pPr>
      <w:r w:rsidRPr="00CB36D3">
        <w:rPr>
          <w:rFonts w:ascii="Arial" w:hAnsi="Arial"/>
          <w:i w:val="0"/>
        </w:rPr>
        <w:t xml:space="preserve">I </w:t>
      </w:r>
      <w:r w:rsidR="00CB36D3" w:rsidRPr="00CB36D3">
        <w:rPr>
          <w:rFonts w:ascii="Arial" w:hAnsi="Arial"/>
          <w:i w:val="0"/>
        </w:rPr>
        <w:t>–</w:t>
      </w:r>
      <w:r w:rsidRPr="00CB36D3">
        <w:rPr>
          <w:rFonts w:ascii="Arial" w:hAnsi="Arial"/>
          <w:i w:val="0"/>
        </w:rPr>
        <w:t xml:space="preserve"> RELATÓRIO</w:t>
      </w:r>
    </w:p>
    <w:p w:rsidR="001D1D59" w:rsidRPr="00CB36D3" w:rsidRDefault="001D1D59" w:rsidP="00CB36D3">
      <w:pPr>
        <w:spacing w:line="360" w:lineRule="auto"/>
        <w:ind w:firstLine="1701"/>
        <w:jc w:val="both"/>
        <w:rPr>
          <w:sz w:val="24"/>
          <w:szCs w:val="24"/>
        </w:rPr>
      </w:pPr>
      <w:r w:rsidRPr="00CB36D3">
        <w:rPr>
          <w:sz w:val="24"/>
          <w:szCs w:val="24"/>
        </w:rPr>
        <w:t xml:space="preserve">O Projeto de Lei nº </w:t>
      </w:r>
      <w:r w:rsidR="00B624EF" w:rsidRPr="00CB36D3">
        <w:rPr>
          <w:sz w:val="24"/>
          <w:szCs w:val="24"/>
        </w:rPr>
        <w:fldChar w:fldCharType="begin"/>
      </w:r>
      <w:r w:rsidR="00B624EF" w:rsidRPr="00CB36D3">
        <w:rPr>
          <w:sz w:val="24"/>
          <w:szCs w:val="24"/>
        </w:rPr>
        <w:instrText xml:space="preserve"> REF num  \* UPPER  \* MERGEFORMAT </w:instrText>
      </w:r>
      <w:r w:rsidR="00B624EF" w:rsidRPr="00CB36D3">
        <w:rPr>
          <w:sz w:val="24"/>
          <w:szCs w:val="24"/>
        </w:rPr>
        <w:fldChar w:fldCharType="separate"/>
      </w:r>
      <w:r w:rsidR="004329C5" w:rsidRPr="00CB36D3">
        <w:rPr>
          <w:sz w:val="24"/>
          <w:szCs w:val="24"/>
        </w:rPr>
        <w:t>1.356</w:t>
      </w:r>
      <w:r w:rsidR="00B624EF" w:rsidRPr="00CB36D3">
        <w:rPr>
          <w:sz w:val="24"/>
          <w:szCs w:val="24"/>
        </w:rPr>
        <w:fldChar w:fldCharType="end"/>
      </w:r>
      <w:r w:rsidRPr="00CB36D3">
        <w:rPr>
          <w:sz w:val="24"/>
          <w:szCs w:val="24"/>
        </w:rPr>
        <w:t xml:space="preserve">, de </w:t>
      </w:r>
      <w:r w:rsidRPr="00CB36D3">
        <w:rPr>
          <w:sz w:val="24"/>
          <w:szCs w:val="24"/>
        </w:rPr>
        <w:fldChar w:fldCharType="begin"/>
      </w:r>
      <w:r w:rsidRPr="00CB36D3">
        <w:rPr>
          <w:sz w:val="24"/>
          <w:szCs w:val="24"/>
        </w:rPr>
        <w:instrText xml:space="preserve"> REF ano  \* UPPER  \* CHARFORMAT </w:instrText>
      </w:r>
      <w:r w:rsidR="00CB36D3">
        <w:rPr>
          <w:sz w:val="24"/>
          <w:szCs w:val="24"/>
        </w:rPr>
        <w:instrText xml:space="preserve"> \* MERGEFORMAT </w:instrText>
      </w:r>
      <w:r w:rsidRPr="00CB36D3">
        <w:rPr>
          <w:sz w:val="24"/>
          <w:szCs w:val="24"/>
        </w:rPr>
        <w:fldChar w:fldCharType="separate"/>
      </w:r>
      <w:r w:rsidR="004329C5" w:rsidRPr="00CB36D3">
        <w:rPr>
          <w:sz w:val="24"/>
          <w:szCs w:val="24"/>
        </w:rPr>
        <w:t>2015</w:t>
      </w:r>
      <w:r w:rsidRPr="00CB36D3">
        <w:rPr>
          <w:sz w:val="24"/>
          <w:szCs w:val="24"/>
        </w:rPr>
        <w:fldChar w:fldCharType="end"/>
      </w:r>
      <w:r w:rsidR="00C27504" w:rsidRPr="00CB36D3">
        <w:rPr>
          <w:sz w:val="24"/>
          <w:szCs w:val="24"/>
        </w:rPr>
        <w:t xml:space="preserve"> </w:t>
      </w:r>
      <w:r w:rsidR="00F66A90" w:rsidRPr="00CB36D3">
        <w:rPr>
          <w:sz w:val="24"/>
          <w:szCs w:val="24"/>
        </w:rPr>
        <w:t>tem por objetivo</w:t>
      </w:r>
      <w:r w:rsidR="00C641C6" w:rsidRPr="00CB36D3">
        <w:rPr>
          <w:sz w:val="24"/>
          <w:szCs w:val="24"/>
        </w:rPr>
        <w:t xml:space="preserve"> </w:t>
      </w:r>
      <w:r w:rsidR="004329C5" w:rsidRPr="00CB36D3">
        <w:rPr>
          <w:sz w:val="24"/>
          <w:szCs w:val="24"/>
        </w:rPr>
        <w:t>conceder remissão nas operações de crédito rural realizadas por agricultores familiares, cujo empreendimento esteja localizado em municípios da área de abrangência da Sudene com decretação de estado de calamidade pública ou situação de emergência reconhecidos pelo Poder Executivo</w:t>
      </w:r>
      <w:r w:rsidRPr="00CB36D3">
        <w:rPr>
          <w:sz w:val="24"/>
          <w:szCs w:val="24"/>
        </w:rPr>
        <w:t>.</w:t>
      </w:r>
    </w:p>
    <w:p w:rsidR="004329C5" w:rsidRPr="00CB36D3" w:rsidRDefault="00214B41" w:rsidP="00CB36D3">
      <w:pPr>
        <w:spacing w:line="360" w:lineRule="auto"/>
        <w:ind w:firstLine="1701"/>
        <w:jc w:val="both"/>
        <w:rPr>
          <w:sz w:val="24"/>
          <w:szCs w:val="24"/>
        </w:rPr>
      </w:pPr>
      <w:r w:rsidRPr="00CB36D3">
        <w:rPr>
          <w:sz w:val="24"/>
          <w:szCs w:val="24"/>
        </w:rPr>
        <w:t xml:space="preserve">A matéria foi distribuída </w:t>
      </w:r>
      <w:r w:rsidR="003036B3" w:rsidRPr="00CB36D3">
        <w:rPr>
          <w:sz w:val="24"/>
          <w:szCs w:val="24"/>
        </w:rPr>
        <w:t>para a</w:t>
      </w:r>
      <w:r w:rsidRPr="00CB36D3">
        <w:rPr>
          <w:sz w:val="24"/>
          <w:szCs w:val="24"/>
        </w:rPr>
        <w:t xml:space="preserve"> </w:t>
      </w:r>
      <w:r w:rsidR="00E05945" w:rsidRPr="00CB36D3">
        <w:rPr>
          <w:sz w:val="24"/>
          <w:szCs w:val="24"/>
        </w:rPr>
        <w:t>Comissão</w:t>
      </w:r>
      <w:r w:rsidR="003036B3" w:rsidRPr="00CB36D3">
        <w:rPr>
          <w:sz w:val="24"/>
          <w:szCs w:val="24"/>
        </w:rPr>
        <w:t xml:space="preserve"> de</w:t>
      </w:r>
      <w:r w:rsidRPr="00CB36D3">
        <w:rPr>
          <w:sz w:val="24"/>
          <w:szCs w:val="24"/>
        </w:rPr>
        <w:t xml:space="preserve"> </w:t>
      </w:r>
      <w:r w:rsidR="004329C5" w:rsidRPr="00CB36D3">
        <w:rPr>
          <w:sz w:val="24"/>
          <w:szCs w:val="24"/>
        </w:rPr>
        <w:t>Agricultura, Pecuária, Abastecimento e Desenvolvimento Rural</w:t>
      </w:r>
      <w:r w:rsidR="00AE4BA9">
        <w:rPr>
          <w:sz w:val="24"/>
          <w:szCs w:val="24"/>
        </w:rPr>
        <w:t xml:space="preserve"> (CAPADR)</w:t>
      </w:r>
      <w:r w:rsidR="004329C5" w:rsidRPr="00CB36D3">
        <w:rPr>
          <w:sz w:val="24"/>
          <w:szCs w:val="24"/>
        </w:rPr>
        <w:t xml:space="preserve">, que opinou pela sua aprovação nos termos do Substitutivo do Relator; para a Comissão de </w:t>
      </w:r>
      <w:r w:rsidRPr="00CB36D3">
        <w:rPr>
          <w:sz w:val="24"/>
          <w:szCs w:val="24"/>
        </w:rPr>
        <w:t>Finanças e Tributação</w:t>
      </w:r>
      <w:r w:rsidR="00AE4BA9">
        <w:rPr>
          <w:sz w:val="24"/>
          <w:szCs w:val="24"/>
        </w:rPr>
        <w:t xml:space="preserve"> (CFT)</w:t>
      </w:r>
      <w:r w:rsidRPr="00CB36D3">
        <w:rPr>
          <w:sz w:val="24"/>
          <w:szCs w:val="24"/>
        </w:rPr>
        <w:t xml:space="preserve">, que deve dar parecer quanto à adequação financeira e </w:t>
      </w:r>
      <w:r w:rsidR="00ED4DB7" w:rsidRPr="00CB36D3">
        <w:rPr>
          <w:sz w:val="24"/>
          <w:szCs w:val="24"/>
        </w:rPr>
        <w:t>orçamentária;</w:t>
      </w:r>
      <w:r w:rsidRPr="00CB36D3">
        <w:rPr>
          <w:sz w:val="24"/>
          <w:szCs w:val="24"/>
        </w:rPr>
        <w:t xml:space="preserve"> e </w:t>
      </w:r>
      <w:r w:rsidR="00C27504" w:rsidRPr="00CB36D3">
        <w:rPr>
          <w:sz w:val="24"/>
          <w:szCs w:val="24"/>
        </w:rPr>
        <w:t>para a</w:t>
      </w:r>
      <w:r w:rsidRPr="00CB36D3">
        <w:rPr>
          <w:sz w:val="24"/>
          <w:szCs w:val="24"/>
        </w:rPr>
        <w:t xml:space="preserve"> Comissão de Constituição e Justiça e de Cidadania</w:t>
      </w:r>
      <w:r w:rsidR="00AE4BA9">
        <w:rPr>
          <w:sz w:val="24"/>
          <w:szCs w:val="24"/>
        </w:rPr>
        <w:t xml:space="preserve"> (CCJC)</w:t>
      </w:r>
      <w:r w:rsidRPr="00CB36D3">
        <w:rPr>
          <w:sz w:val="24"/>
          <w:szCs w:val="24"/>
        </w:rPr>
        <w:t>.</w:t>
      </w:r>
    </w:p>
    <w:p w:rsidR="00214B41" w:rsidRPr="00CB36D3" w:rsidRDefault="00214B41" w:rsidP="00CB36D3">
      <w:pPr>
        <w:spacing w:line="360" w:lineRule="auto"/>
        <w:ind w:firstLine="1701"/>
        <w:jc w:val="both"/>
        <w:rPr>
          <w:sz w:val="24"/>
          <w:szCs w:val="24"/>
        </w:rPr>
      </w:pPr>
      <w:r w:rsidRPr="00CB36D3">
        <w:rPr>
          <w:sz w:val="24"/>
          <w:szCs w:val="24"/>
        </w:rPr>
        <w:t xml:space="preserve">Aberto e esgotado o prazo regimental de cinco sessões, </w:t>
      </w:r>
      <w:r w:rsidR="004329C5" w:rsidRPr="00CB36D3">
        <w:rPr>
          <w:sz w:val="24"/>
          <w:szCs w:val="24"/>
        </w:rPr>
        <w:t>foi apresentada</w:t>
      </w:r>
      <w:r w:rsidRPr="00CB36D3">
        <w:rPr>
          <w:sz w:val="24"/>
          <w:szCs w:val="24"/>
        </w:rPr>
        <w:t xml:space="preserve"> </w:t>
      </w:r>
      <w:r w:rsidR="004329C5" w:rsidRPr="00CB36D3">
        <w:rPr>
          <w:sz w:val="24"/>
          <w:szCs w:val="24"/>
        </w:rPr>
        <w:t>uma emenda</w:t>
      </w:r>
      <w:r w:rsidRPr="00CB36D3">
        <w:rPr>
          <w:sz w:val="24"/>
          <w:szCs w:val="24"/>
        </w:rPr>
        <w:t xml:space="preserve"> nesta Comissão</w:t>
      </w:r>
      <w:r w:rsidR="004329C5" w:rsidRPr="00CB36D3">
        <w:rPr>
          <w:sz w:val="24"/>
          <w:szCs w:val="24"/>
        </w:rPr>
        <w:t>, que tem por objetivo estender a remissão aos agricultores de todo o País</w:t>
      </w:r>
      <w:r w:rsidRPr="00CB36D3">
        <w:rPr>
          <w:sz w:val="24"/>
          <w:szCs w:val="24"/>
        </w:rPr>
        <w:t>.</w:t>
      </w:r>
    </w:p>
    <w:p w:rsidR="004D4AED" w:rsidRPr="00CB36D3" w:rsidRDefault="004D4AED" w:rsidP="00CB36D3">
      <w:pPr>
        <w:pStyle w:val="Ttulo3"/>
        <w:spacing w:before="600" w:after="600"/>
        <w:rPr>
          <w:rFonts w:ascii="Arial" w:hAnsi="Arial"/>
          <w:i w:val="0"/>
        </w:rPr>
      </w:pPr>
      <w:r w:rsidRPr="00CB36D3">
        <w:rPr>
          <w:rFonts w:ascii="Arial" w:hAnsi="Arial"/>
          <w:i w:val="0"/>
        </w:rPr>
        <w:lastRenderedPageBreak/>
        <w:t>I</w:t>
      </w:r>
      <w:r w:rsidR="00CB36D3">
        <w:rPr>
          <w:rFonts w:ascii="Arial" w:hAnsi="Arial"/>
          <w:i w:val="0"/>
        </w:rPr>
        <w:t>I</w:t>
      </w:r>
      <w:r w:rsidRPr="00CB36D3">
        <w:rPr>
          <w:rFonts w:ascii="Arial" w:hAnsi="Arial"/>
          <w:i w:val="0"/>
        </w:rPr>
        <w:t xml:space="preserve"> </w:t>
      </w:r>
      <w:r w:rsidR="00CB36D3">
        <w:rPr>
          <w:rFonts w:ascii="Arial" w:hAnsi="Arial"/>
          <w:i w:val="0"/>
        </w:rPr>
        <w:t>–</w:t>
      </w:r>
      <w:r w:rsidRPr="00CB36D3">
        <w:rPr>
          <w:rFonts w:ascii="Arial" w:hAnsi="Arial"/>
          <w:i w:val="0"/>
        </w:rPr>
        <w:t xml:space="preserve"> VOTO DO RELATOR</w:t>
      </w:r>
    </w:p>
    <w:p w:rsidR="00AE4BA9" w:rsidRPr="00A25C88" w:rsidRDefault="008216F2" w:rsidP="00AE4BA9">
      <w:pPr>
        <w:pStyle w:val="Recuodecorpodetexto3"/>
        <w:spacing w:before="0" w:after="0" w:line="360" w:lineRule="auto"/>
        <w:ind w:firstLine="1701"/>
        <w:rPr>
          <w:rFonts w:cs="Arial"/>
          <w:sz w:val="24"/>
          <w:szCs w:val="24"/>
        </w:rPr>
      </w:pPr>
      <w:r>
        <w:rPr>
          <w:rFonts w:cs="Arial"/>
          <w:sz w:val="24"/>
          <w:szCs w:val="24"/>
        </w:rPr>
        <w:t>Cumpre à CFT</w:t>
      </w:r>
      <w:r w:rsidR="00AE4BA9">
        <w:rPr>
          <w:rFonts w:cs="Arial"/>
          <w:sz w:val="24"/>
          <w:szCs w:val="24"/>
        </w:rPr>
        <w:t xml:space="preserve"> </w:t>
      </w:r>
      <w:r w:rsidR="00AE4BA9" w:rsidRPr="00A25C88">
        <w:rPr>
          <w:rFonts w:cs="Arial"/>
          <w:sz w:val="24"/>
          <w:szCs w:val="24"/>
        </w:rPr>
        <w:t xml:space="preserve">apreciar a proposição quanto à sua compatibilidade ou adequação com o plano plurianual, a lei de diretrizes orçamentárias e o orçamento anual, nos termos do Regimento Interno da Câmara dos Deputados (RI, </w:t>
      </w:r>
      <w:proofErr w:type="spellStart"/>
      <w:r w:rsidR="00AE4BA9" w:rsidRPr="00A25C88">
        <w:rPr>
          <w:rFonts w:cs="Arial"/>
          <w:sz w:val="24"/>
          <w:szCs w:val="24"/>
        </w:rPr>
        <w:t>arts</w:t>
      </w:r>
      <w:proofErr w:type="spellEnd"/>
      <w:r w:rsidR="00AE4BA9" w:rsidRPr="00A25C88">
        <w:rPr>
          <w:rFonts w:cs="Arial"/>
          <w:sz w:val="24"/>
          <w:szCs w:val="24"/>
        </w:rPr>
        <w:t>. 32, IX, “h” e 53, II) e de Norma Interna da Comissão de Finanças e Tributação, que “estabelece procedimentos para o exame de compatibilidade ou adequação orçamentária e financeira”, aprovada em 29 de maio de 1996. Cabe analisar o Projeto, ainda, à luz da Lei Complementar nº 101, de 4 de maio de 2000 (Lei de Responsabilidade Fiscal-LRF).</w:t>
      </w:r>
    </w:p>
    <w:p w:rsidR="00AE4BA9" w:rsidRDefault="00AE4BA9" w:rsidP="00AE4BA9">
      <w:pPr>
        <w:pStyle w:val="Recuodecorpodetexto3"/>
        <w:spacing w:before="0" w:after="0" w:line="360" w:lineRule="auto"/>
        <w:ind w:firstLine="1701"/>
        <w:rPr>
          <w:rFonts w:cs="Arial"/>
          <w:sz w:val="24"/>
          <w:szCs w:val="24"/>
        </w:rPr>
      </w:pPr>
      <w:r>
        <w:rPr>
          <w:rFonts w:cs="Arial"/>
          <w:sz w:val="24"/>
          <w:szCs w:val="24"/>
        </w:rPr>
        <w:t>O Projeto,</w:t>
      </w:r>
      <w:r w:rsidRPr="000E6B0C">
        <w:rPr>
          <w:rFonts w:cs="Arial"/>
          <w:sz w:val="24"/>
          <w:szCs w:val="24"/>
        </w:rPr>
        <w:t xml:space="preserve"> </w:t>
      </w:r>
      <w:r>
        <w:rPr>
          <w:rFonts w:cs="Arial"/>
          <w:sz w:val="24"/>
          <w:szCs w:val="24"/>
        </w:rPr>
        <w:t>o Substitutivo da CAPADR e a Emenda apresentada na CFT propõem remissão ou renegociação de dívidas oriundas do crédito rural para agricultores familiares e agricultores de um modo geral, quando houver decretação de estado de calamidade pública ou situação de emergência reconhecidos pelo Poder Executivo</w:t>
      </w:r>
      <w:r w:rsidRPr="00712F05">
        <w:rPr>
          <w:rFonts w:cs="Arial"/>
          <w:sz w:val="24"/>
          <w:szCs w:val="24"/>
        </w:rPr>
        <w:t>.</w:t>
      </w:r>
      <w:r>
        <w:rPr>
          <w:rFonts w:cs="Arial"/>
          <w:sz w:val="24"/>
          <w:szCs w:val="24"/>
        </w:rPr>
        <w:t xml:space="preserve"> As proposições abrangem todas as fontes de recursos que lastrearam as operações de crédito em referência. </w:t>
      </w:r>
    </w:p>
    <w:p w:rsidR="00AE4BA9" w:rsidRDefault="00AE4BA9" w:rsidP="00AE4BA9">
      <w:pPr>
        <w:pStyle w:val="Recuodecorpodetexto3"/>
        <w:spacing w:before="0" w:after="0" w:line="360" w:lineRule="auto"/>
        <w:ind w:firstLine="1701"/>
        <w:rPr>
          <w:sz w:val="24"/>
        </w:rPr>
      </w:pPr>
      <w:r>
        <w:rPr>
          <w:sz w:val="24"/>
        </w:rPr>
        <w:t xml:space="preserve">Para avaliar possíveis impactos orçamentários e financeiros às contas públicas federais, cumpre inicialmente esclarecer algumas características do crédito rural. A Lei nº 8.171, de 17 de janeiro de 1991, dispõe em seu art. 48 que o crédito rural é o instrumento de </w:t>
      </w:r>
      <w:r w:rsidRPr="00C52EA3">
        <w:rPr>
          <w:rFonts w:cs="Arial"/>
          <w:sz w:val="24"/>
          <w:szCs w:val="24"/>
        </w:rPr>
        <w:t>financiamento</w:t>
      </w:r>
      <w:r>
        <w:rPr>
          <w:sz w:val="24"/>
        </w:rPr>
        <w:t xml:space="preserve"> da atividade rural, e será suprido por todos os agentes financeiros sem discriminação entre eles, mediante aplicação compulsória, recursos próprios livres, dotações das operações oficiais de crédito, fundos e quaisquer outros recursos.</w:t>
      </w:r>
    </w:p>
    <w:p w:rsidR="00AE4BA9" w:rsidRPr="00422FFB" w:rsidRDefault="00AE4BA9" w:rsidP="00AE4BA9">
      <w:pPr>
        <w:pStyle w:val="Recuodecorpodetexto3"/>
        <w:spacing w:before="0" w:after="0" w:line="360" w:lineRule="auto"/>
        <w:ind w:firstLine="1701"/>
        <w:rPr>
          <w:rFonts w:cs="Arial"/>
          <w:sz w:val="24"/>
          <w:szCs w:val="24"/>
        </w:rPr>
      </w:pPr>
      <w:r w:rsidRPr="00422FFB">
        <w:rPr>
          <w:rFonts w:cs="Arial"/>
          <w:sz w:val="24"/>
          <w:szCs w:val="24"/>
        </w:rPr>
        <w:t xml:space="preserve">As fontes que atualmente têm maior expressão no financiamento do crédito rural são as aplicações compulsórias (também conhecidas como exigibilidades bancárias) e as dotações das operações oficiais de crédito. </w:t>
      </w:r>
    </w:p>
    <w:p w:rsidR="00AE4BA9" w:rsidRPr="00422FFB" w:rsidRDefault="00AE4BA9" w:rsidP="00AE4BA9">
      <w:pPr>
        <w:pStyle w:val="Recuodecorpodetexto3"/>
        <w:spacing w:before="0" w:after="0" w:line="360" w:lineRule="auto"/>
        <w:ind w:firstLine="1701"/>
        <w:rPr>
          <w:rFonts w:cs="Arial"/>
          <w:sz w:val="24"/>
          <w:szCs w:val="24"/>
        </w:rPr>
      </w:pPr>
      <w:r w:rsidRPr="00422FFB">
        <w:rPr>
          <w:rFonts w:cs="Arial"/>
          <w:sz w:val="24"/>
          <w:szCs w:val="24"/>
        </w:rPr>
        <w:t xml:space="preserve">As exigibilidades bancárias decorrem de normas expedidas pelo Banco Central do Brasil, por meio do Manual do Crédito Rural, que determinam que as instituições financeiras estão obrigadas a aplicar um percentual mínimo dos saldos das rubricas sujeitas ao recolhimento compulsório no financiamento </w:t>
      </w:r>
      <w:r w:rsidRPr="00422FFB">
        <w:rPr>
          <w:rFonts w:cs="Arial"/>
          <w:sz w:val="24"/>
          <w:szCs w:val="24"/>
        </w:rPr>
        <w:lastRenderedPageBreak/>
        <w:t>agropecuário. Isso implica que as taxas de juros fixadas para um plano de safra já embutem os custos de captação, administrativos e tributários, a serem suportados pelas instituições financeiras.</w:t>
      </w:r>
    </w:p>
    <w:p w:rsidR="00AE4BA9" w:rsidRPr="00422FFB" w:rsidRDefault="00AE4BA9" w:rsidP="00AE4BA9">
      <w:pPr>
        <w:pStyle w:val="Recuodecorpodetexto3"/>
        <w:spacing w:before="0" w:after="0" w:line="360" w:lineRule="auto"/>
        <w:ind w:firstLine="1701"/>
        <w:rPr>
          <w:rFonts w:cs="Arial"/>
          <w:sz w:val="24"/>
          <w:szCs w:val="24"/>
        </w:rPr>
      </w:pPr>
      <w:r w:rsidRPr="00422FFB">
        <w:rPr>
          <w:rFonts w:cs="Arial"/>
          <w:sz w:val="24"/>
          <w:szCs w:val="24"/>
        </w:rPr>
        <w:t xml:space="preserve">As dotações das operações oficiais de crédito, por sua vez, constituem recursos orçamentários aplicados diretamente no financiamento </w:t>
      </w:r>
      <w:r>
        <w:rPr>
          <w:rFonts w:cs="Arial"/>
          <w:sz w:val="24"/>
          <w:szCs w:val="24"/>
        </w:rPr>
        <w:t>rural</w:t>
      </w:r>
      <w:r w:rsidRPr="00422FFB">
        <w:rPr>
          <w:rFonts w:cs="Arial"/>
          <w:sz w:val="24"/>
          <w:szCs w:val="24"/>
        </w:rPr>
        <w:t xml:space="preserve">. O retorno dessas operações está vinculado ao órgão orçamentário Operações Oficiais de Crédito e são utilizados na concessão de novos empréstimos e subsídios. </w:t>
      </w:r>
    </w:p>
    <w:p w:rsidR="00AE4BA9" w:rsidRPr="00422FFB" w:rsidRDefault="00AE4BA9" w:rsidP="00AE4BA9">
      <w:pPr>
        <w:pStyle w:val="Recuodecorpodetexto3"/>
        <w:spacing w:before="0" w:after="0" w:line="360" w:lineRule="auto"/>
        <w:ind w:firstLine="1701"/>
        <w:rPr>
          <w:rFonts w:cs="Arial"/>
          <w:sz w:val="24"/>
          <w:szCs w:val="24"/>
        </w:rPr>
      </w:pPr>
      <w:r>
        <w:rPr>
          <w:rFonts w:cs="Arial"/>
          <w:sz w:val="24"/>
          <w:szCs w:val="24"/>
        </w:rPr>
        <w:t>Além dessa</w:t>
      </w:r>
      <w:r w:rsidRPr="00422FFB">
        <w:rPr>
          <w:rFonts w:cs="Arial"/>
          <w:sz w:val="24"/>
          <w:szCs w:val="24"/>
        </w:rPr>
        <w:t xml:space="preserve">s </w:t>
      </w:r>
      <w:r>
        <w:rPr>
          <w:rFonts w:cs="Arial"/>
          <w:sz w:val="24"/>
          <w:szCs w:val="24"/>
        </w:rPr>
        <w:t>fontes</w:t>
      </w:r>
      <w:r w:rsidRPr="00422FFB">
        <w:rPr>
          <w:rFonts w:cs="Arial"/>
          <w:sz w:val="24"/>
          <w:szCs w:val="24"/>
        </w:rPr>
        <w:t xml:space="preserve">, o Ministério da Fazenda edita portarias por meio das quais autoriza o </w:t>
      </w:r>
      <w:r>
        <w:rPr>
          <w:rFonts w:cs="Arial"/>
          <w:sz w:val="24"/>
          <w:szCs w:val="24"/>
        </w:rPr>
        <w:t xml:space="preserve">empréstimo de valores oriundos </w:t>
      </w:r>
      <w:r w:rsidRPr="00422FFB">
        <w:rPr>
          <w:rFonts w:cs="Arial"/>
          <w:sz w:val="24"/>
          <w:szCs w:val="24"/>
        </w:rPr>
        <w:t>de outras fontes como o Fundo de Amparo ao Trabalhador – FAT</w:t>
      </w:r>
      <w:r>
        <w:rPr>
          <w:rFonts w:cs="Arial"/>
          <w:sz w:val="24"/>
          <w:szCs w:val="24"/>
        </w:rPr>
        <w:t xml:space="preserve"> e a Poupança Rural</w:t>
      </w:r>
      <w:r w:rsidRPr="00422FFB">
        <w:rPr>
          <w:rFonts w:cs="Arial"/>
          <w:sz w:val="24"/>
          <w:szCs w:val="24"/>
        </w:rPr>
        <w:t xml:space="preserve">, por exemplo. Esses recursos </w:t>
      </w:r>
      <w:r>
        <w:rPr>
          <w:rFonts w:cs="Arial"/>
          <w:sz w:val="24"/>
          <w:szCs w:val="24"/>
        </w:rPr>
        <w:t>normalmente têm custo de captação que supera os encargos cobrados dos agricultores</w:t>
      </w:r>
      <w:r w:rsidRPr="00422FFB">
        <w:rPr>
          <w:rFonts w:cs="Arial"/>
          <w:sz w:val="24"/>
          <w:szCs w:val="24"/>
        </w:rPr>
        <w:t xml:space="preserve">, o que obriga o Governo a arcar com o diferencial de custos entre taxas cobradas </w:t>
      </w:r>
      <w:r w:rsidR="002D3858" w:rsidRPr="00422FFB">
        <w:rPr>
          <w:rFonts w:cs="Arial"/>
          <w:sz w:val="24"/>
          <w:szCs w:val="24"/>
        </w:rPr>
        <w:t xml:space="preserve">nos </w:t>
      </w:r>
      <w:r w:rsidR="002D3858">
        <w:rPr>
          <w:rFonts w:cs="Arial"/>
          <w:sz w:val="24"/>
          <w:szCs w:val="24"/>
        </w:rPr>
        <w:t>financiamentos</w:t>
      </w:r>
      <w:r w:rsidRPr="00422FFB">
        <w:rPr>
          <w:rFonts w:cs="Arial"/>
          <w:sz w:val="24"/>
          <w:szCs w:val="24"/>
        </w:rPr>
        <w:t xml:space="preserve"> e as taxas legais de remuneração da fonte, por meio do mecanismo de equalização de taxas de juros. </w:t>
      </w:r>
    </w:p>
    <w:p w:rsidR="00AE4BA9" w:rsidRDefault="00AE4BA9" w:rsidP="00AE4BA9">
      <w:pPr>
        <w:pStyle w:val="Recuodecorpodetexto3"/>
        <w:spacing w:before="0" w:after="0" w:line="360" w:lineRule="auto"/>
        <w:ind w:firstLine="1701"/>
        <w:rPr>
          <w:rFonts w:cs="Arial"/>
          <w:sz w:val="24"/>
          <w:szCs w:val="24"/>
        </w:rPr>
      </w:pPr>
      <w:r>
        <w:rPr>
          <w:rFonts w:cs="Arial"/>
          <w:sz w:val="24"/>
          <w:szCs w:val="24"/>
        </w:rPr>
        <w:t>Com base nessas informações, verifica-se que</w:t>
      </w:r>
      <w:r w:rsidRPr="00422FFB">
        <w:rPr>
          <w:rFonts w:cs="Arial"/>
          <w:sz w:val="24"/>
          <w:szCs w:val="24"/>
        </w:rPr>
        <w:t xml:space="preserve"> a previsão de uma </w:t>
      </w:r>
      <w:r>
        <w:rPr>
          <w:rFonts w:cs="Arial"/>
          <w:sz w:val="24"/>
          <w:szCs w:val="24"/>
        </w:rPr>
        <w:t>remissão</w:t>
      </w:r>
      <w:r w:rsidRPr="00422FFB">
        <w:rPr>
          <w:rFonts w:cs="Arial"/>
          <w:sz w:val="24"/>
          <w:szCs w:val="24"/>
        </w:rPr>
        <w:t xml:space="preserve"> e</w:t>
      </w:r>
      <w:r>
        <w:rPr>
          <w:rFonts w:cs="Arial"/>
          <w:sz w:val="24"/>
          <w:szCs w:val="24"/>
        </w:rPr>
        <w:t>/ou</w:t>
      </w:r>
      <w:r w:rsidRPr="00422FFB">
        <w:rPr>
          <w:rFonts w:cs="Arial"/>
          <w:sz w:val="24"/>
          <w:szCs w:val="24"/>
        </w:rPr>
        <w:t xml:space="preserve"> refinanciamento de dívidas rurais</w:t>
      </w:r>
      <w:r>
        <w:rPr>
          <w:rFonts w:cs="Arial"/>
          <w:sz w:val="24"/>
          <w:szCs w:val="24"/>
        </w:rPr>
        <w:t>, em caráter amplo,</w:t>
      </w:r>
      <w:r w:rsidRPr="00422FFB">
        <w:rPr>
          <w:rFonts w:cs="Arial"/>
          <w:sz w:val="24"/>
          <w:szCs w:val="24"/>
        </w:rPr>
        <w:t xml:space="preserve"> </w:t>
      </w:r>
      <w:r>
        <w:rPr>
          <w:rFonts w:cs="Arial"/>
          <w:sz w:val="24"/>
          <w:szCs w:val="24"/>
        </w:rPr>
        <w:t>têm diversos efeitos diretos e indiretos sobre as finanças públicas federais. N</w:t>
      </w:r>
      <w:r w:rsidRPr="00422FFB">
        <w:rPr>
          <w:rFonts w:cs="Arial"/>
          <w:sz w:val="24"/>
          <w:szCs w:val="24"/>
        </w:rPr>
        <w:t>o caso dos financiamentos lastre</w:t>
      </w:r>
      <w:r>
        <w:rPr>
          <w:rFonts w:cs="Arial"/>
          <w:sz w:val="24"/>
          <w:szCs w:val="24"/>
        </w:rPr>
        <w:t xml:space="preserve">ados em recursos orçamentários, ocorre </w:t>
      </w:r>
      <w:r w:rsidRPr="00422FFB">
        <w:rPr>
          <w:rFonts w:cs="Arial"/>
          <w:sz w:val="24"/>
          <w:szCs w:val="24"/>
        </w:rPr>
        <w:t>a redução das receitas do órgão orçamentári</w:t>
      </w:r>
      <w:r>
        <w:rPr>
          <w:rFonts w:cs="Arial"/>
          <w:sz w:val="24"/>
          <w:szCs w:val="24"/>
        </w:rPr>
        <w:t xml:space="preserve">o </w:t>
      </w:r>
      <w:r w:rsidR="00A44467">
        <w:rPr>
          <w:rFonts w:cs="Arial"/>
          <w:sz w:val="24"/>
          <w:szCs w:val="24"/>
        </w:rPr>
        <w:t>“</w:t>
      </w:r>
      <w:r>
        <w:rPr>
          <w:rFonts w:cs="Arial"/>
          <w:sz w:val="24"/>
          <w:szCs w:val="24"/>
        </w:rPr>
        <w:t>Operações Oficiais de Crédito</w:t>
      </w:r>
      <w:r w:rsidR="00A44467">
        <w:rPr>
          <w:rFonts w:cs="Arial"/>
          <w:sz w:val="24"/>
          <w:szCs w:val="24"/>
        </w:rPr>
        <w:t>”</w:t>
      </w:r>
      <w:r>
        <w:rPr>
          <w:rFonts w:cs="Arial"/>
          <w:sz w:val="24"/>
          <w:szCs w:val="24"/>
        </w:rPr>
        <w:t xml:space="preserve">. </w:t>
      </w:r>
      <w:r w:rsidRPr="00422FFB">
        <w:rPr>
          <w:rFonts w:cs="Arial"/>
          <w:sz w:val="24"/>
          <w:szCs w:val="24"/>
        </w:rPr>
        <w:t xml:space="preserve"> </w:t>
      </w:r>
      <w:r>
        <w:rPr>
          <w:rFonts w:cs="Arial"/>
          <w:sz w:val="24"/>
          <w:szCs w:val="24"/>
        </w:rPr>
        <w:t>Nos</w:t>
      </w:r>
      <w:r w:rsidRPr="00422FFB">
        <w:rPr>
          <w:rFonts w:cs="Arial"/>
          <w:sz w:val="24"/>
          <w:szCs w:val="24"/>
        </w:rPr>
        <w:t xml:space="preserve"> financiamentos lastreados em exigibilidades</w:t>
      </w:r>
      <w:r>
        <w:rPr>
          <w:rFonts w:cs="Arial"/>
          <w:sz w:val="24"/>
          <w:szCs w:val="24"/>
        </w:rPr>
        <w:t>, há</w:t>
      </w:r>
      <w:r w:rsidRPr="00422FFB">
        <w:rPr>
          <w:rFonts w:cs="Arial"/>
          <w:sz w:val="24"/>
          <w:szCs w:val="24"/>
        </w:rPr>
        <w:t xml:space="preserve"> elevação de despesas públicas federais para ressarcir os agentes financeiros.</w:t>
      </w:r>
      <w:r>
        <w:rPr>
          <w:rFonts w:cs="Arial"/>
          <w:sz w:val="24"/>
          <w:szCs w:val="24"/>
        </w:rPr>
        <w:t xml:space="preserve"> </w:t>
      </w:r>
    </w:p>
    <w:p w:rsidR="00AE4BA9" w:rsidRPr="00422FFB" w:rsidRDefault="00AE4BA9" w:rsidP="00AE4BA9">
      <w:pPr>
        <w:pStyle w:val="Recuodecorpodetexto3"/>
        <w:spacing w:before="0" w:after="0" w:line="360" w:lineRule="auto"/>
        <w:ind w:firstLine="1701"/>
        <w:rPr>
          <w:rFonts w:cs="Arial"/>
          <w:sz w:val="24"/>
          <w:szCs w:val="24"/>
        </w:rPr>
      </w:pPr>
      <w:r w:rsidRPr="00422FFB">
        <w:rPr>
          <w:rFonts w:cs="Arial"/>
          <w:sz w:val="24"/>
          <w:szCs w:val="24"/>
        </w:rPr>
        <w:t xml:space="preserve">Por fim, a previsão de refinanciamento de dívidas, com encargos inferiores </w:t>
      </w:r>
      <w:r>
        <w:rPr>
          <w:rFonts w:cs="Arial"/>
          <w:sz w:val="24"/>
          <w:szCs w:val="24"/>
        </w:rPr>
        <w:t>aos contratados</w:t>
      </w:r>
      <w:r w:rsidRPr="00422FFB">
        <w:rPr>
          <w:rFonts w:cs="Arial"/>
          <w:sz w:val="24"/>
          <w:szCs w:val="24"/>
        </w:rPr>
        <w:t>, também gera impactos na medida em que implica a necessidade de que o Governo Federal consigne subsídios diretos ou implícitos no orçamento, de modo a garantir a remuneração das instituições financeiras (no caso de financiamentos lastreados em recursos próprios)</w:t>
      </w:r>
      <w:r w:rsidR="00A44467">
        <w:rPr>
          <w:rFonts w:cs="Arial"/>
          <w:sz w:val="24"/>
          <w:szCs w:val="24"/>
        </w:rPr>
        <w:t>,</w:t>
      </w:r>
      <w:r w:rsidRPr="00422FFB">
        <w:rPr>
          <w:rFonts w:cs="Arial"/>
          <w:sz w:val="24"/>
          <w:szCs w:val="24"/>
        </w:rPr>
        <w:t xml:space="preserve"> assim como a remuneração legal de outras fontes (no caso de financiamentos com recursos equalizados).</w:t>
      </w:r>
    </w:p>
    <w:p w:rsidR="00AE4BA9" w:rsidRPr="00422FFB" w:rsidRDefault="00AE4BA9" w:rsidP="00AE4BA9">
      <w:pPr>
        <w:pStyle w:val="Recuodecorpodetexto3"/>
        <w:spacing w:before="0" w:after="0" w:line="360" w:lineRule="auto"/>
        <w:ind w:firstLine="1701"/>
        <w:rPr>
          <w:rFonts w:cs="Arial"/>
          <w:sz w:val="24"/>
          <w:szCs w:val="24"/>
        </w:rPr>
      </w:pPr>
      <w:r w:rsidRPr="00422FFB">
        <w:rPr>
          <w:rFonts w:cs="Arial"/>
          <w:sz w:val="24"/>
          <w:szCs w:val="24"/>
        </w:rPr>
        <w:t>No tocante à criação de novas obrigações para a União, dispõe a LRF que:</w:t>
      </w:r>
    </w:p>
    <w:p w:rsidR="00AE4BA9" w:rsidRPr="002861E8" w:rsidRDefault="00AE4BA9" w:rsidP="00AE4BA9">
      <w:pPr>
        <w:pStyle w:val="texto1"/>
        <w:ind w:left="2268" w:firstLine="0"/>
        <w:rPr>
          <w:rFonts w:ascii="Arial" w:hAnsi="Arial"/>
          <w:b w:val="0"/>
          <w:i/>
          <w:sz w:val="22"/>
          <w:szCs w:val="22"/>
        </w:rPr>
      </w:pPr>
      <w:r w:rsidRPr="002861E8">
        <w:rPr>
          <w:rFonts w:ascii="Arial" w:hAnsi="Arial"/>
          <w:b w:val="0"/>
          <w:i/>
          <w:sz w:val="22"/>
          <w:szCs w:val="22"/>
        </w:rPr>
        <w:lastRenderedPageBreak/>
        <w:t>Art. 16. A criação, expansão ou aperfeiçoamento de ação governamental que acarrete aumento da despesa será acompanhado de:</w:t>
      </w:r>
    </w:p>
    <w:p w:rsidR="00AE4BA9" w:rsidRPr="002861E8" w:rsidRDefault="00AE4BA9" w:rsidP="00AE4BA9">
      <w:pPr>
        <w:pStyle w:val="texto1"/>
        <w:ind w:left="2268" w:firstLine="0"/>
        <w:rPr>
          <w:rFonts w:ascii="Arial" w:hAnsi="Arial"/>
          <w:b w:val="0"/>
          <w:i/>
          <w:sz w:val="22"/>
          <w:szCs w:val="22"/>
        </w:rPr>
      </w:pPr>
      <w:r w:rsidRPr="002861E8">
        <w:rPr>
          <w:rFonts w:ascii="Arial" w:hAnsi="Arial"/>
          <w:b w:val="0"/>
          <w:i/>
          <w:sz w:val="22"/>
          <w:szCs w:val="22"/>
        </w:rPr>
        <w:t xml:space="preserve">I - </w:t>
      </w:r>
      <w:proofErr w:type="gramStart"/>
      <w:r w:rsidRPr="002861E8">
        <w:rPr>
          <w:rFonts w:ascii="Arial" w:hAnsi="Arial"/>
          <w:b w:val="0"/>
          <w:i/>
          <w:sz w:val="22"/>
          <w:szCs w:val="22"/>
        </w:rPr>
        <w:t>estimativa</w:t>
      </w:r>
      <w:proofErr w:type="gramEnd"/>
      <w:r w:rsidRPr="002861E8">
        <w:rPr>
          <w:rFonts w:ascii="Arial" w:hAnsi="Arial"/>
          <w:b w:val="0"/>
          <w:i/>
          <w:sz w:val="22"/>
          <w:szCs w:val="22"/>
        </w:rPr>
        <w:t xml:space="preserve"> do impacto or</w:t>
      </w:r>
      <w:r w:rsidR="00A44467">
        <w:rPr>
          <w:rFonts w:ascii="Arial" w:hAnsi="Arial"/>
          <w:b w:val="0"/>
          <w:i/>
          <w:sz w:val="22"/>
          <w:szCs w:val="22"/>
        </w:rPr>
        <w:t>ç</w:t>
      </w:r>
      <w:r w:rsidRPr="002861E8">
        <w:rPr>
          <w:rFonts w:ascii="Arial" w:hAnsi="Arial"/>
          <w:b w:val="0"/>
          <w:i/>
          <w:sz w:val="22"/>
          <w:szCs w:val="22"/>
        </w:rPr>
        <w:t>amentário-financeiro no exercício em que deva entrar em vigor e nos dois subsequ</w:t>
      </w:r>
      <w:r>
        <w:rPr>
          <w:rFonts w:ascii="Arial" w:hAnsi="Arial"/>
          <w:b w:val="0"/>
          <w:i/>
          <w:sz w:val="22"/>
          <w:szCs w:val="22"/>
        </w:rPr>
        <w:t>entes;</w:t>
      </w:r>
    </w:p>
    <w:p w:rsidR="00AE4BA9" w:rsidRPr="00422FFB" w:rsidRDefault="00AE4BA9" w:rsidP="00AE4BA9">
      <w:pPr>
        <w:pStyle w:val="Recuodecorpodetexto3"/>
        <w:spacing w:before="0" w:after="0" w:line="360" w:lineRule="auto"/>
        <w:ind w:firstLine="1701"/>
        <w:rPr>
          <w:rFonts w:cs="Arial"/>
          <w:sz w:val="24"/>
          <w:szCs w:val="24"/>
        </w:rPr>
      </w:pPr>
      <w:r w:rsidRPr="00422FFB">
        <w:rPr>
          <w:rFonts w:cs="Arial"/>
          <w:sz w:val="24"/>
          <w:szCs w:val="24"/>
        </w:rPr>
        <w:t xml:space="preserve">Outro ponto que merece ser ressaltado é que a </w:t>
      </w:r>
      <w:r>
        <w:rPr>
          <w:rFonts w:cs="Arial"/>
          <w:sz w:val="24"/>
          <w:szCs w:val="24"/>
        </w:rPr>
        <w:t>remissão ou refinanciamento</w:t>
      </w:r>
      <w:r w:rsidRPr="00422FFB">
        <w:rPr>
          <w:rFonts w:cs="Arial"/>
          <w:sz w:val="24"/>
          <w:szCs w:val="24"/>
        </w:rPr>
        <w:t xml:space="preserve"> de dívidas, nos moldes propostos, implica a transferência de recursos para particulares, o que exige o cumprimento dos requisitos do art. 26 da LRF: </w:t>
      </w:r>
    </w:p>
    <w:p w:rsidR="00AE4BA9" w:rsidRPr="002861E8" w:rsidRDefault="00AE4BA9" w:rsidP="00AE4BA9">
      <w:pPr>
        <w:pStyle w:val="texto1"/>
        <w:ind w:left="2268" w:firstLine="0"/>
        <w:rPr>
          <w:rFonts w:ascii="Arial" w:hAnsi="Arial"/>
          <w:b w:val="0"/>
          <w:i/>
          <w:sz w:val="22"/>
          <w:szCs w:val="22"/>
        </w:rPr>
      </w:pPr>
      <w:r w:rsidRPr="002861E8">
        <w:rPr>
          <w:rFonts w:ascii="Arial" w:hAnsi="Arial"/>
          <w:b w:val="0"/>
          <w:i/>
          <w:sz w:val="22"/>
          <w:szCs w:val="22"/>
        </w:rPr>
        <w:t>Art. 26. A destinação de recursos para, direta ou indiretamente, cobrir necessidades de pessoas físicas ou déficits de pessoas jurídicas deverá ser autorizada por lei específica, atender às condições estabelecidas na lei de diretrizes orçamentárias e estar prevista no orçamento ou em seus créditos adicionais.</w:t>
      </w:r>
    </w:p>
    <w:p w:rsidR="00AE4BA9" w:rsidRPr="002861E8" w:rsidRDefault="00AE4BA9" w:rsidP="00AE4BA9">
      <w:pPr>
        <w:pStyle w:val="texto1"/>
        <w:ind w:left="2268" w:firstLine="0"/>
        <w:rPr>
          <w:rFonts w:ascii="Arial" w:hAnsi="Arial"/>
          <w:b w:val="0"/>
          <w:i/>
          <w:sz w:val="22"/>
          <w:szCs w:val="22"/>
        </w:rPr>
      </w:pPr>
      <w:r w:rsidRPr="002861E8">
        <w:rPr>
          <w:rFonts w:ascii="Arial" w:hAnsi="Arial"/>
          <w:b w:val="0"/>
          <w:i/>
          <w:sz w:val="22"/>
          <w:szCs w:val="22"/>
        </w:rPr>
        <w:t>§ 2º Compreende-se incluída a concessão de empréstimos, financiamentos e refinanciamentos, inclusive as respectivas prorrogações e a composição de dívidas, a concessão de subvenções e a participação em con</w:t>
      </w:r>
      <w:r>
        <w:rPr>
          <w:rFonts w:ascii="Arial" w:hAnsi="Arial"/>
          <w:b w:val="0"/>
          <w:i/>
          <w:sz w:val="22"/>
          <w:szCs w:val="22"/>
        </w:rPr>
        <w:t>stituição ou aumento de capital.</w:t>
      </w:r>
    </w:p>
    <w:p w:rsidR="00AE4BA9" w:rsidRPr="00E00F3D" w:rsidRDefault="00AE4BA9" w:rsidP="00AE4BA9">
      <w:pPr>
        <w:pStyle w:val="Recuodecorpodetexto3"/>
        <w:spacing w:before="0" w:after="0" w:line="360" w:lineRule="auto"/>
        <w:ind w:firstLine="1701"/>
        <w:rPr>
          <w:rFonts w:cs="Arial"/>
          <w:sz w:val="24"/>
          <w:szCs w:val="24"/>
        </w:rPr>
      </w:pPr>
      <w:r w:rsidRPr="00E00F3D">
        <w:rPr>
          <w:rFonts w:cs="Arial"/>
          <w:sz w:val="24"/>
          <w:szCs w:val="24"/>
        </w:rPr>
        <w:t xml:space="preserve">Sobre </w:t>
      </w:r>
      <w:r>
        <w:rPr>
          <w:rFonts w:cs="Arial"/>
          <w:sz w:val="24"/>
          <w:szCs w:val="24"/>
        </w:rPr>
        <w:t>a elevação de despesas da União</w:t>
      </w:r>
      <w:r w:rsidRPr="00E00F3D">
        <w:rPr>
          <w:rFonts w:cs="Arial"/>
          <w:sz w:val="24"/>
          <w:szCs w:val="24"/>
        </w:rPr>
        <w:t xml:space="preserve">, </w:t>
      </w:r>
      <w:r>
        <w:rPr>
          <w:rFonts w:cs="Arial"/>
          <w:sz w:val="24"/>
          <w:szCs w:val="24"/>
        </w:rPr>
        <w:t>a</w:t>
      </w:r>
      <w:r w:rsidRPr="00E00F3D">
        <w:rPr>
          <w:rFonts w:cs="Arial"/>
          <w:sz w:val="24"/>
          <w:szCs w:val="24"/>
        </w:rPr>
        <w:t xml:space="preserve"> Comissão</w:t>
      </w:r>
      <w:r>
        <w:rPr>
          <w:rFonts w:cs="Arial"/>
          <w:sz w:val="24"/>
          <w:szCs w:val="24"/>
        </w:rPr>
        <w:t xml:space="preserve"> de Finanças e Tributação</w:t>
      </w:r>
      <w:r w:rsidRPr="00E00F3D">
        <w:rPr>
          <w:rFonts w:cs="Arial"/>
          <w:sz w:val="24"/>
          <w:szCs w:val="24"/>
        </w:rPr>
        <w:t xml:space="preserve"> editou a Súmula n° 1/08-CFT, segundo a qual:</w:t>
      </w:r>
    </w:p>
    <w:p w:rsidR="00AE4BA9" w:rsidRPr="002861E8" w:rsidRDefault="00AE4BA9" w:rsidP="00AE4BA9">
      <w:pPr>
        <w:pStyle w:val="texto1"/>
        <w:ind w:left="2268" w:firstLine="0"/>
        <w:rPr>
          <w:rFonts w:ascii="Arial" w:hAnsi="Arial"/>
          <w:b w:val="0"/>
          <w:i/>
          <w:sz w:val="22"/>
          <w:szCs w:val="22"/>
        </w:rPr>
      </w:pPr>
      <w:r>
        <w:rPr>
          <w:rFonts w:ascii="Arial" w:hAnsi="Arial"/>
          <w:b w:val="0"/>
          <w:i/>
          <w:sz w:val="22"/>
          <w:szCs w:val="22"/>
        </w:rPr>
        <w:t>“</w:t>
      </w:r>
      <w:proofErr w:type="gramStart"/>
      <w:r w:rsidRPr="002861E8">
        <w:rPr>
          <w:rFonts w:ascii="Arial" w:hAnsi="Arial"/>
          <w:b w:val="0"/>
          <w:i/>
          <w:sz w:val="22"/>
          <w:szCs w:val="22"/>
        </w:rPr>
        <w:t>é</w:t>
      </w:r>
      <w:proofErr w:type="gramEnd"/>
      <w:r w:rsidRPr="002861E8">
        <w:rPr>
          <w:rFonts w:ascii="Arial" w:hAnsi="Arial"/>
          <w:b w:val="0"/>
          <w:i/>
          <w:sz w:val="22"/>
          <w:szCs w:val="22"/>
        </w:rPr>
        <w:t xml:space="preserve"> incompatível e inadequada a proposição, inclusive em caráter autorizativo, que, conflitando com as normas da Lei Complementar n° 101, de 4 de maio de 2000 - Lei de Responsabilidade Fiscal - deixe de apresentar a estimativa de seu impacto orçamentário e financeiro be</w:t>
      </w:r>
      <w:r>
        <w:rPr>
          <w:rFonts w:ascii="Arial" w:hAnsi="Arial"/>
          <w:b w:val="0"/>
          <w:i/>
          <w:sz w:val="22"/>
          <w:szCs w:val="22"/>
        </w:rPr>
        <w:t>m como a respectiva compensação</w:t>
      </w:r>
      <w:r w:rsidRPr="002861E8">
        <w:rPr>
          <w:rFonts w:ascii="Arial" w:hAnsi="Arial"/>
          <w:b w:val="0"/>
          <w:i/>
          <w:sz w:val="22"/>
          <w:szCs w:val="22"/>
        </w:rPr>
        <w:t>.</w:t>
      </w:r>
      <w:r>
        <w:rPr>
          <w:rFonts w:ascii="Arial" w:hAnsi="Arial"/>
          <w:b w:val="0"/>
          <w:i/>
          <w:sz w:val="22"/>
          <w:szCs w:val="22"/>
        </w:rPr>
        <w:t>”</w:t>
      </w:r>
    </w:p>
    <w:p w:rsidR="00AE4BA9" w:rsidRPr="00E00F3D" w:rsidRDefault="00AE4BA9" w:rsidP="00AE4BA9">
      <w:pPr>
        <w:pStyle w:val="Recuodecorpodetexto3"/>
        <w:spacing w:before="0" w:after="0" w:line="360" w:lineRule="auto"/>
        <w:ind w:firstLine="1701"/>
        <w:rPr>
          <w:rFonts w:cs="Arial"/>
          <w:sz w:val="24"/>
          <w:szCs w:val="24"/>
        </w:rPr>
      </w:pPr>
      <w:r w:rsidRPr="00E00F3D">
        <w:rPr>
          <w:rFonts w:cs="Arial"/>
          <w:sz w:val="24"/>
          <w:szCs w:val="24"/>
        </w:rPr>
        <w:t xml:space="preserve">No mesmo sentido dispõe o art. </w:t>
      </w:r>
      <w:r w:rsidR="008216F2">
        <w:rPr>
          <w:rFonts w:cs="Arial"/>
          <w:sz w:val="24"/>
          <w:szCs w:val="24"/>
        </w:rPr>
        <w:t>117</w:t>
      </w:r>
      <w:r w:rsidRPr="00E00F3D">
        <w:rPr>
          <w:rFonts w:cs="Arial"/>
          <w:sz w:val="24"/>
          <w:szCs w:val="24"/>
        </w:rPr>
        <w:t xml:space="preserve"> da</w:t>
      </w:r>
      <w:r>
        <w:rPr>
          <w:rFonts w:cs="Arial"/>
          <w:sz w:val="24"/>
          <w:szCs w:val="24"/>
        </w:rPr>
        <w:t xml:space="preserve"> </w:t>
      </w:r>
      <w:r w:rsidRPr="00E00F3D">
        <w:rPr>
          <w:rFonts w:cs="Arial"/>
          <w:sz w:val="24"/>
          <w:szCs w:val="24"/>
        </w:rPr>
        <w:t>Lei n° 1</w:t>
      </w:r>
      <w:r>
        <w:rPr>
          <w:rFonts w:cs="Arial"/>
          <w:sz w:val="24"/>
          <w:szCs w:val="24"/>
        </w:rPr>
        <w:t>3</w:t>
      </w:r>
      <w:r w:rsidRPr="00E00F3D">
        <w:rPr>
          <w:rFonts w:cs="Arial"/>
          <w:sz w:val="24"/>
          <w:szCs w:val="24"/>
        </w:rPr>
        <w:t>.</w:t>
      </w:r>
      <w:r w:rsidR="008216F2">
        <w:rPr>
          <w:rFonts w:cs="Arial"/>
          <w:sz w:val="24"/>
          <w:szCs w:val="24"/>
        </w:rPr>
        <w:t>408</w:t>
      </w:r>
      <w:r w:rsidRPr="00E00F3D">
        <w:rPr>
          <w:rFonts w:cs="Arial"/>
          <w:sz w:val="24"/>
          <w:szCs w:val="24"/>
        </w:rPr>
        <w:t xml:space="preserve">, de </w:t>
      </w:r>
      <w:r w:rsidR="008216F2">
        <w:rPr>
          <w:rFonts w:cs="Arial"/>
          <w:sz w:val="24"/>
          <w:szCs w:val="24"/>
        </w:rPr>
        <w:t>26</w:t>
      </w:r>
      <w:r>
        <w:rPr>
          <w:rFonts w:cs="Arial"/>
          <w:sz w:val="24"/>
          <w:szCs w:val="24"/>
        </w:rPr>
        <w:t xml:space="preserve"> de dezembro de 201</w:t>
      </w:r>
      <w:r w:rsidR="008216F2">
        <w:rPr>
          <w:rFonts w:cs="Arial"/>
          <w:sz w:val="24"/>
          <w:szCs w:val="24"/>
        </w:rPr>
        <w:t>6</w:t>
      </w:r>
      <w:r w:rsidRPr="00E00F3D">
        <w:rPr>
          <w:rFonts w:cs="Arial"/>
          <w:sz w:val="24"/>
          <w:szCs w:val="24"/>
        </w:rPr>
        <w:t xml:space="preserve"> </w:t>
      </w:r>
      <w:r>
        <w:rPr>
          <w:rFonts w:cs="Arial"/>
          <w:sz w:val="24"/>
          <w:szCs w:val="24"/>
        </w:rPr>
        <w:t>(</w:t>
      </w:r>
      <w:r w:rsidRPr="00E00F3D">
        <w:rPr>
          <w:rFonts w:cs="Arial"/>
          <w:sz w:val="24"/>
          <w:szCs w:val="24"/>
        </w:rPr>
        <w:t>Lei de Diretrizes Orçamentárias para 201</w:t>
      </w:r>
      <w:r w:rsidR="008216F2">
        <w:rPr>
          <w:rFonts w:cs="Arial"/>
          <w:sz w:val="24"/>
          <w:szCs w:val="24"/>
        </w:rPr>
        <w:t>7</w:t>
      </w:r>
      <w:r>
        <w:rPr>
          <w:rFonts w:cs="Arial"/>
          <w:sz w:val="24"/>
          <w:szCs w:val="24"/>
        </w:rPr>
        <w:t xml:space="preserve"> – LDO/201</w:t>
      </w:r>
      <w:r w:rsidR="008216F2">
        <w:rPr>
          <w:rFonts w:cs="Arial"/>
          <w:sz w:val="24"/>
          <w:szCs w:val="24"/>
        </w:rPr>
        <w:t>7</w:t>
      </w:r>
      <w:r>
        <w:rPr>
          <w:rFonts w:cs="Arial"/>
          <w:sz w:val="24"/>
          <w:szCs w:val="24"/>
        </w:rPr>
        <w:t>)</w:t>
      </w:r>
      <w:r w:rsidRPr="00E00F3D">
        <w:rPr>
          <w:rFonts w:cs="Arial"/>
          <w:sz w:val="24"/>
          <w:szCs w:val="24"/>
        </w:rPr>
        <w:t>:</w:t>
      </w:r>
    </w:p>
    <w:p w:rsidR="00AE4BA9" w:rsidRPr="002861E8" w:rsidRDefault="00AE4BA9" w:rsidP="00AE4BA9">
      <w:pPr>
        <w:pStyle w:val="texto1"/>
        <w:ind w:left="2268" w:firstLine="0"/>
        <w:rPr>
          <w:rFonts w:ascii="Arial" w:hAnsi="Arial"/>
          <w:b w:val="0"/>
          <w:i/>
          <w:sz w:val="22"/>
          <w:szCs w:val="22"/>
        </w:rPr>
      </w:pPr>
      <w:r w:rsidRPr="002861E8">
        <w:rPr>
          <w:rFonts w:ascii="Arial" w:hAnsi="Arial"/>
          <w:b w:val="0"/>
          <w:i/>
          <w:sz w:val="22"/>
          <w:szCs w:val="22"/>
        </w:rPr>
        <w:t>Art. 11</w:t>
      </w:r>
      <w:r w:rsidR="008216F2">
        <w:rPr>
          <w:rFonts w:ascii="Arial" w:hAnsi="Arial"/>
          <w:b w:val="0"/>
          <w:i/>
          <w:sz w:val="22"/>
          <w:szCs w:val="22"/>
        </w:rPr>
        <w:t>7</w:t>
      </w:r>
      <w:r w:rsidRPr="002861E8">
        <w:rPr>
          <w:rFonts w:ascii="Arial" w:hAnsi="Arial"/>
          <w:b w:val="0"/>
          <w:i/>
          <w:sz w:val="22"/>
          <w:szCs w:val="22"/>
        </w:rPr>
        <w:t>.  As proposições legislativas e respectivas emendas, conforme </w:t>
      </w:r>
      <w:hyperlink r:id="rId8" w:anchor="art59" w:history="1">
        <w:r w:rsidRPr="002861E8">
          <w:rPr>
            <w:rFonts w:ascii="Arial" w:hAnsi="Arial"/>
            <w:b w:val="0"/>
            <w:i/>
            <w:sz w:val="22"/>
            <w:szCs w:val="22"/>
          </w:rPr>
          <w:t>art. 59 da Constituição Federal</w:t>
        </w:r>
      </w:hyperlink>
      <w:r w:rsidRPr="002861E8">
        <w:rPr>
          <w:rFonts w:ascii="Arial" w:hAnsi="Arial"/>
          <w:b w:val="0"/>
          <w:i/>
          <w:sz w:val="22"/>
          <w:szCs w:val="22"/>
        </w:rPr>
        <w:t xml:space="preserve">, que, direta ou indiretamente, importem ou autorizem diminuição de receita ou aumento de despesa da União, deverão estar acompanhadas de </w:t>
      </w:r>
      <w:r w:rsidRPr="002861E8">
        <w:rPr>
          <w:rFonts w:ascii="Arial" w:hAnsi="Arial"/>
          <w:b w:val="0"/>
          <w:i/>
          <w:sz w:val="22"/>
          <w:szCs w:val="22"/>
        </w:rPr>
        <w:lastRenderedPageBreak/>
        <w:t>estimativas desses efeitos no exercício em que entrarem em vigor e nos dois subsequentes, detalhando a memória de cálculo respectiva e correspondente compensação, para efeito de adequação orçamentária e financeira e compatibilidade com as disposições constitucionais e legais que regem a matéria.</w:t>
      </w:r>
    </w:p>
    <w:p w:rsidR="00AE4BA9" w:rsidRPr="00422FFB" w:rsidRDefault="00AE4BA9" w:rsidP="00AE4BA9">
      <w:pPr>
        <w:pStyle w:val="Recuodecorpodetexto3"/>
        <w:spacing w:before="0" w:after="0" w:line="360" w:lineRule="auto"/>
        <w:ind w:firstLine="1701"/>
        <w:rPr>
          <w:rFonts w:cs="Arial"/>
          <w:sz w:val="24"/>
          <w:szCs w:val="24"/>
        </w:rPr>
      </w:pPr>
      <w:r w:rsidRPr="00422FFB">
        <w:rPr>
          <w:rFonts w:cs="Arial"/>
          <w:sz w:val="24"/>
          <w:szCs w:val="24"/>
        </w:rPr>
        <w:t xml:space="preserve">Deve-se lembrar, ainda, que a elevação de despesas da União ou a redução de receitas, sem a correspondente compensação, representam impactos diretos à meta de superávit primário estabelecida na </w:t>
      </w:r>
      <w:r w:rsidR="00AC63E7">
        <w:rPr>
          <w:rFonts w:cs="Arial"/>
          <w:sz w:val="24"/>
          <w:szCs w:val="24"/>
        </w:rPr>
        <w:t xml:space="preserve">Lei de Diretrizes Orçamentária para </w:t>
      </w:r>
      <w:r>
        <w:rPr>
          <w:rFonts w:cs="Arial"/>
          <w:sz w:val="24"/>
          <w:szCs w:val="24"/>
        </w:rPr>
        <w:t>201</w:t>
      </w:r>
      <w:r w:rsidR="00ED5F22">
        <w:rPr>
          <w:rFonts w:cs="Arial"/>
          <w:sz w:val="24"/>
          <w:szCs w:val="24"/>
        </w:rPr>
        <w:t>7</w:t>
      </w:r>
      <w:r w:rsidRPr="00422FFB">
        <w:rPr>
          <w:rFonts w:cs="Arial"/>
          <w:sz w:val="24"/>
          <w:szCs w:val="24"/>
        </w:rPr>
        <w:t>.</w:t>
      </w:r>
    </w:p>
    <w:p w:rsidR="002566B3" w:rsidRDefault="00CD42E0" w:rsidP="00CB36D3">
      <w:pPr>
        <w:spacing w:line="360" w:lineRule="auto"/>
        <w:ind w:firstLine="1701"/>
        <w:jc w:val="both"/>
        <w:rPr>
          <w:sz w:val="24"/>
          <w:szCs w:val="24"/>
        </w:rPr>
      </w:pPr>
      <w:r w:rsidRPr="00CB36D3">
        <w:rPr>
          <w:sz w:val="24"/>
          <w:szCs w:val="24"/>
        </w:rPr>
        <w:t>Quanto ao mérito,</w:t>
      </w:r>
      <w:r w:rsidR="002566B3">
        <w:rPr>
          <w:sz w:val="24"/>
          <w:szCs w:val="24"/>
        </w:rPr>
        <w:t xml:space="preserve"> </w:t>
      </w:r>
      <w:r w:rsidR="00A44467">
        <w:rPr>
          <w:sz w:val="24"/>
          <w:szCs w:val="24"/>
        </w:rPr>
        <w:t xml:space="preserve">ainda que seja justa a remissão dessa dívida aos agricultores familiares, tendo em vista o </w:t>
      </w:r>
      <w:r w:rsidR="00A44467" w:rsidRPr="00CB36D3">
        <w:rPr>
          <w:sz w:val="24"/>
          <w:szCs w:val="24"/>
        </w:rPr>
        <w:t xml:space="preserve">estado de calamidade pública por que passam inúmeros Municípios brasileiros, </w:t>
      </w:r>
      <w:r w:rsidR="00A44467">
        <w:rPr>
          <w:sz w:val="24"/>
          <w:szCs w:val="24"/>
        </w:rPr>
        <w:t xml:space="preserve">em decorrência </w:t>
      </w:r>
      <w:r w:rsidR="00A44467" w:rsidRPr="00CB36D3">
        <w:rPr>
          <w:sz w:val="24"/>
          <w:szCs w:val="24"/>
        </w:rPr>
        <w:t>da seca prolongada</w:t>
      </w:r>
      <w:r w:rsidR="00A44467">
        <w:rPr>
          <w:sz w:val="24"/>
          <w:szCs w:val="24"/>
        </w:rPr>
        <w:t xml:space="preserve"> ou de</w:t>
      </w:r>
      <w:r w:rsidR="00A44467" w:rsidRPr="00CB36D3">
        <w:rPr>
          <w:sz w:val="24"/>
          <w:szCs w:val="24"/>
        </w:rPr>
        <w:t xml:space="preserve"> d</w:t>
      </w:r>
      <w:r w:rsidR="00A44467">
        <w:rPr>
          <w:sz w:val="24"/>
          <w:szCs w:val="24"/>
        </w:rPr>
        <w:t>esastres naturais imprevisíveis</w:t>
      </w:r>
      <w:r w:rsidR="00AE4BA9">
        <w:rPr>
          <w:sz w:val="24"/>
          <w:szCs w:val="24"/>
        </w:rPr>
        <w:t>, entendemos que a grave crise financeira que abateu o país inviabiliza a concessão de remissão total das d</w:t>
      </w:r>
      <w:r w:rsidR="00A44467">
        <w:rPr>
          <w:sz w:val="24"/>
          <w:szCs w:val="24"/>
        </w:rPr>
        <w:t>ívidas dos pequenos produtores.</w:t>
      </w:r>
    </w:p>
    <w:p w:rsidR="00214B41" w:rsidRPr="00CB36D3" w:rsidRDefault="00214B41" w:rsidP="00CB36D3">
      <w:pPr>
        <w:spacing w:line="360" w:lineRule="auto"/>
        <w:ind w:firstLine="1701"/>
        <w:jc w:val="both"/>
        <w:rPr>
          <w:sz w:val="24"/>
          <w:szCs w:val="24"/>
        </w:rPr>
      </w:pPr>
      <w:r w:rsidRPr="00CB36D3">
        <w:rPr>
          <w:sz w:val="24"/>
          <w:szCs w:val="24"/>
        </w:rPr>
        <w:t xml:space="preserve">Em vista </w:t>
      </w:r>
      <w:r w:rsidR="00970648" w:rsidRPr="00CB36D3">
        <w:rPr>
          <w:sz w:val="24"/>
          <w:szCs w:val="24"/>
        </w:rPr>
        <w:t>d</w:t>
      </w:r>
      <w:r w:rsidRPr="00CB36D3">
        <w:rPr>
          <w:sz w:val="24"/>
          <w:szCs w:val="24"/>
        </w:rPr>
        <w:t xml:space="preserve">o que foi exposto, votamos pela </w:t>
      </w:r>
      <w:r w:rsidR="00AE4BA9" w:rsidRPr="002566B3">
        <w:rPr>
          <w:b/>
          <w:sz w:val="24"/>
          <w:szCs w:val="24"/>
        </w:rPr>
        <w:t>in</w:t>
      </w:r>
      <w:r w:rsidR="005617B6" w:rsidRPr="002566B3">
        <w:rPr>
          <w:b/>
          <w:sz w:val="24"/>
          <w:szCs w:val="24"/>
        </w:rPr>
        <w:t>adequação financeira e orçamentária</w:t>
      </w:r>
      <w:r w:rsidR="00C27504" w:rsidRPr="002566B3">
        <w:rPr>
          <w:b/>
          <w:sz w:val="24"/>
          <w:szCs w:val="24"/>
        </w:rPr>
        <w:t xml:space="preserve"> do</w:t>
      </w:r>
      <w:r w:rsidRPr="002566B3">
        <w:rPr>
          <w:b/>
          <w:sz w:val="24"/>
          <w:szCs w:val="24"/>
        </w:rPr>
        <w:t xml:space="preserve"> Projeto de Lei nº </w:t>
      </w:r>
      <w:r w:rsidR="00CB36D3" w:rsidRPr="002566B3">
        <w:rPr>
          <w:b/>
          <w:sz w:val="24"/>
          <w:szCs w:val="24"/>
        </w:rPr>
        <w:fldChar w:fldCharType="begin"/>
      </w:r>
      <w:r w:rsidR="00CB36D3" w:rsidRPr="002566B3">
        <w:rPr>
          <w:b/>
          <w:sz w:val="24"/>
          <w:szCs w:val="24"/>
        </w:rPr>
        <w:instrText xml:space="preserve"> REF num  \* UPPER  \* MERGEFORMAT </w:instrText>
      </w:r>
      <w:r w:rsidR="00CB36D3" w:rsidRPr="002566B3">
        <w:rPr>
          <w:b/>
          <w:sz w:val="24"/>
          <w:szCs w:val="24"/>
        </w:rPr>
        <w:fldChar w:fldCharType="separate"/>
      </w:r>
      <w:r w:rsidR="004329C5" w:rsidRPr="002566B3">
        <w:rPr>
          <w:b/>
          <w:sz w:val="24"/>
          <w:szCs w:val="24"/>
        </w:rPr>
        <w:t>1.356</w:t>
      </w:r>
      <w:r w:rsidR="00CB36D3" w:rsidRPr="002566B3">
        <w:rPr>
          <w:b/>
          <w:sz w:val="24"/>
          <w:szCs w:val="24"/>
        </w:rPr>
        <w:fldChar w:fldCharType="end"/>
      </w:r>
      <w:r w:rsidRPr="002566B3">
        <w:rPr>
          <w:b/>
          <w:sz w:val="24"/>
          <w:szCs w:val="24"/>
        </w:rPr>
        <w:t xml:space="preserve">, de </w:t>
      </w:r>
      <w:r w:rsidR="00CB36D3" w:rsidRPr="002566B3">
        <w:rPr>
          <w:b/>
          <w:sz w:val="24"/>
          <w:szCs w:val="24"/>
        </w:rPr>
        <w:fldChar w:fldCharType="begin"/>
      </w:r>
      <w:r w:rsidR="00CB36D3" w:rsidRPr="002566B3">
        <w:rPr>
          <w:b/>
          <w:sz w:val="24"/>
          <w:szCs w:val="24"/>
        </w:rPr>
        <w:instrText xml:space="preserve"> REF ano  \* UPPER  \* MERGEFORMAT </w:instrText>
      </w:r>
      <w:r w:rsidR="00CB36D3" w:rsidRPr="002566B3">
        <w:rPr>
          <w:b/>
          <w:sz w:val="24"/>
          <w:szCs w:val="24"/>
        </w:rPr>
        <w:fldChar w:fldCharType="separate"/>
      </w:r>
      <w:r w:rsidR="004329C5" w:rsidRPr="002566B3">
        <w:rPr>
          <w:b/>
          <w:sz w:val="24"/>
          <w:szCs w:val="24"/>
        </w:rPr>
        <w:t>2015</w:t>
      </w:r>
      <w:r w:rsidR="00CB36D3" w:rsidRPr="002566B3">
        <w:rPr>
          <w:b/>
          <w:sz w:val="24"/>
          <w:szCs w:val="24"/>
        </w:rPr>
        <w:fldChar w:fldCharType="end"/>
      </w:r>
      <w:r w:rsidR="005617B6" w:rsidRPr="002566B3">
        <w:rPr>
          <w:b/>
          <w:sz w:val="24"/>
          <w:szCs w:val="24"/>
        </w:rPr>
        <w:t>, do Substitutivo da CAPADR</w:t>
      </w:r>
      <w:r w:rsidR="003E5BA2">
        <w:rPr>
          <w:b/>
          <w:sz w:val="24"/>
          <w:szCs w:val="24"/>
        </w:rPr>
        <w:t>,</w:t>
      </w:r>
      <w:r w:rsidR="005617B6" w:rsidRPr="002566B3">
        <w:rPr>
          <w:b/>
          <w:sz w:val="24"/>
          <w:szCs w:val="24"/>
        </w:rPr>
        <w:t xml:space="preserve"> e da Emenda nº 1/2015 apresentada na CFT</w:t>
      </w:r>
      <w:r w:rsidRPr="00CB36D3">
        <w:rPr>
          <w:sz w:val="24"/>
          <w:szCs w:val="24"/>
        </w:rPr>
        <w:t>.</w:t>
      </w:r>
    </w:p>
    <w:p w:rsidR="00E11D0B" w:rsidRPr="00CB36D3" w:rsidRDefault="004D4AED" w:rsidP="00CB36D3">
      <w:pPr>
        <w:spacing w:before="400" w:after="1000" w:line="360" w:lineRule="auto"/>
        <w:ind w:firstLine="1701"/>
        <w:jc w:val="both"/>
        <w:rPr>
          <w:sz w:val="24"/>
          <w:szCs w:val="24"/>
        </w:rPr>
      </w:pPr>
      <w:r w:rsidRPr="00CB36D3">
        <w:rPr>
          <w:sz w:val="24"/>
          <w:szCs w:val="24"/>
        </w:rPr>
        <w:t xml:space="preserve">Sala da Comissão, em </w:t>
      </w:r>
      <w:r w:rsidR="00E11D0B">
        <w:rPr>
          <w:sz w:val="24"/>
          <w:szCs w:val="24"/>
        </w:rPr>
        <w:t>3</w:t>
      </w:r>
      <w:r w:rsidR="00AE4BA9">
        <w:rPr>
          <w:sz w:val="24"/>
          <w:szCs w:val="24"/>
        </w:rPr>
        <w:t xml:space="preserve"> de </w:t>
      </w:r>
      <w:r w:rsidR="00E11D0B">
        <w:rPr>
          <w:sz w:val="24"/>
          <w:szCs w:val="24"/>
        </w:rPr>
        <w:t>agosto</w:t>
      </w:r>
      <w:r w:rsidR="00AE4BA9">
        <w:rPr>
          <w:sz w:val="24"/>
          <w:szCs w:val="24"/>
        </w:rPr>
        <w:t xml:space="preserve"> de 201</w:t>
      </w:r>
      <w:r w:rsidR="00E11D0B">
        <w:rPr>
          <w:sz w:val="24"/>
          <w:szCs w:val="24"/>
        </w:rPr>
        <w:t>7.</w:t>
      </w:r>
    </w:p>
    <w:p w:rsidR="00E11D0B" w:rsidRDefault="00E11D0B" w:rsidP="006A6747">
      <w:pPr>
        <w:spacing w:before="240"/>
        <w:rPr>
          <w:sz w:val="24"/>
          <w:szCs w:val="24"/>
        </w:rPr>
      </w:pPr>
    </w:p>
    <w:p w:rsidR="004D4AED" w:rsidRPr="00E11D0B" w:rsidRDefault="004D4AED" w:rsidP="006A6747">
      <w:pPr>
        <w:spacing w:before="240"/>
        <w:rPr>
          <w:b/>
          <w:sz w:val="24"/>
          <w:szCs w:val="24"/>
        </w:rPr>
      </w:pPr>
      <w:r w:rsidRPr="00E11D0B">
        <w:rPr>
          <w:b/>
          <w:sz w:val="24"/>
          <w:szCs w:val="24"/>
        </w:rPr>
        <w:t>Deputad</w:t>
      </w:r>
      <w:r w:rsidR="009204BB" w:rsidRPr="00E11D0B">
        <w:rPr>
          <w:b/>
          <w:sz w:val="24"/>
          <w:szCs w:val="24"/>
        </w:rPr>
        <w:t>o</w:t>
      </w:r>
      <w:r w:rsidRPr="00E11D0B">
        <w:rPr>
          <w:b/>
          <w:sz w:val="24"/>
          <w:szCs w:val="24"/>
        </w:rPr>
        <w:t xml:space="preserve"> </w:t>
      </w:r>
      <w:r w:rsidRPr="00E11D0B">
        <w:rPr>
          <w:b/>
          <w:sz w:val="24"/>
          <w:szCs w:val="24"/>
        </w:rPr>
        <w:fldChar w:fldCharType="begin"/>
      </w:r>
      <w:r w:rsidRPr="00E11D0B">
        <w:rPr>
          <w:b/>
          <w:sz w:val="24"/>
          <w:szCs w:val="24"/>
        </w:rPr>
        <w:instrText xml:space="preserve"> REF relat  \* UPPER  </w:instrText>
      </w:r>
      <w:r w:rsidR="0083658E" w:rsidRPr="00E11D0B">
        <w:rPr>
          <w:b/>
          <w:sz w:val="24"/>
          <w:szCs w:val="24"/>
        </w:rPr>
        <w:instrText>\* CHARFORMAT</w:instrText>
      </w:r>
      <w:r w:rsidRPr="00E11D0B">
        <w:rPr>
          <w:b/>
          <w:sz w:val="24"/>
          <w:szCs w:val="24"/>
        </w:rPr>
        <w:instrText xml:space="preserve"> </w:instrText>
      </w:r>
      <w:r w:rsidR="00CB36D3" w:rsidRPr="00E11D0B">
        <w:rPr>
          <w:b/>
          <w:sz w:val="24"/>
          <w:szCs w:val="24"/>
        </w:rPr>
        <w:instrText xml:space="preserve"> \* MERGEFORMAT </w:instrText>
      </w:r>
      <w:r w:rsidRPr="00E11D0B">
        <w:rPr>
          <w:b/>
          <w:sz w:val="24"/>
          <w:szCs w:val="24"/>
        </w:rPr>
        <w:fldChar w:fldCharType="separate"/>
      </w:r>
      <w:r w:rsidR="004329C5" w:rsidRPr="00E11D0B">
        <w:rPr>
          <w:b/>
          <w:sz w:val="24"/>
          <w:szCs w:val="24"/>
        </w:rPr>
        <w:t>RODRIGO MARTINS</w:t>
      </w:r>
      <w:r w:rsidRPr="00E11D0B">
        <w:rPr>
          <w:b/>
          <w:sz w:val="24"/>
          <w:szCs w:val="24"/>
        </w:rPr>
        <w:fldChar w:fldCharType="end"/>
      </w:r>
    </w:p>
    <w:p w:rsidR="00FE2AD8" w:rsidRDefault="004D4AED" w:rsidP="00F6083A">
      <w:pPr>
        <w:rPr>
          <w:sz w:val="16"/>
          <w:szCs w:val="16"/>
        </w:rPr>
      </w:pPr>
      <w:r w:rsidRPr="00E11D0B">
        <w:rPr>
          <w:b/>
          <w:sz w:val="24"/>
          <w:szCs w:val="24"/>
        </w:rPr>
        <w:t>Relator</w:t>
      </w:r>
      <w:bookmarkStart w:id="5" w:name="_GoBack"/>
      <w:bookmarkEnd w:id="5"/>
    </w:p>
    <w:p w:rsidR="00FE2AD8" w:rsidRDefault="00FE2AD8" w:rsidP="00CB36D3">
      <w:pPr>
        <w:jc w:val="both"/>
        <w:rPr>
          <w:sz w:val="16"/>
          <w:szCs w:val="16"/>
        </w:rPr>
      </w:pPr>
    </w:p>
    <w:sectPr w:rsidR="00FE2AD8" w:rsidSect="00CB36D3">
      <w:headerReference w:type="even" r:id="rId9"/>
      <w:headerReference w:type="default" r:id="rId10"/>
      <w:footerReference w:type="default" r:id="rId11"/>
      <w:headerReference w:type="first" r:id="rId12"/>
      <w:pgSz w:w="11907" w:h="16840" w:code="9"/>
      <w:pgMar w:top="1985" w:right="1701" w:bottom="1134" w:left="1701" w:header="720" w:footer="720" w:gutter="0"/>
      <w:paperSrc w:first="1" w:other="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4BF" w:rsidRDefault="00DD14BF">
      <w:r>
        <w:separator/>
      </w:r>
    </w:p>
  </w:endnote>
  <w:endnote w:type="continuationSeparator" w:id="0">
    <w:p w:rsidR="00DD14BF" w:rsidRDefault="00DD1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orporate Condensed">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6D3" w:rsidRDefault="00CB36D3" w:rsidP="00CB36D3">
    <w:pPr>
      <w:pStyle w:val="Rodap"/>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4BF" w:rsidRDefault="00DD14BF">
      <w:pPr>
        <w:jc w:val="both"/>
      </w:pPr>
    </w:p>
  </w:footnote>
  <w:footnote w:type="continuationSeparator" w:id="0">
    <w:p w:rsidR="00DD14BF" w:rsidRDefault="00DD1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AED" w:rsidRDefault="004D4AE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4D4AED" w:rsidRDefault="004D4AED">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AED" w:rsidRPr="00CB36D3" w:rsidRDefault="004D4AED">
    <w:pPr>
      <w:pStyle w:val="Cabealho"/>
      <w:framePr w:wrap="around" w:vAnchor="text" w:hAnchor="margin" w:xAlign="right" w:y="1"/>
      <w:rPr>
        <w:rStyle w:val="Nmerodepgina"/>
        <w:sz w:val="24"/>
        <w:szCs w:val="24"/>
      </w:rPr>
    </w:pPr>
    <w:r w:rsidRPr="00CB36D3">
      <w:rPr>
        <w:rStyle w:val="Nmerodepgina"/>
        <w:sz w:val="24"/>
        <w:szCs w:val="24"/>
      </w:rPr>
      <w:fldChar w:fldCharType="begin"/>
    </w:r>
    <w:r w:rsidRPr="00CB36D3">
      <w:rPr>
        <w:rStyle w:val="Nmerodepgina"/>
        <w:sz w:val="24"/>
        <w:szCs w:val="24"/>
      </w:rPr>
      <w:instrText xml:space="preserve">PAGE  </w:instrText>
    </w:r>
    <w:r w:rsidRPr="00CB36D3">
      <w:rPr>
        <w:rStyle w:val="Nmerodepgina"/>
        <w:sz w:val="24"/>
        <w:szCs w:val="24"/>
      </w:rPr>
      <w:fldChar w:fldCharType="separate"/>
    </w:r>
    <w:r w:rsidR="00F6083A">
      <w:rPr>
        <w:rStyle w:val="Nmerodepgina"/>
        <w:noProof/>
        <w:sz w:val="24"/>
        <w:szCs w:val="24"/>
      </w:rPr>
      <w:t>5</w:t>
    </w:r>
    <w:r w:rsidRPr="00CB36D3">
      <w:rPr>
        <w:rStyle w:val="Nmerodepgina"/>
        <w:sz w:val="24"/>
        <w:szCs w:val="24"/>
      </w:rPr>
      <w:fldChar w:fldCharType="end"/>
    </w:r>
  </w:p>
  <w:p w:rsidR="00F6083A" w:rsidRDefault="00F6083A" w:rsidP="00F6083A">
    <w:pPr>
      <w:pStyle w:val="Cabealho"/>
      <w:tabs>
        <w:tab w:val="left" w:pos="-142"/>
      </w:tabs>
    </w:pPr>
    <w:r w:rsidRPr="008827C1">
      <w:object w:dxaOrig="5399" w:dyaOrig="58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pt;height:63pt" o:ole="">
          <v:imagedata r:id="rId1" o:title=""/>
        </v:shape>
        <o:OLEObject Type="Embed" ProgID="MSPhotoEd.3" ShapeID="_x0000_i1026" DrawAspect="Content" ObjectID="_1563699042" r:id="rId2"/>
      </w:object>
    </w:r>
  </w:p>
  <w:p w:rsidR="00F6083A" w:rsidRPr="00B8637C" w:rsidRDefault="00F6083A" w:rsidP="00F6083A">
    <w:pPr>
      <w:pStyle w:val="Cabealho"/>
      <w:tabs>
        <w:tab w:val="left" w:pos="-142"/>
      </w:tabs>
      <w:rPr>
        <w:sz w:val="24"/>
        <w:szCs w:val="24"/>
      </w:rPr>
    </w:pPr>
    <w:r w:rsidRPr="00B8637C">
      <w:rPr>
        <w:sz w:val="24"/>
        <w:szCs w:val="24"/>
      </w:rPr>
      <w:t>CÂMARA DOS DEPUTADOS</w:t>
    </w:r>
  </w:p>
  <w:p w:rsidR="00F6083A" w:rsidRPr="00B8637C" w:rsidRDefault="00F6083A" w:rsidP="00F6083A">
    <w:pPr>
      <w:pStyle w:val="Cabealho"/>
      <w:tabs>
        <w:tab w:val="left" w:pos="-142"/>
      </w:tabs>
      <w:rPr>
        <w:sz w:val="24"/>
        <w:szCs w:val="24"/>
      </w:rPr>
    </w:pPr>
    <w:r w:rsidRPr="00B8637C">
      <w:rPr>
        <w:sz w:val="24"/>
        <w:szCs w:val="24"/>
      </w:rPr>
      <w:t>DEPUTADO FEDERAL RODRIGO MARTINS</w:t>
    </w:r>
  </w:p>
  <w:p w:rsidR="004D4AED" w:rsidRDefault="004D4AED" w:rsidP="00CB36D3">
    <w:pPr>
      <w:pStyle w:val="Cabealho"/>
      <w:ind w:right="360"/>
      <w:jc w:val="both"/>
      <w:rPr>
        <w:rFonts w:ascii="Corporate Condensed" w:hAnsi="Corporate Condensed"/>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83A" w:rsidRDefault="00F6083A" w:rsidP="00F6083A">
    <w:pPr>
      <w:pStyle w:val="Cabealho"/>
      <w:tabs>
        <w:tab w:val="left" w:pos="-142"/>
      </w:tabs>
    </w:pPr>
    <w:r w:rsidRPr="008827C1">
      <w:object w:dxaOrig="5399" w:dyaOrig="58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63pt" o:ole="">
          <v:imagedata r:id="rId1" o:title=""/>
        </v:shape>
        <o:OLEObject Type="Embed" ProgID="MSPhotoEd.3" ShapeID="_x0000_i1025" DrawAspect="Content" ObjectID="_1563699043" r:id="rId2"/>
      </w:object>
    </w:r>
  </w:p>
  <w:p w:rsidR="00F6083A" w:rsidRPr="00B8637C" w:rsidRDefault="00F6083A" w:rsidP="00F6083A">
    <w:pPr>
      <w:pStyle w:val="Cabealho"/>
      <w:tabs>
        <w:tab w:val="left" w:pos="-142"/>
      </w:tabs>
      <w:rPr>
        <w:sz w:val="24"/>
        <w:szCs w:val="24"/>
      </w:rPr>
    </w:pPr>
    <w:r w:rsidRPr="00B8637C">
      <w:rPr>
        <w:sz w:val="24"/>
        <w:szCs w:val="24"/>
      </w:rPr>
      <w:t>CÂMARA DOS DEPUTADOS</w:t>
    </w:r>
  </w:p>
  <w:p w:rsidR="00F6083A" w:rsidRPr="00B8637C" w:rsidRDefault="00F6083A" w:rsidP="00F6083A">
    <w:pPr>
      <w:pStyle w:val="Cabealho"/>
      <w:tabs>
        <w:tab w:val="left" w:pos="-142"/>
      </w:tabs>
      <w:rPr>
        <w:sz w:val="24"/>
        <w:szCs w:val="24"/>
      </w:rPr>
    </w:pPr>
    <w:r w:rsidRPr="00B8637C">
      <w:rPr>
        <w:sz w:val="24"/>
        <w:szCs w:val="24"/>
      </w:rPr>
      <w:t>DEPUTADO FEDERAL RODRIGO MARTINS</w:t>
    </w:r>
  </w:p>
  <w:p w:rsidR="00F6083A" w:rsidRDefault="00F6083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B75454"/>
    <w:multiLevelType w:val="singleLevel"/>
    <w:tmpl w:val="0416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hideGrammaticalErrors/>
  <w:proofState w:spelling="clean" w:grammar="clean"/>
  <w:attachedTemplate r:id="rId1"/>
  <w:defaultTabStop w:val="708"/>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C1F"/>
    <w:rsid w:val="000034A5"/>
    <w:rsid w:val="00017307"/>
    <w:rsid w:val="0002011F"/>
    <w:rsid w:val="00046A4F"/>
    <w:rsid w:val="0006240E"/>
    <w:rsid w:val="00073968"/>
    <w:rsid w:val="00083002"/>
    <w:rsid w:val="000A7C88"/>
    <w:rsid w:val="000B1C18"/>
    <w:rsid w:val="000C4E7B"/>
    <w:rsid w:val="000C74A6"/>
    <w:rsid w:val="000F26A3"/>
    <w:rsid w:val="00146C25"/>
    <w:rsid w:val="00151D21"/>
    <w:rsid w:val="001530A3"/>
    <w:rsid w:val="001562A9"/>
    <w:rsid w:val="001712FD"/>
    <w:rsid w:val="0017438E"/>
    <w:rsid w:val="00180603"/>
    <w:rsid w:val="0018395C"/>
    <w:rsid w:val="001862B1"/>
    <w:rsid w:val="00196CB1"/>
    <w:rsid w:val="001A6A31"/>
    <w:rsid w:val="001B322D"/>
    <w:rsid w:val="001C596A"/>
    <w:rsid w:val="001D1D59"/>
    <w:rsid w:val="001E0CBB"/>
    <w:rsid w:val="001E1EB1"/>
    <w:rsid w:val="001E2E72"/>
    <w:rsid w:val="00203D21"/>
    <w:rsid w:val="00214B41"/>
    <w:rsid w:val="002229FA"/>
    <w:rsid w:val="00223210"/>
    <w:rsid w:val="00242A28"/>
    <w:rsid w:val="002566B3"/>
    <w:rsid w:val="00272EB6"/>
    <w:rsid w:val="002976B6"/>
    <w:rsid w:val="002A0D04"/>
    <w:rsid w:val="002A1FF4"/>
    <w:rsid w:val="002A5B90"/>
    <w:rsid w:val="002C5968"/>
    <w:rsid w:val="002C5E3A"/>
    <w:rsid w:val="002D1593"/>
    <w:rsid w:val="002D3858"/>
    <w:rsid w:val="002E2838"/>
    <w:rsid w:val="002F19A3"/>
    <w:rsid w:val="003036B3"/>
    <w:rsid w:val="003077BD"/>
    <w:rsid w:val="003120D4"/>
    <w:rsid w:val="003366C6"/>
    <w:rsid w:val="00343EDA"/>
    <w:rsid w:val="003613D1"/>
    <w:rsid w:val="00361DCB"/>
    <w:rsid w:val="00362A40"/>
    <w:rsid w:val="0037266A"/>
    <w:rsid w:val="0037690C"/>
    <w:rsid w:val="00377F6E"/>
    <w:rsid w:val="003822F6"/>
    <w:rsid w:val="0038266F"/>
    <w:rsid w:val="0039145A"/>
    <w:rsid w:val="00396068"/>
    <w:rsid w:val="003C4D5C"/>
    <w:rsid w:val="003D3894"/>
    <w:rsid w:val="003D553D"/>
    <w:rsid w:val="003D6903"/>
    <w:rsid w:val="003E1A28"/>
    <w:rsid w:val="003E5BA2"/>
    <w:rsid w:val="00401834"/>
    <w:rsid w:val="00401CE5"/>
    <w:rsid w:val="00427424"/>
    <w:rsid w:val="004329C5"/>
    <w:rsid w:val="00432F3A"/>
    <w:rsid w:val="004409E7"/>
    <w:rsid w:val="00447001"/>
    <w:rsid w:val="00486053"/>
    <w:rsid w:val="00491F32"/>
    <w:rsid w:val="004A0595"/>
    <w:rsid w:val="004A30D6"/>
    <w:rsid w:val="004C169E"/>
    <w:rsid w:val="004D4547"/>
    <w:rsid w:val="004D4AED"/>
    <w:rsid w:val="004E308A"/>
    <w:rsid w:val="004E42A9"/>
    <w:rsid w:val="004E47F6"/>
    <w:rsid w:val="004E629D"/>
    <w:rsid w:val="00503F61"/>
    <w:rsid w:val="00504BE4"/>
    <w:rsid w:val="00505A75"/>
    <w:rsid w:val="00507DAB"/>
    <w:rsid w:val="0051186C"/>
    <w:rsid w:val="00511A3B"/>
    <w:rsid w:val="005134CA"/>
    <w:rsid w:val="00527B86"/>
    <w:rsid w:val="0053259D"/>
    <w:rsid w:val="00540A22"/>
    <w:rsid w:val="00541267"/>
    <w:rsid w:val="005617B6"/>
    <w:rsid w:val="00566001"/>
    <w:rsid w:val="005770A1"/>
    <w:rsid w:val="00595B78"/>
    <w:rsid w:val="005A3AA8"/>
    <w:rsid w:val="005A5D05"/>
    <w:rsid w:val="005C2063"/>
    <w:rsid w:val="005E449E"/>
    <w:rsid w:val="005F6CC2"/>
    <w:rsid w:val="006025BC"/>
    <w:rsid w:val="00604BDE"/>
    <w:rsid w:val="006105C5"/>
    <w:rsid w:val="00616363"/>
    <w:rsid w:val="006431BA"/>
    <w:rsid w:val="006561D6"/>
    <w:rsid w:val="00661FEA"/>
    <w:rsid w:val="00666DB1"/>
    <w:rsid w:val="006836D1"/>
    <w:rsid w:val="006A4770"/>
    <w:rsid w:val="006A6747"/>
    <w:rsid w:val="006B5A39"/>
    <w:rsid w:val="006C11FF"/>
    <w:rsid w:val="006E5B0F"/>
    <w:rsid w:val="00705D78"/>
    <w:rsid w:val="00734EA2"/>
    <w:rsid w:val="0074694E"/>
    <w:rsid w:val="00757B0D"/>
    <w:rsid w:val="0076736E"/>
    <w:rsid w:val="007676D9"/>
    <w:rsid w:val="00770EC1"/>
    <w:rsid w:val="00772CA4"/>
    <w:rsid w:val="00774DA5"/>
    <w:rsid w:val="00793BD7"/>
    <w:rsid w:val="007B28E6"/>
    <w:rsid w:val="007D535A"/>
    <w:rsid w:val="007D6812"/>
    <w:rsid w:val="007D7BCE"/>
    <w:rsid w:val="007E30A6"/>
    <w:rsid w:val="00820D37"/>
    <w:rsid w:val="008216F2"/>
    <w:rsid w:val="00824813"/>
    <w:rsid w:val="00830A25"/>
    <w:rsid w:val="0083658E"/>
    <w:rsid w:val="00841165"/>
    <w:rsid w:val="0084302E"/>
    <w:rsid w:val="0085303A"/>
    <w:rsid w:val="00874D06"/>
    <w:rsid w:val="00875ABF"/>
    <w:rsid w:val="00876367"/>
    <w:rsid w:val="0088113E"/>
    <w:rsid w:val="00883E5C"/>
    <w:rsid w:val="008A0387"/>
    <w:rsid w:val="008A1C48"/>
    <w:rsid w:val="008A5891"/>
    <w:rsid w:val="008B4465"/>
    <w:rsid w:val="009055D7"/>
    <w:rsid w:val="009060A6"/>
    <w:rsid w:val="00913DF7"/>
    <w:rsid w:val="009204BB"/>
    <w:rsid w:val="00950B3B"/>
    <w:rsid w:val="009544CD"/>
    <w:rsid w:val="00956CD2"/>
    <w:rsid w:val="00970648"/>
    <w:rsid w:val="009949B5"/>
    <w:rsid w:val="009A5AB0"/>
    <w:rsid w:val="009B38A9"/>
    <w:rsid w:val="009C19BA"/>
    <w:rsid w:val="009D42E3"/>
    <w:rsid w:val="009D54DB"/>
    <w:rsid w:val="009E3395"/>
    <w:rsid w:val="009E6D7D"/>
    <w:rsid w:val="009E70F9"/>
    <w:rsid w:val="009F1D67"/>
    <w:rsid w:val="009F31F1"/>
    <w:rsid w:val="00A156CD"/>
    <w:rsid w:val="00A37EFA"/>
    <w:rsid w:val="00A44467"/>
    <w:rsid w:val="00A47C76"/>
    <w:rsid w:val="00A57198"/>
    <w:rsid w:val="00A81778"/>
    <w:rsid w:val="00A844BF"/>
    <w:rsid w:val="00A90182"/>
    <w:rsid w:val="00A95009"/>
    <w:rsid w:val="00AA65BA"/>
    <w:rsid w:val="00AA7B88"/>
    <w:rsid w:val="00AB39FF"/>
    <w:rsid w:val="00AC0D6E"/>
    <w:rsid w:val="00AC210F"/>
    <w:rsid w:val="00AC63E7"/>
    <w:rsid w:val="00AD5C36"/>
    <w:rsid w:val="00AE4736"/>
    <w:rsid w:val="00AE4BA9"/>
    <w:rsid w:val="00B13CAE"/>
    <w:rsid w:val="00B208FB"/>
    <w:rsid w:val="00B25760"/>
    <w:rsid w:val="00B3556A"/>
    <w:rsid w:val="00B4054A"/>
    <w:rsid w:val="00B44044"/>
    <w:rsid w:val="00B624EF"/>
    <w:rsid w:val="00B63E04"/>
    <w:rsid w:val="00B6784F"/>
    <w:rsid w:val="00B67C30"/>
    <w:rsid w:val="00B75B21"/>
    <w:rsid w:val="00B77B04"/>
    <w:rsid w:val="00B83667"/>
    <w:rsid w:val="00BC0C95"/>
    <w:rsid w:val="00BC5865"/>
    <w:rsid w:val="00BC742B"/>
    <w:rsid w:val="00BE29AF"/>
    <w:rsid w:val="00BF17C0"/>
    <w:rsid w:val="00BF2B65"/>
    <w:rsid w:val="00BF7B75"/>
    <w:rsid w:val="00C01087"/>
    <w:rsid w:val="00C113D9"/>
    <w:rsid w:val="00C12212"/>
    <w:rsid w:val="00C20900"/>
    <w:rsid w:val="00C27504"/>
    <w:rsid w:val="00C3420D"/>
    <w:rsid w:val="00C44417"/>
    <w:rsid w:val="00C47CB2"/>
    <w:rsid w:val="00C55105"/>
    <w:rsid w:val="00C641C6"/>
    <w:rsid w:val="00C8228A"/>
    <w:rsid w:val="00C85DB4"/>
    <w:rsid w:val="00C86B69"/>
    <w:rsid w:val="00C92CBE"/>
    <w:rsid w:val="00C93C38"/>
    <w:rsid w:val="00CA209A"/>
    <w:rsid w:val="00CB36D3"/>
    <w:rsid w:val="00CC3F05"/>
    <w:rsid w:val="00CD1EA7"/>
    <w:rsid w:val="00CD42E0"/>
    <w:rsid w:val="00CF5C1F"/>
    <w:rsid w:val="00D02693"/>
    <w:rsid w:val="00D12BEB"/>
    <w:rsid w:val="00D2162F"/>
    <w:rsid w:val="00D35FD6"/>
    <w:rsid w:val="00D376AD"/>
    <w:rsid w:val="00D3773B"/>
    <w:rsid w:val="00D47854"/>
    <w:rsid w:val="00D47FDD"/>
    <w:rsid w:val="00D55B07"/>
    <w:rsid w:val="00D55E13"/>
    <w:rsid w:val="00D661DD"/>
    <w:rsid w:val="00D7180A"/>
    <w:rsid w:val="00D723E1"/>
    <w:rsid w:val="00DA18B6"/>
    <w:rsid w:val="00DA72C2"/>
    <w:rsid w:val="00DB38C4"/>
    <w:rsid w:val="00DB3C47"/>
    <w:rsid w:val="00DB646E"/>
    <w:rsid w:val="00DB7BED"/>
    <w:rsid w:val="00DD14BF"/>
    <w:rsid w:val="00DF7421"/>
    <w:rsid w:val="00E05945"/>
    <w:rsid w:val="00E06A1C"/>
    <w:rsid w:val="00E07710"/>
    <w:rsid w:val="00E11105"/>
    <w:rsid w:val="00E11D0B"/>
    <w:rsid w:val="00E1435B"/>
    <w:rsid w:val="00E17401"/>
    <w:rsid w:val="00E2458D"/>
    <w:rsid w:val="00E303E3"/>
    <w:rsid w:val="00E82A46"/>
    <w:rsid w:val="00E87704"/>
    <w:rsid w:val="00E87936"/>
    <w:rsid w:val="00E91436"/>
    <w:rsid w:val="00E92FE7"/>
    <w:rsid w:val="00EB0A9D"/>
    <w:rsid w:val="00EC63C2"/>
    <w:rsid w:val="00ED35C2"/>
    <w:rsid w:val="00ED4DB7"/>
    <w:rsid w:val="00ED5F22"/>
    <w:rsid w:val="00EF7EEF"/>
    <w:rsid w:val="00F0214F"/>
    <w:rsid w:val="00F043D8"/>
    <w:rsid w:val="00F22F24"/>
    <w:rsid w:val="00F306DB"/>
    <w:rsid w:val="00F50AF7"/>
    <w:rsid w:val="00F55DCE"/>
    <w:rsid w:val="00F6083A"/>
    <w:rsid w:val="00F66A90"/>
    <w:rsid w:val="00F75AAF"/>
    <w:rsid w:val="00F771A8"/>
    <w:rsid w:val="00F816B9"/>
    <w:rsid w:val="00FA54EB"/>
    <w:rsid w:val="00FB1CE5"/>
    <w:rsid w:val="00FB76FA"/>
    <w:rsid w:val="00FD4C5F"/>
    <w:rsid w:val="00FD5DCD"/>
    <w:rsid w:val="00FD6788"/>
    <w:rsid w:val="00FE2AD8"/>
    <w:rsid w:val="00FE45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F06CE1B-AE2F-465C-8338-123DF5998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rFonts w:ascii="Arial" w:hAnsi="Arial"/>
      <w:sz w:val="28"/>
    </w:rPr>
  </w:style>
  <w:style w:type="paragraph" w:styleId="Ttulo1">
    <w:name w:val="heading 1"/>
    <w:basedOn w:val="Normal"/>
    <w:next w:val="Normal"/>
    <w:qFormat/>
    <w:pPr>
      <w:keepNext/>
      <w:outlineLvl w:val="0"/>
    </w:pPr>
    <w:rPr>
      <w:rFonts w:ascii="Arial Rounded MT Bold" w:hAnsi="Arial Rounded MT Bold"/>
      <w:b/>
      <w:sz w:val="36"/>
    </w:rPr>
  </w:style>
  <w:style w:type="paragraph" w:styleId="Ttulo2">
    <w:name w:val="heading 2"/>
    <w:basedOn w:val="Normal"/>
    <w:next w:val="Normal"/>
    <w:qFormat/>
    <w:pPr>
      <w:keepNext/>
      <w:jc w:val="both"/>
      <w:outlineLvl w:val="1"/>
    </w:pPr>
    <w:rPr>
      <w:rFonts w:ascii="Arial Rounded MT Bold" w:hAnsi="Arial Rounded MT Bold"/>
      <w:b/>
      <w:i/>
    </w:rPr>
  </w:style>
  <w:style w:type="paragraph" w:styleId="Ttulo3">
    <w:name w:val="heading 3"/>
    <w:basedOn w:val="Normal"/>
    <w:next w:val="Normal"/>
    <w:qFormat/>
    <w:pPr>
      <w:keepNext/>
      <w:jc w:val="both"/>
      <w:outlineLvl w:val="2"/>
    </w:pPr>
    <w:rPr>
      <w:rFonts w:ascii="Arial Rounded MT Bold" w:hAnsi="Arial Rounded MT Bold"/>
      <w:b/>
      <w: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semiHidden/>
    <w:rPr>
      <w:vertAlign w:val="superscript"/>
    </w:rPr>
  </w:style>
  <w:style w:type="paragraph" w:styleId="Cabealho">
    <w:name w:val="header"/>
    <w:basedOn w:val="Normal"/>
    <w:link w:val="CabealhoChar"/>
    <w:uiPriority w:val="99"/>
    <w:pPr>
      <w:tabs>
        <w:tab w:val="center" w:pos="4252"/>
        <w:tab w:val="right" w:pos="8504"/>
      </w:tabs>
    </w:pPr>
  </w:style>
  <w:style w:type="character" w:styleId="Refdenotaderodap">
    <w:name w:val="footnote reference"/>
    <w:semiHidden/>
    <w:rPr>
      <w:position w:val="6"/>
      <w:sz w:val="16"/>
    </w:rPr>
  </w:style>
  <w:style w:type="paragraph" w:styleId="Textodenotaderodap">
    <w:name w:val="footnote text"/>
    <w:basedOn w:val="Normal"/>
    <w:semiHidden/>
    <w:pPr>
      <w:jc w:val="both"/>
    </w:pPr>
    <w:rPr>
      <w:rFonts w:ascii="Times New Roman" w:hAnsi="Times New Roman"/>
      <w:sz w:val="8"/>
    </w:rPr>
  </w:style>
  <w:style w:type="paragraph" w:styleId="Rodap">
    <w:name w:val="footer"/>
    <w:basedOn w:val="Normal"/>
    <w:semiHidden/>
    <w:pPr>
      <w:tabs>
        <w:tab w:val="center" w:pos="4419"/>
        <w:tab w:val="right" w:pos="8838"/>
      </w:tabs>
    </w:pPr>
  </w:style>
  <w:style w:type="paragraph" w:styleId="Recuodecorpodetexto">
    <w:name w:val="Body Text Indent"/>
    <w:basedOn w:val="Normal"/>
    <w:semiHidden/>
    <w:pPr>
      <w:spacing w:before="240"/>
      <w:ind w:firstLine="1418"/>
      <w:jc w:val="both"/>
    </w:pPr>
  </w:style>
  <w:style w:type="paragraph" w:customStyle="1" w:styleId="letra">
    <w:name w:val="letra"/>
    <w:basedOn w:val="Normal"/>
    <w:pPr>
      <w:spacing w:before="120" w:line="240" w:lineRule="atLeast"/>
      <w:jc w:val="both"/>
    </w:pPr>
    <w:rPr>
      <w:sz w:val="24"/>
    </w:rPr>
  </w:style>
  <w:style w:type="paragraph" w:customStyle="1" w:styleId="inciso">
    <w:name w:val="inciso"/>
    <w:basedOn w:val="Normal"/>
    <w:pPr>
      <w:spacing w:before="85" w:line="210" w:lineRule="atLeast"/>
      <w:ind w:firstLine="567"/>
      <w:jc w:val="both"/>
    </w:pPr>
    <w:rPr>
      <w:color w:val="000000"/>
      <w:sz w:val="24"/>
    </w:rPr>
  </w:style>
  <w:style w:type="paragraph" w:styleId="Recuodecorpodetexto2">
    <w:name w:val="Body Text Indent 2"/>
    <w:basedOn w:val="Normal"/>
    <w:semiHidden/>
    <w:pPr>
      <w:ind w:left="3969" w:firstLine="567"/>
      <w:jc w:val="both"/>
    </w:pPr>
    <w:rPr>
      <w:sz w:val="24"/>
    </w:rPr>
  </w:style>
  <w:style w:type="paragraph" w:styleId="Ttulo">
    <w:name w:val="Title"/>
    <w:basedOn w:val="Normal"/>
    <w:qFormat/>
    <w:rPr>
      <w:rFonts w:ascii="Arial Rounded MT Bold" w:hAnsi="Arial Rounded MT Bold"/>
      <w:b/>
    </w:rPr>
  </w:style>
  <w:style w:type="paragraph" w:styleId="Recuodecorpodetexto3">
    <w:name w:val="Body Text Indent 3"/>
    <w:basedOn w:val="Normal"/>
    <w:semiHidden/>
    <w:pPr>
      <w:spacing w:before="240" w:after="240"/>
      <w:ind w:firstLine="1134"/>
      <w:jc w:val="both"/>
    </w:pPr>
  </w:style>
  <w:style w:type="character" w:styleId="Nmerodepgina">
    <w:name w:val="page number"/>
    <w:basedOn w:val="Fontepargpadro"/>
    <w:semiHidden/>
  </w:style>
  <w:style w:type="paragraph" w:customStyle="1" w:styleId="Corponico">
    <w:name w:val="Corpo Único"/>
    <w:rsid w:val="003C4D5C"/>
    <w:rPr>
      <w:rFonts w:ascii="Arial" w:hAnsi="Arial"/>
      <w:snapToGrid w:val="0"/>
      <w:color w:val="000000"/>
      <w:sz w:val="24"/>
    </w:rPr>
  </w:style>
  <w:style w:type="paragraph" w:customStyle="1" w:styleId="Ementa">
    <w:name w:val="Ementa"/>
    <w:rsid w:val="003C4D5C"/>
    <w:pPr>
      <w:ind w:left="3600"/>
      <w:jc w:val="both"/>
    </w:pPr>
    <w:rPr>
      <w:snapToGrid w:val="0"/>
      <w:color w:val="0000FF"/>
      <w:sz w:val="24"/>
    </w:rPr>
  </w:style>
  <w:style w:type="paragraph" w:styleId="Corpodetexto">
    <w:name w:val="Body Text"/>
    <w:basedOn w:val="Normal"/>
    <w:link w:val="CorpodetextoChar"/>
    <w:uiPriority w:val="99"/>
    <w:semiHidden/>
    <w:unhideWhenUsed/>
    <w:rsid w:val="006C11FF"/>
    <w:pPr>
      <w:spacing w:after="120"/>
    </w:pPr>
  </w:style>
  <w:style w:type="character" w:customStyle="1" w:styleId="CorpodetextoChar">
    <w:name w:val="Corpo de texto Char"/>
    <w:link w:val="Corpodetexto"/>
    <w:uiPriority w:val="99"/>
    <w:semiHidden/>
    <w:rsid w:val="006C11FF"/>
    <w:rPr>
      <w:rFonts w:ascii="Arial" w:hAnsi="Arial"/>
      <w:sz w:val="28"/>
    </w:rPr>
  </w:style>
  <w:style w:type="paragraph" w:customStyle="1" w:styleId="Corpo">
    <w:name w:val="Corpo"/>
    <w:rsid w:val="0037266A"/>
    <w:pPr>
      <w:widowControl w:val="0"/>
      <w:tabs>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0644"/>
      </w:tabs>
      <w:spacing w:after="120"/>
      <w:ind w:right="-737"/>
      <w:jc w:val="both"/>
    </w:pPr>
    <w:rPr>
      <w:rFonts w:ascii="Arial" w:hAnsi="Arial"/>
      <w:snapToGrid w:val="0"/>
      <w:color w:val="000000"/>
    </w:rPr>
  </w:style>
  <w:style w:type="paragraph" w:styleId="Corpodetexto2">
    <w:name w:val="Body Text 2"/>
    <w:basedOn w:val="Normal"/>
    <w:link w:val="Corpodetexto2Char"/>
    <w:uiPriority w:val="99"/>
    <w:semiHidden/>
    <w:unhideWhenUsed/>
    <w:rsid w:val="0037266A"/>
    <w:pPr>
      <w:spacing w:after="120" w:line="480" w:lineRule="auto"/>
    </w:pPr>
  </w:style>
  <w:style w:type="character" w:customStyle="1" w:styleId="Corpodetexto2Char">
    <w:name w:val="Corpo de texto 2 Char"/>
    <w:link w:val="Corpodetexto2"/>
    <w:uiPriority w:val="99"/>
    <w:semiHidden/>
    <w:rsid w:val="0037266A"/>
    <w:rPr>
      <w:rFonts w:ascii="Arial" w:hAnsi="Arial"/>
      <w:sz w:val="28"/>
    </w:rPr>
  </w:style>
  <w:style w:type="paragraph" w:customStyle="1" w:styleId="CorpoZnico">
    <w:name w:val="Corpo &lt;/Z&gt;nico"/>
    <w:rsid w:val="008A5891"/>
    <w:pPr>
      <w:widowControl w:val="0"/>
      <w:jc w:val="both"/>
    </w:pPr>
    <w:rPr>
      <w:snapToGrid w:val="0"/>
      <w:color w:val="000000"/>
      <w:sz w:val="24"/>
      <w:lang w:val="en-US"/>
    </w:rPr>
  </w:style>
  <w:style w:type="paragraph" w:customStyle="1" w:styleId="Corpodetexto1">
    <w:name w:val="Corpo de texto1"/>
    <w:rsid w:val="00E1435B"/>
    <w:rPr>
      <w:rFonts w:ascii="CG Times" w:hAnsi="CG Times"/>
      <w:color w:val="000000"/>
      <w:sz w:val="24"/>
      <w:lang w:val="en-US"/>
    </w:rPr>
  </w:style>
  <w:style w:type="character" w:styleId="Hyperlink">
    <w:name w:val="Hyperlink"/>
    <w:uiPriority w:val="99"/>
    <w:unhideWhenUsed/>
    <w:rsid w:val="00C8228A"/>
    <w:rPr>
      <w:color w:val="0000FF"/>
      <w:u w:val="single"/>
    </w:rPr>
  </w:style>
  <w:style w:type="paragraph" w:customStyle="1" w:styleId="texto1">
    <w:name w:val="texto1"/>
    <w:basedOn w:val="Normal"/>
    <w:rsid w:val="00AE4BA9"/>
    <w:pPr>
      <w:suppressAutoHyphens/>
      <w:spacing w:line="360" w:lineRule="auto"/>
      <w:ind w:firstLine="1418"/>
      <w:jc w:val="both"/>
    </w:pPr>
    <w:rPr>
      <w:rFonts w:ascii="Courier New" w:hAnsi="Courier New"/>
      <w:b/>
      <w:snapToGrid w:val="0"/>
      <w:sz w:val="24"/>
    </w:rPr>
  </w:style>
  <w:style w:type="character" w:customStyle="1" w:styleId="CabealhoChar">
    <w:name w:val="Cabeçalho Char"/>
    <w:basedOn w:val="Fontepargpadro"/>
    <w:link w:val="Cabealho"/>
    <w:uiPriority w:val="99"/>
    <w:rsid w:val="00F6083A"/>
    <w:rPr>
      <w:rFonts w:ascii="Arial" w:hAnsi="Arial"/>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96985">
      <w:bodyDiv w:val="1"/>
      <w:marLeft w:val="0"/>
      <w:marRight w:val="0"/>
      <w:marTop w:val="0"/>
      <w:marBottom w:val="0"/>
      <w:divBdr>
        <w:top w:val="none" w:sz="0" w:space="0" w:color="auto"/>
        <w:left w:val="none" w:sz="0" w:space="0" w:color="auto"/>
        <w:bottom w:val="none" w:sz="0" w:space="0" w:color="auto"/>
        <w:right w:val="none" w:sz="0" w:space="0" w:color="auto"/>
      </w:divBdr>
    </w:div>
    <w:div w:id="873346449">
      <w:bodyDiv w:val="1"/>
      <w:marLeft w:val="0"/>
      <w:marRight w:val="0"/>
      <w:marTop w:val="0"/>
      <w:marBottom w:val="0"/>
      <w:divBdr>
        <w:top w:val="none" w:sz="0" w:space="0" w:color="auto"/>
        <w:left w:val="none" w:sz="0" w:space="0" w:color="auto"/>
        <w:bottom w:val="none" w:sz="0" w:space="0" w:color="auto"/>
        <w:right w:val="none" w:sz="0" w:space="0" w:color="auto"/>
      </w:divBdr>
    </w:div>
    <w:div w:id="109551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5044\AppData\Roaming\Microsoft\Modelos\Parecer%20a%20PL.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984EE-60F1-4335-9E59-34A62A598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Parecer a PL</Template>
  <TotalTime>6</TotalTime>
  <Pages>5</Pages>
  <Words>1414</Words>
  <Characters>7638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INFORMAÇÃO</vt:lpstr>
    </vt:vector>
  </TitlesOfParts>
  <Company>Câmara dos Deputados</Company>
  <LinksUpToDate>false</LinksUpToDate>
  <CharactersWithSpaces>9034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dc:title>
  <dc:creator>Alexandre de Brito Nobre</dc:creator>
  <cp:lastModifiedBy>Ederson Carvalho de Sá Lavôr Noleto</cp:lastModifiedBy>
  <cp:revision>13</cp:revision>
  <cp:lastPrinted>2003-04-28T12:36:00Z</cp:lastPrinted>
  <dcterms:created xsi:type="dcterms:W3CDTF">2017-08-07T17:56:00Z</dcterms:created>
  <dcterms:modified xsi:type="dcterms:W3CDTF">2017-08-08T15:04:00Z</dcterms:modified>
</cp:coreProperties>
</file>