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A20" w:rsidRDefault="007A6A20" w:rsidP="007A6A20">
      <w:pPr>
        <w:widowControl w:val="0"/>
        <w:autoSpaceDE w:val="0"/>
        <w:autoSpaceDN w:val="0"/>
        <w:adjustRightInd w:val="0"/>
        <w:spacing w:after="0" w:line="240" w:lineRule="auto"/>
        <w:rPr>
          <w:rFonts w:ascii="Microsoft Sans Serif" w:hAnsi="Microsoft Sans Serif" w:cs="Microsoft Sans Serif"/>
          <w:noProof/>
          <w:sz w:val="17"/>
          <w:szCs w:val="17"/>
        </w:rPr>
      </w:pPr>
      <w:bookmarkStart w:id="0" w:name="_GoBack"/>
      <w:bookmarkEnd w:id="0"/>
    </w:p>
    <w:p w:rsidR="00A24901" w:rsidRDefault="00A24901" w:rsidP="007A6A20">
      <w:pPr>
        <w:widowControl w:val="0"/>
        <w:autoSpaceDE w:val="0"/>
        <w:autoSpaceDN w:val="0"/>
        <w:adjustRightInd w:val="0"/>
        <w:spacing w:after="0" w:line="240" w:lineRule="auto"/>
        <w:rPr>
          <w:rFonts w:ascii="Microsoft Sans Serif" w:hAnsi="Microsoft Sans Serif" w:cs="Microsoft Sans Serif"/>
          <w:noProof/>
          <w:sz w:val="17"/>
          <w:szCs w:val="17"/>
        </w:rPr>
      </w:pPr>
    </w:p>
    <w:p w:rsidR="00A24901" w:rsidRDefault="00A24901" w:rsidP="007A6A20">
      <w:pPr>
        <w:widowControl w:val="0"/>
        <w:autoSpaceDE w:val="0"/>
        <w:autoSpaceDN w:val="0"/>
        <w:adjustRightInd w:val="0"/>
        <w:spacing w:after="0" w:line="240" w:lineRule="auto"/>
        <w:rPr>
          <w:rFonts w:ascii="Microsoft Sans Serif" w:hAnsi="Microsoft Sans Serif" w:cs="Microsoft Sans Serif"/>
          <w:noProof/>
          <w:sz w:val="17"/>
          <w:szCs w:val="17"/>
        </w:rPr>
      </w:pPr>
    </w:p>
    <w:p w:rsidR="00A24901" w:rsidRDefault="00A24901" w:rsidP="007A6A20">
      <w:pPr>
        <w:widowControl w:val="0"/>
        <w:autoSpaceDE w:val="0"/>
        <w:autoSpaceDN w:val="0"/>
        <w:adjustRightInd w:val="0"/>
        <w:spacing w:after="0" w:line="240" w:lineRule="auto"/>
        <w:rPr>
          <w:rFonts w:ascii="Microsoft Sans Serif" w:hAnsi="Microsoft Sans Serif" w:cs="Microsoft Sans Serif"/>
          <w:noProof/>
          <w:sz w:val="17"/>
          <w:szCs w:val="17"/>
        </w:rPr>
      </w:pPr>
    </w:p>
    <w:p w:rsidR="00A24901" w:rsidRDefault="00A24901" w:rsidP="007A6A20">
      <w:pPr>
        <w:widowControl w:val="0"/>
        <w:autoSpaceDE w:val="0"/>
        <w:autoSpaceDN w:val="0"/>
        <w:adjustRightInd w:val="0"/>
        <w:spacing w:after="0" w:line="240" w:lineRule="auto"/>
        <w:rPr>
          <w:rFonts w:ascii="Microsoft Sans Serif" w:hAnsi="Microsoft Sans Serif" w:cs="Microsoft Sans Serif"/>
          <w:noProof/>
          <w:sz w:val="17"/>
          <w:szCs w:val="17"/>
        </w:rPr>
      </w:pPr>
    </w:p>
    <w:p w:rsidR="00A24901" w:rsidRDefault="00A24901" w:rsidP="007A6A20">
      <w:pPr>
        <w:widowControl w:val="0"/>
        <w:autoSpaceDE w:val="0"/>
        <w:autoSpaceDN w:val="0"/>
        <w:adjustRightInd w:val="0"/>
        <w:spacing w:after="0" w:line="240" w:lineRule="auto"/>
        <w:rPr>
          <w:rFonts w:ascii="Microsoft Sans Serif" w:hAnsi="Microsoft Sans Serif" w:cs="Microsoft Sans Serif"/>
          <w:noProof/>
          <w:sz w:val="17"/>
          <w:szCs w:val="17"/>
        </w:rPr>
      </w:pPr>
    </w:p>
    <w:p w:rsidR="00A24901" w:rsidRDefault="00A24901" w:rsidP="007A6A20">
      <w:pPr>
        <w:widowControl w:val="0"/>
        <w:autoSpaceDE w:val="0"/>
        <w:autoSpaceDN w:val="0"/>
        <w:adjustRightInd w:val="0"/>
        <w:spacing w:after="0" w:line="240" w:lineRule="auto"/>
        <w:rPr>
          <w:rFonts w:ascii="Times New Roman" w:hAnsi="Times New Roman"/>
          <w:sz w:val="17"/>
          <w:szCs w:val="17"/>
        </w:rPr>
      </w:pPr>
    </w:p>
    <w:p w:rsidR="007A6A20" w:rsidRDefault="007A6A20" w:rsidP="007A6A20">
      <w:pPr>
        <w:widowControl w:val="0"/>
        <w:autoSpaceDE w:val="0"/>
        <w:autoSpaceDN w:val="0"/>
        <w:adjustRightInd w:val="0"/>
        <w:spacing w:after="0" w:line="240" w:lineRule="auto"/>
        <w:rPr>
          <w:rFonts w:ascii="Times New Roman" w:hAnsi="Times New Roman"/>
          <w:sz w:val="17"/>
          <w:szCs w:val="17"/>
        </w:rPr>
      </w:pPr>
    </w:p>
    <w:p w:rsidR="007A6A20" w:rsidRDefault="007A6A20" w:rsidP="007A6A20">
      <w:pPr>
        <w:pStyle w:val="Ttulo1"/>
        <w:tabs>
          <w:tab w:val="left" w:pos="0"/>
        </w:tabs>
        <w:jc w:val="center"/>
        <w:rPr>
          <w:rFonts w:ascii="Arial" w:hAnsi="Arial" w:cs="Arial"/>
          <w:b/>
          <w:sz w:val="28"/>
          <w:szCs w:val="28"/>
        </w:rPr>
      </w:pPr>
    </w:p>
    <w:p w:rsidR="007A6A20" w:rsidRDefault="007A6A20" w:rsidP="007A6A20">
      <w:pPr>
        <w:pStyle w:val="Ttulo1"/>
        <w:tabs>
          <w:tab w:val="left" w:pos="0"/>
        </w:tabs>
        <w:jc w:val="center"/>
        <w:rPr>
          <w:rFonts w:ascii="Arial" w:hAnsi="Arial" w:cs="Arial"/>
          <w:b/>
          <w:sz w:val="28"/>
          <w:szCs w:val="28"/>
        </w:rPr>
      </w:pPr>
      <w:r>
        <w:rPr>
          <w:rFonts w:ascii="Arial" w:hAnsi="Arial" w:cs="Arial"/>
          <w:b/>
          <w:sz w:val="28"/>
          <w:szCs w:val="28"/>
        </w:rPr>
        <w:t>REQUERIMENTO DE DESAPENSAÇÃO</w:t>
      </w:r>
    </w:p>
    <w:p w:rsidR="007A6A20" w:rsidRDefault="007A6A20" w:rsidP="007A6A20">
      <w:pPr>
        <w:jc w:val="center"/>
        <w:rPr>
          <w:rFonts w:ascii="Arial" w:hAnsi="Arial" w:cs="Arial"/>
          <w:sz w:val="28"/>
          <w:szCs w:val="28"/>
        </w:rPr>
      </w:pPr>
      <w:r>
        <w:rPr>
          <w:rFonts w:ascii="Arial" w:hAnsi="Arial" w:cs="Arial"/>
          <w:sz w:val="28"/>
          <w:szCs w:val="28"/>
        </w:rPr>
        <w:t xml:space="preserve">(Do </w:t>
      </w:r>
      <w:proofErr w:type="spellStart"/>
      <w:r>
        <w:rPr>
          <w:rFonts w:ascii="Arial" w:hAnsi="Arial" w:cs="Arial"/>
          <w:sz w:val="28"/>
          <w:szCs w:val="28"/>
        </w:rPr>
        <w:t>Sr.Toninho</w:t>
      </w:r>
      <w:proofErr w:type="spellEnd"/>
      <w:r>
        <w:rPr>
          <w:rFonts w:ascii="Arial" w:hAnsi="Arial" w:cs="Arial"/>
          <w:sz w:val="28"/>
          <w:szCs w:val="28"/>
        </w:rPr>
        <w:t xml:space="preserve"> Pinheiro)</w:t>
      </w:r>
    </w:p>
    <w:p w:rsidR="007A6A20" w:rsidRDefault="007A6A20" w:rsidP="007A6A20">
      <w:pPr>
        <w:ind w:left="4536" w:rightChars="6" w:right="13"/>
        <w:jc w:val="both"/>
        <w:rPr>
          <w:rFonts w:ascii="Arial" w:hAnsi="Arial" w:cs="Arial"/>
        </w:rPr>
      </w:pPr>
    </w:p>
    <w:p w:rsidR="007A6A20" w:rsidRDefault="007A6A20" w:rsidP="007A6A20">
      <w:pPr>
        <w:ind w:left="4536" w:rightChars="6" w:right="13"/>
        <w:jc w:val="both"/>
        <w:rPr>
          <w:rFonts w:ascii="Arial" w:hAnsi="Arial" w:cs="Arial"/>
        </w:rPr>
      </w:pPr>
      <w:r>
        <w:rPr>
          <w:rFonts w:ascii="Arial" w:hAnsi="Arial" w:cs="Arial"/>
        </w:rPr>
        <w:t xml:space="preserve">Requer a </w:t>
      </w:r>
      <w:proofErr w:type="spellStart"/>
      <w:r>
        <w:rPr>
          <w:rFonts w:ascii="Arial" w:hAnsi="Arial" w:cs="Arial"/>
        </w:rPr>
        <w:t>desapensação</w:t>
      </w:r>
      <w:proofErr w:type="spellEnd"/>
      <w:r>
        <w:rPr>
          <w:rFonts w:ascii="Arial" w:hAnsi="Arial" w:cs="Arial"/>
        </w:rPr>
        <w:t xml:space="preserve"> da Projeto de Lei nº 4.114, de 2012, do Projeto de Lei 1.292, de 1995.</w:t>
      </w:r>
    </w:p>
    <w:p w:rsidR="007A6A20" w:rsidRDefault="007A6A20" w:rsidP="007A6A20">
      <w:pPr>
        <w:jc w:val="both"/>
        <w:rPr>
          <w:rFonts w:ascii="Arial" w:hAnsi="Arial" w:cs="Arial"/>
        </w:rPr>
      </w:pPr>
    </w:p>
    <w:p w:rsidR="007A6A20" w:rsidRDefault="007A6A20" w:rsidP="007A6A20">
      <w:pPr>
        <w:pStyle w:val="Default"/>
        <w:ind w:left="4956"/>
        <w:jc w:val="both"/>
        <w:rPr>
          <w:color w:val="auto"/>
          <w:sz w:val="23"/>
          <w:szCs w:val="23"/>
        </w:rPr>
      </w:pPr>
    </w:p>
    <w:p w:rsidR="007A6A20" w:rsidRDefault="007A6A20" w:rsidP="007A6A20">
      <w:pPr>
        <w:jc w:val="both"/>
        <w:rPr>
          <w:rFonts w:ascii="Arial" w:hAnsi="Arial" w:cs="Arial"/>
        </w:rPr>
      </w:pPr>
    </w:p>
    <w:p w:rsidR="007A6A20" w:rsidRDefault="007A6A20" w:rsidP="007A6A20">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Senhor Presidente,</w:t>
      </w:r>
    </w:p>
    <w:p w:rsidR="007A6A20" w:rsidRDefault="007A6A20" w:rsidP="007A6A20">
      <w:pPr>
        <w:spacing w:line="360" w:lineRule="auto"/>
        <w:jc w:val="both"/>
        <w:rPr>
          <w:rFonts w:ascii="Arial" w:hAnsi="Arial" w:cs="Arial"/>
          <w:sz w:val="24"/>
          <w:szCs w:val="24"/>
        </w:rPr>
      </w:pPr>
    </w:p>
    <w:p w:rsidR="007A6A20" w:rsidRDefault="007A6A20" w:rsidP="007A6A20">
      <w:pPr>
        <w:pStyle w:val="Default"/>
        <w:spacing w:line="360" w:lineRule="auto"/>
        <w:jc w:val="both"/>
      </w:pPr>
      <w:r>
        <w:tab/>
      </w:r>
      <w:r>
        <w:tab/>
        <w:t xml:space="preserve">Requeiro a Vossa Excelência, com base no artigo 142 do Regimento Interno da Câmara dos Deputados, que o Projeto de Lei nº 4.114, de 2012, seja </w:t>
      </w:r>
      <w:proofErr w:type="spellStart"/>
      <w:r>
        <w:t>desapensado</w:t>
      </w:r>
      <w:proofErr w:type="spellEnd"/>
      <w:r>
        <w:t xml:space="preserve"> do Projeto de Lei nº 1.292, 1995.</w:t>
      </w:r>
    </w:p>
    <w:p w:rsidR="007A6A20" w:rsidRDefault="007A6A20" w:rsidP="007A6A20">
      <w:pPr>
        <w:spacing w:line="360" w:lineRule="auto"/>
        <w:jc w:val="both"/>
        <w:rPr>
          <w:rFonts w:ascii="Arial" w:hAnsi="Arial" w:cs="Arial"/>
          <w:sz w:val="24"/>
          <w:szCs w:val="24"/>
        </w:rPr>
      </w:pPr>
    </w:p>
    <w:p w:rsidR="007A6A20" w:rsidRDefault="007A6A20" w:rsidP="007A6A20">
      <w:pPr>
        <w:spacing w:line="360" w:lineRule="auto"/>
        <w:jc w:val="center"/>
        <w:rPr>
          <w:rFonts w:ascii="Arial" w:hAnsi="Arial" w:cs="Arial"/>
          <w:b/>
          <w:bCs/>
          <w:color w:val="000000"/>
          <w:sz w:val="24"/>
          <w:szCs w:val="24"/>
        </w:rPr>
      </w:pPr>
    </w:p>
    <w:p w:rsidR="007A6A20" w:rsidRDefault="007A6A20" w:rsidP="007A6A20">
      <w:pPr>
        <w:spacing w:line="360" w:lineRule="auto"/>
        <w:jc w:val="center"/>
        <w:rPr>
          <w:rFonts w:ascii="Arial" w:hAnsi="Arial" w:cs="Arial"/>
          <w:b/>
          <w:bCs/>
          <w:color w:val="000000"/>
          <w:sz w:val="24"/>
          <w:szCs w:val="24"/>
        </w:rPr>
      </w:pPr>
    </w:p>
    <w:p w:rsidR="007A6A20" w:rsidRDefault="007A6A20" w:rsidP="007A6A20">
      <w:pPr>
        <w:spacing w:line="360" w:lineRule="auto"/>
        <w:jc w:val="center"/>
        <w:rPr>
          <w:rFonts w:ascii="Arial" w:hAnsi="Arial" w:cs="Arial"/>
          <w:b/>
          <w:bCs/>
          <w:color w:val="000000"/>
          <w:sz w:val="24"/>
          <w:szCs w:val="24"/>
        </w:rPr>
      </w:pPr>
    </w:p>
    <w:p w:rsidR="007A6A20" w:rsidRDefault="007A6A20" w:rsidP="007A6A20">
      <w:pPr>
        <w:spacing w:line="360" w:lineRule="auto"/>
        <w:jc w:val="center"/>
        <w:rPr>
          <w:rFonts w:ascii="Arial" w:hAnsi="Arial" w:cs="Arial"/>
          <w:b/>
          <w:bCs/>
          <w:color w:val="000000"/>
          <w:sz w:val="24"/>
          <w:szCs w:val="24"/>
        </w:rPr>
      </w:pPr>
      <w:r>
        <w:rPr>
          <w:rFonts w:ascii="Arial" w:hAnsi="Arial" w:cs="Arial"/>
          <w:b/>
          <w:bCs/>
          <w:color w:val="000000"/>
          <w:sz w:val="24"/>
          <w:szCs w:val="24"/>
        </w:rPr>
        <w:t>JUSTIFICATIVA</w:t>
      </w:r>
    </w:p>
    <w:p w:rsidR="007A6A20" w:rsidRPr="002C6CB6" w:rsidRDefault="007A6A20" w:rsidP="007A6A20">
      <w:pPr>
        <w:autoSpaceDE w:val="0"/>
        <w:autoSpaceDN w:val="0"/>
        <w:adjustRightInd w:val="0"/>
        <w:ind w:left="2124" w:firstLine="708"/>
        <w:rPr>
          <w:rFonts w:ascii="Arial" w:hAnsi="Arial" w:cs="Arial"/>
          <w:b/>
          <w:bCs/>
          <w:color w:val="000000"/>
          <w:sz w:val="24"/>
          <w:szCs w:val="24"/>
        </w:rPr>
      </w:pPr>
    </w:p>
    <w:p w:rsidR="007A6A20"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rPr>
        <w:t>O apensamento do</w:t>
      </w:r>
      <w:r w:rsidRPr="002C6CB6">
        <w:rPr>
          <w:rFonts w:ascii="Arial" w:hAnsi="Arial" w:cs="Arial"/>
          <w:color w:val="000000"/>
          <w:sz w:val="24"/>
          <w:szCs w:val="24"/>
        </w:rPr>
        <w:t xml:space="preserve"> </w:t>
      </w:r>
      <w:r w:rsidRPr="002C6CB6">
        <w:rPr>
          <w:rFonts w:ascii="Arial" w:hAnsi="Arial" w:cs="Arial"/>
          <w:sz w:val="24"/>
          <w:szCs w:val="24"/>
        </w:rPr>
        <w:t>Projeto de Lei</w:t>
      </w:r>
      <w:r>
        <w:rPr>
          <w:rFonts w:ascii="Arial" w:hAnsi="Arial" w:cs="Arial"/>
          <w:sz w:val="24"/>
          <w:szCs w:val="24"/>
        </w:rPr>
        <w:t xml:space="preserve"> nº</w:t>
      </w:r>
      <w:r w:rsidRPr="002C6CB6">
        <w:rPr>
          <w:rFonts w:ascii="Arial" w:hAnsi="Arial" w:cs="Arial"/>
          <w:sz w:val="24"/>
          <w:szCs w:val="24"/>
        </w:rPr>
        <w:t xml:space="preserve"> 4.114, de 2012,</w:t>
      </w:r>
      <w:r>
        <w:rPr>
          <w:rFonts w:ascii="Arial" w:hAnsi="Arial" w:cs="Arial"/>
          <w:sz w:val="24"/>
          <w:szCs w:val="24"/>
        </w:rPr>
        <w:t xml:space="preserve"> ao</w:t>
      </w:r>
      <w:r w:rsidRPr="002C6CB6">
        <w:rPr>
          <w:rFonts w:ascii="Arial" w:hAnsi="Arial" w:cs="Arial"/>
          <w:color w:val="000000"/>
          <w:sz w:val="24"/>
          <w:szCs w:val="24"/>
        </w:rPr>
        <w:t xml:space="preserve"> </w:t>
      </w:r>
      <w:r>
        <w:rPr>
          <w:rFonts w:ascii="Arial" w:hAnsi="Arial" w:cs="Arial"/>
          <w:color w:val="000000"/>
          <w:sz w:val="24"/>
          <w:szCs w:val="24"/>
        </w:rPr>
        <w:t xml:space="preserve">PL nº 1.292, de 1995, não atende aos requisitos expressos no artigo 139, inciso I, e artigo 142, ambos do Regimento Interno da Câmara dos Deputados. </w:t>
      </w:r>
    </w:p>
    <w:p w:rsidR="007A6A20" w:rsidRDefault="007A6A20" w:rsidP="007A6A20">
      <w:pPr>
        <w:autoSpaceDE w:val="0"/>
        <w:autoSpaceDN w:val="0"/>
        <w:adjustRightInd w:val="0"/>
        <w:spacing w:line="360" w:lineRule="auto"/>
        <w:ind w:firstLine="1418"/>
        <w:jc w:val="both"/>
        <w:rPr>
          <w:rFonts w:ascii="Arial" w:hAnsi="Arial" w:cs="Arial"/>
          <w:color w:val="000000"/>
          <w:sz w:val="24"/>
          <w:szCs w:val="24"/>
          <w:shd w:val="clear" w:color="auto" w:fill="FFFFFF"/>
        </w:rPr>
      </w:pPr>
      <w:r w:rsidRPr="00570DFE">
        <w:rPr>
          <w:rFonts w:ascii="Arial" w:hAnsi="Arial" w:cs="Arial"/>
          <w:color w:val="000000"/>
          <w:sz w:val="24"/>
          <w:szCs w:val="24"/>
        </w:rPr>
        <w:t xml:space="preserve">Com efeito, o PL 1.292, de 1995, objetiva inserir dois parágrafos ao </w:t>
      </w:r>
      <w:r w:rsidRPr="00570DFE">
        <w:rPr>
          <w:rFonts w:ascii="Arial" w:hAnsi="Arial" w:cs="Arial"/>
          <w:sz w:val="24"/>
          <w:szCs w:val="24"/>
        </w:rPr>
        <w:t>art. 72 da Lei nº· 8.666, de 21 de junho de 1993</w:t>
      </w:r>
      <w:r>
        <w:rPr>
          <w:rFonts w:ascii="Arial" w:hAnsi="Arial" w:cs="Arial"/>
          <w:sz w:val="24"/>
          <w:szCs w:val="24"/>
        </w:rPr>
        <w:t xml:space="preserve">, </w:t>
      </w:r>
      <w:r>
        <w:rPr>
          <w:rFonts w:ascii="Arial" w:hAnsi="Arial" w:cs="Arial"/>
          <w:color w:val="000000"/>
          <w:sz w:val="24"/>
          <w:szCs w:val="24"/>
          <w:shd w:val="clear" w:color="auto" w:fill="FFFFFF"/>
        </w:rPr>
        <w:t>que permite ao</w:t>
      </w:r>
      <w:r w:rsidRPr="00570DFE">
        <w:rPr>
          <w:rFonts w:ascii="Arial" w:hAnsi="Arial" w:cs="Arial"/>
          <w:color w:val="000000"/>
          <w:sz w:val="24"/>
          <w:szCs w:val="24"/>
          <w:shd w:val="clear" w:color="auto" w:fill="FFFFFF"/>
        </w:rPr>
        <w:t xml:space="preserve"> contratado, na execução do contrato, sem prejuízo das responsabilidades contratuais e legais, </w:t>
      </w:r>
      <w:r w:rsidRPr="00570DFE">
        <w:rPr>
          <w:rFonts w:ascii="Arial" w:hAnsi="Arial" w:cs="Arial"/>
          <w:color w:val="000000"/>
          <w:sz w:val="24"/>
          <w:szCs w:val="24"/>
          <w:shd w:val="clear" w:color="auto" w:fill="FFFFFF"/>
        </w:rPr>
        <w:lastRenderedPageBreak/>
        <w:t xml:space="preserve">subcontratar partes da obra, serviço ou fornecimento, até o limite admitido, em cada </w:t>
      </w:r>
      <w:r w:rsidRPr="00B574B0">
        <w:rPr>
          <w:rFonts w:ascii="Arial" w:hAnsi="Arial" w:cs="Arial"/>
          <w:color w:val="000000"/>
          <w:sz w:val="24"/>
          <w:szCs w:val="24"/>
          <w:shd w:val="clear" w:color="auto" w:fill="FFFFFF"/>
        </w:rPr>
        <w:t xml:space="preserve">caso, pela Administração. </w:t>
      </w:r>
    </w:p>
    <w:p w:rsidR="007A6A20" w:rsidRPr="00B574B0"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shd w:val="clear" w:color="auto" w:fill="FFFFFF"/>
        </w:rPr>
        <w:t xml:space="preserve">Nos termos da citada proposição, </w:t>
      </w:r>
      <w:r w:rsidRPr="00B574B0">
        <w:rPr>
          <w:rFonts w:ascii="Arial" w:hAnsi="Arial" w:cs="Arial"/>
          <w:sz w:val="24"/>
          <w:szCs w:val="24"/>
        </w:rPr>
        <w:t xml:space="preserve">o contratado </w:t>
      </w:r>
      <w:r>
        <w:rPr>
          <w:rFonts w:ascii="Arial" w:hAnsi="Arial" w:cs="Arial"/>
          <w:sz w:val="24"/>
          <w:szCs w:val="24"/>
        </w:rPr>
        <w:t xml:space="preserve">deverá </w:t>
      </w:r>
      <w:r w:rsidRPr="00B574B0">
        <w:rPr>
          <w:rFonts w:ascii="Arial" w:hAnsi="Arial" w:cs="Arial"/>
          <w:sz w:val="24"/>
          <w:szCs w:val="24"/>
        </w:rPr>
        <w:t>comuni</w:t>
      </w:r>
      <w:r>
        <w:rPr>
          <w:rFonts w:ascii="Arial" w:hAnsi="Arial" w:cs="Arial"/>
          <w:sz w:val="24"/>
          <w:szCs w:val="24"/>
        </w:rPr>
        <w:t xml:space="preserve">car </w:t>
      </w:r>
      <w:r w:rsidRPr="00B574B0">
        <w:rPr>
          <w:rFonts w:ascii="Arial" w:hAnsi="Arial" w:cs="Arial"/>
          <w:sz w:val="24"/>
          <w:szCs w:val="24"/>
        </w:rPr>
        <w:t>a Administração, no prazo de 8 (oito) dias, as subcontratações que realizar</w:t>
      </w:r>
      <w:r>
        <w:rPr>
          <w:rFonts w:ascii="Arial" w:hAnsi="Arial" w:cs="Arial"/>
          <w:sz w:val="24"/>
          <w:szCs w:val="24"/>
        </w:rPr>
        <w:t xml:space="preserve"> (§ 1º), bem como define que</w:t>
      </w:r>
      <w:r w:rsidRPr="00B574B0">
        <w:rPr>
          <w:rFonts w:ascii="Arial" w:hAnsi="Arial" w:cs="Arial"/>
          <w:sz w:val="24"/>
          <w:szCs w:val="24"/>
        </w:rPr>
        <w:t xml:space="preserve"> o pagamento dos benefícios obtidos pelo contratado perante a Administração Pública, em decorrência de reajustamento de preços ou em função de revisão contratual para a manutenção do equilíbrio econômico-financeiro inicial do contrato, somente será efetivado após a comprovação de que eventuais subcontratantes passem a usufruir, proporcionalmente aos seus encargos, as mesmas vantagens do contratado</w:t>
      </w:r>
      <w:r>
        <w:rPr>
          <w:rFonts w:ascii="Arial" w:hAnsi="Arial" w:cs="Arial"/>
          <w:sz w:val="24"/>
          <w:szCs w:val="24"/>
        </w:rPr>
        <w:t xml:space="preserve"> (§ 2º)</w:t>
      </w:r>
      <w:r w:rsidRPr="00B574B0">
        <w:rPr>
          <w:rFonts w:ascii="Arial" w:hAnsi="Arial" w:cs="Arial"/>
          <w:sz w:val="24"/>
          <w:szCs w:val="24"/>
        </w:rPr>
        <w:t>.</w:t>
      </w:r>
    </w:p>
    <w:p w:rsidR="007A6A20" w:rsidRPr="0068611E" w:rsidRDefault="007A6A20" w:rsidP="007A6A20">
      <w:pPr>
        <w:autoSpaceDE w:val="0"/>
        <w:autoSpaceDN w:val="0"/>
        <w:adjustRightInd w:val="0"/>
        <w:spacing w:line="360" w:lineRule="auto"/>
        <w:ind w:firstLine="1418"/>
        <w:jc w:val="both"/>
        <w:rPr>
          <w:rFonts w:ascii="Arial" w:hAnsi="Arial" w:cs="Arial"/>
          <w:sz w:val="24"/>
          <w:szCs w:val="24"/>
        </w:rPr>
      </w:pPr>
      <w:r w:rsidRPr="00A2092E">
        <w:rPr>
          <w:rFonts w:ascii="Arial" w:hAnsi="Arial" w:cs="Arial"/>
          <w:color w:val="000000"/>
          <w:sz w:val="24"/>
          <w:szCs w:val="24"/>
        </w:rPr>
        <w:t xml:space="preserve">Por sua vez, o PL </w:t>
      </w:r>
      <w:r w:rsidRPr="00A2092E">
        <w:rPr>
          <w:rFonts w:ascii="Arial" w:hAnsi="Arial" w:cs="Arial"/>
          <w:sz w:val="24"/>
          <w:szCs w:val="24"/>
        </w:rPr>
        <w:t xml:space="preserve">nº 4.114, de 2012, busca acrescentar parágrafo único ao art. 6º da Lei nº 8.666, de 21 de junho de 1993, para possibilitar que os sítios na internet dos órgãos públicos também possam ser considerados imprensa </w:t>
      </w:r>
      <w:r w:rsidRPr="0068611E">
        <w:rPr>
          <w:rFonts w:ascii="Arial" w:hAnsi="Arial" w:cs="Arial"/>
          <w:sz w:val="24"/>
          <w:szCs w:val="24"/>
        </w:rPr>
        <w:t>oficial.</w:t>
      </w:r>
    </w:p>
    <w:p w:rsidR="007A6A20" w:rsidRPr="0068611E" w:rsidRDefault="007A6A20" w:rsidP="007A6A20">
      <w:pPr>
        <w:autoSpaceDE w:val="0"/>
        <w:autoSpaceDN w:val="0"/>
        <w:adjustRightInd w:val="0"/>
        <w:spacing w:line="360" w:lineRule="auto"/>
        <w:ind w:firstLine="1418"/>
        <w:jc w:val="both"/>
        <w:rPr>
          <w:rFonts w:ascii="Arial" w:hAnsi="Arial" w:cs="Arial"/>
          <w:sz w:val="24"/>
          <w:szCs w:val="24"/>
        </w:rPr>
      </w:pPr>
      <w:r w:rsidRPr="0068611E">
        <w:rPr>
          <w:rFonts w:ascii="Arial" w:hAnsi="Arial" w:cs="Arial"/>
          <w:sz w:val="24"/>
          <w:szCs w:val="24"/>
        </w:rPr>
        <w:t>O inciso XIII do</w:t>
      </w:r>
      <w:r>
        <w:rPr>
          <w:rFonts w:ascii="Arial" w:hAnsi="Arial" w:cs="Arial"/>
          <w:sz w:val="24"/>
          <w:szCs w:val="24"/>
        </w:rPr>
        <w:t xml:space="preserve"> citado</w:t>
      </w:r>
      <w:r w:rsidRPr="0068611E">
        <w:rPr>
          <w:rFonts w:ascii="Arial" w:hAnsi="Arial" w:cs="Arial"/>
          <w:sz w:val="24"/>
          <w:szCs w:val="24"/>
        </w:rPr>
        <w:t xml:space="preserve"> art. 6º </w:t>
      </w:r>
      <w:r>
        <w:rPr>
          <w:rFonts w:ascii="Arial" w:hAnsi="Arial" w:cs="Arial"/>
          <w:sz w:val="24"/>
          <w:szCs w:val="24"/>
        </w:rPr>
        <w:t>define “</w:t>
      </w:r>
      <w:r w:rsidRPr="0068611E">
        <w:rPr>
          <w:rFonts w:ascii="Arial" w:hAnsi="Arial" w:cs="Arial"/>
          <w:sz w:val="24"/>
          <w:szCs w:val="24"/>
        </w:rPr>
        <w:t>i</w:t>
      </w:r>
      <w:r w:rsidRPr="0068611E">
        <w:rPr>
          <w:rFonts w:ascii="Arial" w:hAnsi="Arial" w:cs="Arial"/>
          <w:color w:val="000000"/>
          <w:sz w:val="24"/>
          <w:szCs w:val="24"/>
          <w:shd w:val="clear" w:color="auto" w:fill="FFFFFF"/>
        </w:rPr>
        <w:t>mprensa oficial</w:t>
      </w:r>
      <w:r>
        <w:rPr>
          <w:rFonts w:ascii="Arial" w:hAnsi="Arial" w:cs="Arial"/>
          <w:color w:val="000000"/>
          <w:sz w:val="24"/>
          <w:szCs w:val="24"/>
          <w:shd w:val="clear" w:color="auto" w:fill="FFFFFF"/>
        </w:rPr>
        <w:t>” como</w:t>
      </w:r>
      <w:r w:rsidRPr="0068611E">
        <w:rPr>
          <w:rFonts w:ascii="Arial" w:hAnsi="Arial" w:cs="Arial"/>
          <w:color w:val="000000"/>
          <w:sz w:val="24"/>
          <w:szCs w:val="24"/>
          <w:shd w:val="clear" w:color="auto" w:fill="FFFFFF"/>
        </w:rPr>
        <w:t xml:space="preserve"> o veículo oficial de divulgação da Administração Pública, sendo para a União o Diário Oficial da União, e, para os Estados, o Distrito Federal e os Municípios, o que for definido nas respectivas leis.</w:t>
      </w:r>
      <w:r w:rsidRPr="0068611E">
        <w:rPr>
          <w:rFonts w:ascii="Arial" w:hAnsi="Arial" w:cs="Arial"/>
          <w:sz w:val="24"/>
          <w:szCs w:val="24"/>
        </w:rPr>
        <w:t xml:space="preserve"> </w:t>
      </w:r>
    </w:p>
    <w:p w:rsidR="007A6A20" w:rsidRDefault="007A6A20" w:rsidP="007A6A20">
      <w:pPr>
        <w:autoSpaceDE w:val="0"/>
        <w:autoSpaceDN w:val="0"/>
        <w:adjustRightInd w:val="0"/>
        <w:spacing w:line="360" w:lineRule="auto"/>
        <w:ind w:firstLine="1418"/>
        <w:jc w:val="both"/>
      </w:pPr>
      <w:r w:rsidRPr="0068611E">
        <w:rPr>
          <w:rFonts w:ascii="Arial" w:hAnsi="Arial" w:cs="Arial"/>
          <w:sz w:val="24"/>
          <w:szCs w:val="24"/>
        </w:rPr>
        <w:t>Conforme exposto na justificativa apresentada oportunamente</w:t>
      </w:r>
      <w:r w:rsidRPr="00B574B0">
        <w:rPr>
          <w:rFonts w:ascii="Arial" w:hAnsi="Arial" w:cs="Arial"/>
          <w:sz w:val="24"/>
          <w:szCs w:val="24"/>
        </w:rPr>
        <w:t>, a ideia principal é conciliar os princípios da publicidade, da eficiência administrativa e da economicidade na gestão dos recursos públicos, ampliando,</w:t>
      </w:r>
      <w:r>
        <w:rPr>
          <w:rFonts w:ascii="Arial" w:hAnsi="Arial" w:cs="Arial"/>
          <w:sz w:val="24"/>
          <w:szCs w:val="24"/>
        </w:rPr>
        <w:t xml:space="preserve"> assim,</w:t>
      </w:r>
      <w:r w:rsidRPr="00B574B0">
        <w:rPr>
          <w:rFonts w:ascii="Arial" w:hAnsi="Arial" w:cs="Arial"/>
          <w:sz w:val="24"/>
          <w:szCs w:val="24"/>
        </w:rPr>
        <w:t xml:space="preserve"> no âmbito das licitações e contratos da Administração Pública, o conceito de “imprensa oficial”, </w:t>
      </w:r>
      <w:r>
        <w:rPr>
          <w:rFonts w:ascii="Arial" w:hAnsi="Arial" w:cs="Arial"/>
          <w:sz w:val="24"/>
          <w:szCs w:val="24"/>
        </w:rPr>
        <w:t xml:space="preserve">para </w:t>
      </w:r>
      <w:r w:rsidRPr="00B574B0">
        <w:rPr>
          <w:rFonts w:ascii="Arial" w:hAnsi="Arial" w:cs="Arial"/>
          <w:sz w:val="24"/>
          <w:szCs w:val="24"/>
        </w:rPr>
        <w:t>consider</w:t>
      </w:r>
      <w:r>
        <w:rPr>
          <w:rFonts w:ascii="Arial" w:hAnsi="Arial" w:cs="Arial"/>
          <w:sz w:val="24"/>
          <w:szCs w:val="24"/>
        </w:rPr>
        <w:t>ar</w:t>
      </w:r>
      <w:r w:rsidRPr="00B574B0">
        <w:rPr>
          <w:rFonts w:ascii="Arial" w:hAnsi="Arial" w:cs="Arial"/>
          <w:sz w:val="24"/>
          <w:szCs w:val="24"/>
        </w:rPr>
        <w:t xml:space="preserve"> como tal, não somente os tradicionais veículos de comunicação escrita, mas também os sítios na internet dos órgãos públicos</w:t>
      </w:r>
      <w:r>
        <w:t xml:space="preserve">. </w:t>
      </w:r>
    </w:p>
    <w:p w:rsidR="007A6A20"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rPr>
        <w:t>Percebe-se que embora exista uma coincidência no que se refere à legislação (Lei nº 8.666/1993) que se pretende alterar, o escopo do PL 4.144/2012 é totalmente diferente do PL 1.292/1995.</w:t>
      </w:r>
    </w:p>
    <w:p w:rsidR="007A6A20"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rPr>
        <w:t xml:space="preserve">Enquanto o PL 1.292/1995 trata de </w:t>
      </w:r>
      <w:r w:rsidRPr="001C51CB">
        <w:rPr>
          <w:rFonts w:ascii="Arial" w:hAnsi="Arial" w:cs="Arial"/>
          <w:color w:val="000000"/>
          <w:sz w:val="24"/>
          <w:szCs w:val="24"/>
        </w:rPr>
        <w:t xml:space="preserve">novas regras para a subcontratação, o PL 4.144/2012 </w:t>
      </w:r>
      <w:r w:rsidRPr="001C51CB">
        <w:rPr>
          <w:rFonts w:ascii="Arial" w:hAnsi="Arial" w:cs="Arial"/>
          <w:sz w:val="24"/>
          <w:szCs w:val="24"/>
        </w:rPr>
        <w:t>tem por objeto aumentar a capacidade de divul</w:t>
      </w:r>
      <w:r>
        <w:rPr>
          <w:rFonts w:ascii="Arial" w:hAnsi="Arial" w:cs="Arial"/>
          <w:sz w:val="24"/>
          <w:szCs w:val="24"/>
        </w:rPr>
        <w:t>gação dos editais e contribuir</w:t>
      </w:r>
      <w:r w:rsidRPr="001C51CB">
        <w:rPr>
          <w:rFonts w:ascii="Arial" w:hAnsi="Arial" w:cs="Arial"/>
          <w:sz w:val="24"/>
          <w:szCs w:val="24"/>
        </w:rPr>
        <w:t xml:space="preserve"> para diminuir as despesas com o processo </w:t>
      </w:r>
      <w:r w:rsidRPr="001C51CB">
        <w:rPr>
          <w:rFonts w:ascii="Arial" w:hAnsi="Arial" w:cs="Arial"/>
          <w:sz w:val="24"/>
          <w:szCs w:val="24"/>
        </w:rPr>
        <w:lastRenderedPageBreak/>
        <w:t>licitatório, o</w:t>
      </w:r>
      <w:r w:rsidRPr="001C51CB">
        <w:rPr>
          <w:rFonts w:ascii="Arial" w:hAnsi="Arial" w:cs="Arial"/>
          <w:color w:val="000000"/>
          <w:sz w:val="24"/>
          <w:szCs w:val="24"/>
        </w:rPr>
        <w:t xml:space="preserve"> que demonstra que versam sobre questões substancialmente distintas.</w:t>
      </w:r>
    </w:p>
    <w:p w:rsidR="007A6A20"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rPr>
        <w:t>Ademais, não se pode deixar de considerar que se toda proposição que for modificar uma lei específica for apensada unicamente por causa desta análise objetiva, o processo legislativo será prejudicado, significativamente, pois não será dada a oportunidade de realização de debate individual e profundo de cada tema, dentre vários que são tratados em uma única lei.</w:t>
      </w:r>
    </w:p>
    <w:p w:rsidR="007A6A20" w:rsidRPr="001C51CB" w:rsidRDefault="007A6A20" w:rsidP="007A6A20">
      <w:pPr>
        <w:autoSpaceDE w:val="0"/>
        <w:autoSpaceDN w:val="0"/>
        <w:adjustRightInd w:val="0"/>
        <w:spacing w:line="360" w:lineRule="auto"/>
        <w:ind w:firstLine="1418"/>
        <w:jc w:val="both"/>
        <w:rPr>
          <w:rFonts w:ascii="Arial" w:hAnsi="Arial" w:cs="Arial"/>
          <w:color w:val="000000"/>
          <w:sz w:val="24"/>
          <w:szCs w:val="24"/>
        </w:rPr>
      </w:pPr>
      <w:r>
        <w:rPr>
          <w:rFonts w:ascii="Arial" w:hAnsi="Arial" w:cs="Arial"/>
          <w:color w:val="000000"/>
          <w:sz w:val="24"/>
          <w:szCs w:val="24"/>
        </w:rPr>
        <w:t xml:space="preserve">Assim, pelas razões expostas, verifica-se que não há identidade que justifique a tramitação conjunta das proposições, pelo que se requer o </w:t>
      </w:r>
      <w:proofErr w:type="spellStart"/>
      <w:r>
        <w:rPr>
          <w:rFonts w:ascii="Arial" w:hAnsi="Arial" w:cs="Arial"/>
          <w:color w:val="000000"/>
          <w:sz w:val="24"/>
          <w:szCs w:val="24"/>
        </w:rPr>
        <w:t>desapensamento</w:t>
      </w:r>
      <w:proofErr w:type="spellEnd"/>
      <w:r>
        <w:rPr>
          <w:rFonts w:ascii="Arial" w:hAnsi="Arial" w:cs="Arial"/>
          <w:color w:val="000000"/>
          <w:sz w:val="24"/>
          <w:szCs w:val="24"/>
        </w:rPr>
        <w:t xml:space="preserve"> </w:t>
      </w:r>
      <w:r w:rsidRPr="001C51CB">
        <w:rPr>
          <w:rFonts w:ascii="Arial" w:hAnsi="Arial" w:cs="Arial"/>
          <w:color w:val="000000"/>
          <w:sz w:val="24"/>
          <w:szCs w:val="24"/>
        </w:rPr>
        <w:t xml:space="preserve">do </w:t>
      </w:r>
      <w:r w:rsidRPr="001C51CB">
        <w:rPr>
          <w:rFonts w:ascii="Arial" w:hAnsi="Arial" w:cs="Arial"/>
          <w:sz w:val="24"/>
          <w:szCs w:val="24"/>
        </w:rPr>
        <w:t>Projeto de Lei nº 4.114, de 2012, do Projeto de Lei nº 1.292, 1995</w:t>
      </w:r>
      <w:r w:rsidRPr="001C51CB">
        <w:rPr>
          <w:rFonts w:ascii="Arial" w:hAnsi="Arial" w:cs="Arial"/>
          <w:color w:val="000000"/>
          <w:sz w:val="24"/>
          <w:szCs w:val="24"/>
        </w:rPr>
        <w:t xml:space="preserve">. </w:t>
      </w:r>
    </w:p>
    <w:p w:rsidR="007A6A20" w:rsidRPr="001C51CB" w:rsidRDefault="007A6A20" w:rsidP="007A6A20">
      <w:pPr>
        <w:autoSpaceDE w:val="0"/>
        <w:autoSpaceDN w:val="0"/>
        <w:adjustRightInd w:val="0"/>
        <w:ind w:firstLine="1418"/>
        <w:jc w:val="both"/>
        <w:rPr>
          <w:rFonts w:ascii="Arial" w:hAnsi="Arial" w:cs="Arial"/>
          <w:sz w:val="24"/>
          <w:szCs w:val="24"/>
        </w:rPr>
      </w:pPr>
    </w:p>
    <w:p w:rsidR="007A6A20" w:rsidRDefault="007A6A20" w:rsidP="007A6A20">
      <w:pPr>
        <w:jc w:val="right"/>
        <w:rPr>
          <w:rFonts w:ascii="Arial" w:hAnsi="Arial" w:cs="Arial"/>
          <w:sz w:val="24"/>
          <w:szCs w:val="24"/>
        </w:rPr>
      </w:pPr>
      <w:r>
        <w:rPr>
          <w:rFonts w:ascii="Arial" w:hAnsi="Arial" w:cs="Arial"/>
          <w:sz w:val="24"/>
          <w:szCs w:val="24"/>
        </w:rPr>
        <w:t>Sala das Sessões, em 10 de maio de 2017.</w:t>
      </w:r>
    </w:p>
    <w:p w:rsidR="007A6A20" w:rsidRDefault="007A6A20" w:rsidP="007A6A20">
      <w:pPr>
        <w:jc w:val="both"/>
        <w:rPr>
          <w:rFonts w:ascii="Arial" w:hAnsi="Arial" w:cs="Arial"/>
          <w:sz w:val="24"/>
          <w:szCs w:val="24"/>
        </w:rPr>
      </w:pPr>
    </w:p>
    <w:p w:rsidR="007A6A20" w:rsidRDefault="007A6A20" w:rsidP="007A6A20">
      <w:pPr>
        <w:jc w:val="both"/>
        <w:rPr>
          <w:rFonts w:ascii="Arial" w:hAnsi="Arial" w:cs="Arial"/>
          <w:sz w:val="24"/>
          <w:szCs w:val="24"/>
        </w:rPr>
      </w:pPr>
    </w:p>
    <w:p w:rsidR="007A6A20" w:rsidRDefault="007A6A20" w:rsidP="007A6A20">
      <w:pPr>
        <w:jc w:val="center"/>
        <w:rPr>
          <w:rFonts w:ascii="Arial" w:hAnsi="Arial" w:cs="Arial"/>
          <w:b/>
          <w:sz w:val="24"/>
          <w:szCs w:val="24"/>
        </w:rPr>
      </w:pPr>
    </w:p>
    <w:p w:rsidR="007A6A20" w:rsidRDefault="007A6A20" w:rsidP="007A6A20">
      <w:pPr>
        <w:jc w:val="center"/>
        <w:rPr>
          <w:rFonts w:ascii="Arial" w:hAnsi="Arial" w:cs="Arial"/>
          <w:b/>
          <w:sz w:val="24"/>
          <w:szCs w:val="24"/>
        </w:rPr>
      </w:pPr>
      <w:r>
        <w:rPr>
          <w:rFonts w:ascii="Arial" w:hAnsi="Arial" w:cs="Arial"/>
          <w:b/>
          <w:sz w:val="24"/>
          <w:szCs w:val="24"/>
        </w:rPr>
        <w:t>Deputado Toninho Pinheiro</w:t>
      </w:r>
    </w:p>
    <w:p w:rsidR="007A6A20" w:rsidRDefault="007A6A20" w:rsidP="007A6A20">
      <w:pPr>
        <w:jc w:val="center"/>
        <w:rPr>
          <w:rFonts w:ascii="Arial" w:hAnsi="Arial" w:cs="Arial"/>
          <w:sz w:val="24"/>
          <w:szCs w:val="24"/>
        </w:rPr>
      </w:pPr>
      <w:r>
        <w:rPr>
          <w:rFonts w:ascii="Arial" w:hAnsi="Arial" w:cs="Arial"/>
          <w:sz w:val="24"/>
          <w:szCs w:val="24"/>
        </w:rPr>
        <w:t>PP/MG</w:t>
      </w:r>
    </w:p>
    <w:p w:rsidR="007A6A20" w:rsidRDefault="007A6A20" w:rsidP="007A6A20">
      <w:pPr>
        <w:jc w:val="both"/>
        <w:rPr>
          <w:rFonts w:ascii="Arial" w:hAnsi="Arial" w:cs="Arial"/>
          <w:sz w:val="24"/>
          <w:szCs w:val="24"/>
        </w:rPr>
      </w:pPr>
    </w:p>
    <w:p w:rsidR="007A6A20" w:rsidRDefault="007A6A20" w:rsidP="007A6A20">
      <w:pPr>
        <w:jc w:val="both"/>
        <w:rPr>
          <w:rFonts w:ascii="Arial" w:hAnsi="Arial" w:cs="Arial"/>
          <w:sz w:val="24"/>
          <w:szCs w:val="24"/>
        </w:rPr>
      </w:pPr>
    </w:p>
    <w:sectPr w:rsidR="007A6A2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AD6"/>
    <w:rsid w:val="00040247"/>
    <w:rsid w:val="00071A0E"/>
    <w:rsid w:val="0014271D"/>
    <w:rsid w:val="003F3268"/>
    <w:rsid w:val="004F6192"/>
    <w:rsid w:val="006C560C"/>
    <w:rsid w:val="007A6A20"/>
    <w:rsid w:val="007D356F"/>
    <w:rsid w:val="009A6A16"/>
    <w:rsid w:val="009F53BE"/>
    <w:rsid w:val="00A24901"/>
    <w:rsid w:val="00C55AD6"/>
    <w:rsid w:val="00D84EFB"/>
    <w:rsid w:val="00FF6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D33933-2564-4D89-A923-08CB01747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20"/>
    <w:rPr>
      <w:rFonts w:eastAsiaTheme="minorEastAsia" w:cs="Times New Roman"/>
      <w:lang w:eastAsia="pt-BR"/>
    </w:rPr>
  </w:style>
  <w:style w:type="paragraph" w:styleId="Ttulo1">
    <w:name w:val="heading 1"/>
    <w:basedOn w:val="Normal"/>
    <w:next w:val="Normal"/>
    <w:link w:val="Ttulo1Char"/>
    <w:uiPriority w:val="9"/>
    <w:qFormat/>
    <w:rsid w:val="007A6A20"/>
    <w:pPr>
      <w:keepNext/>
      <w:spacing w:after="0" w:line="240" w:lineRule="auto"/>
      <w:jc w:val="right"/>
      <w:outlineLvl w:val="0"/>
    </w:pPr>
    <w:rPr>
      <w:rFonts w:ascii="Times New Roman" w:hAnsi="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C55AD6"/>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C55AD6"/>
    <w:pPr>
      <w:spacing w:after="0" w:line="240" w:lineRule="auto"/>
    </w:pPr>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C55AD6"/>
    <w:rPr>
      <w:rFonts w:ascii="Segoe UI" w:hAnsi="Segoe UI" w:cs="Segoe UI"/>
      <w:sz w:val="18"/>
      <w:szCs w:val="18"/>
    </w:rPr>
  </w:style>
  <w:style w:type="character" w:customStyle="1" w:styleId="Ttulo1Char">
    <w:name w:val="Título 1 Char"/>
    <w:basedOn w:val="Fontepargpadro"/>
    <w:link w:val="Ttulo1"/>
    <w:uiPriority w:val="9"/>
    <w:rsid w:val="007A6A20"/>
    <w:rPr>
      <w:rFonts w:ascii="Times New Roman" w:eastAsiaTheme="minorEastAsia"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564</Words>
  <Characters>3050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Manuella Morena Silveira Cardoso</dc:creator>
  <cp:keywords/>
  <dc:description/>
  <cp:lastModifiedBy>Gustavo Boaventura Simões</cp:lastModifiedBy>
  <cp:revision>2</cp:revision>
  <cp:lastPrinted>2017-03-30T19:20:00Z</cp:lastPrinted>
  <dcterms:created xsi:type="dcterms:W3CDTF">2017-05-30T23:39:00Z</dcterms:created>
  <dcterms:modified xsi:type="dcterms:W3CDTF">2017-05-30T23:39:00Z</dcterms:modified>
</cp:coreProperties>
</file>