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25D1" w:rsidRPr="000225D1" w:rsidRDefault="000225D1" w:rsidP="00277571">
      <w:pPr>
        <w:spacing w:after="120" w:line="360" w:lineRule="auto"/>
        <w:ind w:right="1" w:firstLine="1276"/>
        <w:jc w:val="center"/>
        <w:rPr>
          <w:b/>
          <w:snapToGrid w:val="0"/>
          <w:color w:val="000000"/>
          <w:sz w:val="32"/>
          <w:szCs w:val="32"/>
        </w:rPr>
      </w:pPr>
      <w:r w:rsidRPr="000225D1">
        <w:rPr>
          <w:b/>
          <w:snapToGrid w:val="0"/>
          <w:color w:val="000000"/>
          <w:sz w:val="32"/>
          <w:szCs w:val="32"/>
        </w:rPr>
        <w:t>REQUERIMENTO DE INFORMAÇÃO N° DE 201</w:t>
      </w:r>
      <w:r w:rsidR="000A2AC8">
        <w:rPr>
          <w:b/>
          <w:snapToGrid w:val="0"/>
          <w:color w:val="000000"/>
          <w:sz w:val="32"/>
          <w:szCs w:val="32"/>
        </w:rPr>
        <w:t>7</w:t>
      </w:r>
    </w:p>
    <w:p w:rsidR="000225D1" w:rsidRDefault="000225D1" w:rsidP="00277571">
      <w:pPr>
        <w:spacing w:after="120" w:line="360" w:lineRule="auto"/>
        <w:ind w:right="1" w:firstLine="1701"/>
        <w:jc w:val="center"/>
        <w:rPr>
          <w:b/>
          <w:snapToGrid w:val="0"/>
          <w:color w:val="000000"/>
          <w:sz w:val="28"/>
        </w:rPr>
      </w:pPr>
      <w:r>
        <w:rPr>
          <w:b/>
          <w:snapToGrid w:val="0"/>
          <w:color w:val="000000"/>
          <w:sz w:val="28"/>
        </w:rPr>
        <w:t>D</w:t>
      </w:r>
      <w:r w:rsidRPr="000225D1">
        <w:rPr>
          <w:b/>
          <w:snapToGrid w:val="0"/>
          <w:color w:val="000000"/>
          <w:sz w:val="28"/>
        </w:rPr>
        <w:t>o Sr. Roberto de Lucena</w:t>
      </w:r>
    </w:p>
    <w:p w:rsidR="00E36E9C" w:rsidRDefault="00E36E9C" w:rsidP="00277571">
      <w:pPr>
        <w:spacing w:after="120" w:line="360" w:lineRule="auto"/>
        <w:ind w:right="1" w:firstLine="1701"/>
        <w:jc w:val="center"/>
        <w:rPr>
          <w:b/>
          <w:snapToGrid w:val="0"/>
          <w:color w:val="000000"/>
          <w:sz w:val="28"/>
        </w:rPr>
      </w:pPr>
    </w:p>
    <w:p w:rsidR="00E36E9C" w:rsidRPr="000225D1" w:rsidRDefault="00E36E9C" w:rsidP="00277571">
      <w:pPr>
        <w:spacing w:after="120" w:line="360" w:lineRule="auto"/>
        <w:ind w:right="1" w:firstLine="1701"/>
        <w:jc w:val="center"/>
        <w:rPr>
          <w:b/>
          <w:snapToGrid w:val="0"/>
          <w:color w:val="000000"/>
          <w:sz w:val="28"/>
        </w:rPr>
      </w:pPr>
    </w:p>
    <w:p w:rsidR="00036725" w:rsidRDefault="000225D1" w:rsidP="00277571">
      <w:pPr>
        <w:spacing w:after="120" w:line="360" w:lineRule="auto"/>
        <w:ind w:left="4395" w:right="1"/>
        <w:jc w:val="both"/>
        <w:rPr>
          <w:snapToGrid w:val="0"/>
          <w:color w:val="000000"/>
          <w:szCs w:val="24"/>
        </w:rPr>
      </w:pPr>
      <w:r w:rsidRPr="000225D1">
        <w:rPr>
          <w:snapToGrid w:val="0"/>
          <w:color w:val="000000"/>
          <w:szCs w:val="24"/>
        </w:rPr>
        <w:t>Requer sejam prestadas informações</w:t>
      </w:r>
      <w:r>
        <w:rPr>
          <w:snapToGrid w:val="0"/>
          <w:color w:val="000000"/>
          <w:szCs w:val="24"/>
        </w:rPr>
        <w:t xml:space="preserve"> </w:t>
      </w:r>
      <w:r w:rsidRPr="000225D1">
        <w:rPr>
          <w:snapToGrid w:val="0"/>
          <w:color w:val="000000"/>
          <w:szCs w:val="24"/>
        </w:rPr>
        <w:t xml:space="preserve">completas por parte </w:t>
      </w:r>
      <w:r w:rsidR="00036725">
        <w:rPr>
          <w:snapToGrid w:val="0"/>
          <w:color w:val="000000"/>
          <w:szCs w:val="24"/>
        </w:rPr>
        <w:t>d</w:t>
      </w:r>
      <w:r w:rsidR="00785022">
        <w:rPr>
          <w:snapToGrid w:val="0"/>
          <w:color w:val="000000"/>
          <w:szCs w:val="24"/>
        </w:rPr>
        <w:t xml:space="preserve">o Ministério da </w:t>
      </w:r>
      <w:r w:rsidR="00FF660D">
        <w:rPr>
          <w:snapToGrid w:val="0"/>
          <w:color w:val="000000"/>
          <w:szCs w:val="24"/>
        </w:rPr>
        <w:t xml:space="preserve">Justiça e </w:t>
      </w:r>
      <w:r w:rsidR="002E5C22">
        <w:rPr>
          <w:snapToGrid w:val="0"/>
          <w:color w:val="000000"/>
          <w:szCs w:val="24"/>
        </w:rPr>
        <w:t>da Segurança Pública</w:t>
      </w:r>
      <w:r w:rsidR="00036725">
        <w:rPr>
          <w:snapToGrid w:val="0"/>
          <w:color w:val="000000"/>
          <w:szCs w:val="24"/>
        </w:rPr>
        <w:t xml:space="preserve"> </w:t>
      </w:r>
      <w:r w:rsidR="00FF660D">
        <w:rPr>
          <w:snapToGrid w:val="0"/>
          <w:color w:val="000000"/>
          <w:szCs w:val="24"/>
        </w:rPr>
        <w:t>acerca do uso de equipamentos bloqueadores</w:t>
      </w:r>
      <w:r w:rsidR="00B4549E">
        <w:rPr>
          <w:snapToGrid w:val="0"/>
          <w:color w:val="000000"/>
          <w:szCs w:val="24"/>
        </w:rPr>
        <w:t xml:space="preserve"> de sinal de celular em presídios</w:t>
      </w:r>
      <w:r w:rsidR="00785022">
        <w:rPr>
          <w:snapToGrid w:val="0"/>
          <w:color w:val="000000"/>
          <w:szCs w:val="24"/>
        </w:rPr>
        <w:t>.</w:t>
      </w:r>
    </w:p>
    <w:p w:rsidR="000225D1" w:rsidRDefault="000225D1" w:rsidP="00277571">
      <w:pPr>
        <w:spacing w:after="120" w:line="360" w:lineRule="auto"/>
        <w:ind w:left="4395" w:right="1"/>
        <w:jc w:val="both"/>
        <w:rPr>
          <w:snapToGrid w:val="0"/>
          <w:color w:val="000000"/>
          <w:szCs w:val="24"/>
        </w:rPr>
      </w:pPr>
    </w:p>
    <w:p w:rsidR="000225D1" w:rsidRDefault="000225D1" w:rsidP="00277571">
      <w:pPr>
        <w:spacing w:after="120" w:line="360" w:lineRule="auto"/>
        <w:ind w:left="4962" w:right="1"/>
        <w:jc w:val="both"/>
        <w:rPr>
          <w:snapToGrid w:val="0"/>
          <w:color w:val="000000"/>
          <w:szCs w:val="24"/>
        </w:rPr>
      </w:pPr>
    </w:p>
    <w:p w:rsidR="000225D1" w:rsidRPr="000225D1" w:rsidRDefault="000225D1" w:rsidP="00277571">
      <w:pPr>
        <w:spacing w:after="120" w:line="360" w:lineRule="auto"/>
        <w:ind w:left="4962" w:right="1"/>
        <w:jc w:val="both"/>
        <w:rPr>
          <w:snapToGrid w:val="0"/>
          <w:color w:val="000000"/>
          <w:szCs w:val="24"/>
        </w:rPr>
      </w:pPr>
    </w:p>
    <w:p w:rsidR="000225D1" w:rsidRDefault="000225D1" w:rsidP="00277571">
      <w:pPr>
        <w:spacing w:after="120" w:line="360" w:lineRule="auto"/>
        <w:ind w:right="1" w:firstLine="1701"/>
        <w:jc w:val="both"/>
        <w:rPr>
          <w:snapToGrid w:val="0"/>
          <w:color w:val="000000"/>
          <w:szCs w:val="24"/>
        </w:rPr>
      </w:pPr>
      <w:r w:rsidRPr="000225D1">
        <w:rPr>
          <w:snapToGrid w:val="0"/>
          <w:color w:val="000000"/>
          <w:szCs w:val="24"/>
        </w:rPr>
        <w:t>Senhor Presidente,</w:t>
      </w:r>
    </w:p>
    <w:p w:rsidR="000225D1" w:rsidRPr="000225D1" w:rsidRDefault="000225D1" w:rsidP="00277571">
      <w:pPr>
        <w:spacing w:after="120" w:line="360" w:lineRule="auto"/>
        <w:ind w:right="1" w:firstLine="1701"/>
        <w:jc w:val="both"/>
        <w:rPr>
          <w:snapToGrid w:val="0"/>
          <w:color w:val="000000"/>
          <w:szCs w:val="24"/>
        </w:rPr>
      </w:pPr>
    </w:p>
    <w:p w:rsidR="00785022" w:rsidRDefault="000225D1" w:rsidP="00277571">
      <w:pPr>
        <w:spacing w:after="120" w:line="360" w:lineRule="auto"/>
        <w:ind w:right="1" w:firstLine="1701"/>
        <w:jc w:val="both"/>
        <w:rPr>
          <w:snapToGrid w:val="0"/>
          <w:color w:val="000000"/>
          <w:szCs w:val="24"/>
        </w:rPr>
      </w:pPr>
      <w:r w:rsidRPr="000225D1">
        <w:rPr>
          <w:snapToGrid w:val="0"/>
          <w:color w:val="000000"/>
          <w:szCs w:val="24"/>
        </w:rPr>
        <w:t>Com fundamento no art. 50, § 2°, da Constituição Federal, requeiro que,</w:t>
      </w:r>
      <w:r>
        <w:rPr>
          <w:snapToGrid w:val="0"/>
          <w:color w:val="000000"/>
          <w:szCs w:val="24"/>
        </w:rPr>
        <w:t xml:space="preserve"> </w:t>
      </w:r>
      <w:r w:rsidRPr="000225D1">
        <w:rPr>
          <w:snapToGrid w:val="0"/>
          <w:color w:val="000000"/>
          <w:szCs w:val="24"/>
        </w:rPr>
        <w:t>ouv</w:t>
      </w:r>
      <w:r w:rsidR="002C4B67">
        <w:rPr>
          <w:snapToGrid w:val="0"/>
          <w:color w:val="000000"/>
          <w:szCs w:val="24"/>
        </w:rPr>
        <w:t>ida a Mesa</w:t>
      </w:r>
      <w:r w:rsidR="00A2729B">
        <w:rPr>
          <w:snapToGrid w:val="0"/>
          <w:color w:val="000000"/>
          <w:szCs w:val="24"/>
        </w:rPr>
        <w:t xml:space="preserve"> Diretora</w:t>
      </w:r>
      <w:r w:rsidR="002C4B67">
        <w:rPr>
          <w:snapToGrid w:val="0"/>
          <w:color w:val="000000"/>
          <w:szCs w:val="24"/>
        </w:rPr>
        <w:t>,</w:t>
      </w:r>
      <w:r w:rsidR="00036725">
        <w:rPr>
          <w:snapToGrid w:val="0"/>
          <w:color w:val="000000"/>
          <w:szCs w:val="24"/>
        </w:rPr>
        <w:t xml:space="preserve"> </w:t>
      </w:r>
      <w:r w:rsidR="00F32C05" w:rsidRPr="00F32C05">
        <w:rPr>
          <w:snapToGrid w:val="0"/>
          <w:color w:val="000000"/>
          <w:szCs w:val="24"/>
        </w:rPr>
        <w:t xml:space="preserve">sejam prestadas informações completas por parte do Ministério da Justiça e </w:t>
      </w:r>
      <w:r w:rsidR="002E5C22">
        <w:rPr>
          <w:snapToGrid w:val="0"/>
          <w:color w:val="000000"/>
          <w:szCs w:val="24"/>
        </w:rPr>
        <w:t>da Segurança Pública</w:t>
      </w:r>
      <w:bookmarkStart w:id="0" w:name="_GoBack"/>
      <w:bookmarkEnd w:id="0"/>
      <w:r w:rsidR="00F32C05" w:rsidRPr="00F32C05">
        <w:rPr>
          <w:snapToGrid w:val="0"/>
          <w:color w:val="000000"/>
          <w:szCs w:val="24"/>
        </w:rPr>
        <w:t xml:space="preserve"> acerca do uso de equipamentos bloqueadores de sinal de celular em presídios.</w:t>
      </w:r>
    </w:p>
    <w:p w:rsidR="00785022" w:rsidRDefault="002C4B67" w:rsidP="00277571">
      <w:pPr>
        <w:spacing w:after="120" w:line="360" w:lineRule="auto"/>
        <w:ind w:right="1" w:firstLine="1701"/>
        <w:jc w:val="both"/>
        <w:rPr>
          <w:snapToGrid w:val="0"/>
          <w:color w:val="000000"/>
          <w:szCs w:val="24"/>
        </w:rPr>
      </w:pPr>
      <w:r w:rsidRPr="002C4B67">
        <w:rPr>
          <w:szCs w:val="24"/>
        </w:rPr>
        <w:t>Com vistas a bem orientar o pedido que ora formulamos, solicitamos</w:t>
      </w:r>
      <w:r>
        <w:rPr>
          <w:szCs w:val="24"/>
        </w:rPr>
        <w:t xml:space="preserve"> </w:t>
      </w:r>
      <w:r w:rsidRPr="002C4B67">
        <w:rPr>
          <w:szCs w:val="24"/>
        </w:rPr>
        <w:t>que seja especificado o que segue, sem prej</w:t>
      </w:r>
      <w:r>
        <w:rPr>
          <w:szCs w:val="24"/>
        </w:rPr>
        <w:t xml:space="preserve">uízo de outras informações que </w:t>
      </w:r>
      <w:r w:rsidR="006D0842">
        <w:rPr>
          <w:szCs w:val="24"/>
        </w:rPr>
        <w:t xml:space="preserve">o Ministério </w:t>
      </w:r>
      <w:r w:rsidR="00785022">
        <w:rPr>
          <w:szCs w:val="24"/>
        </w:rPr>
        <w:t xml:space="preserve">da </w:t>
      </w:r>
      <w:r w:rsidR="00F32C05" w:rsidRPr="00F32C05">
        <w:rPr>
          <w:snapToGrid w:val="0"/>
          <w:color w:val="000000"/>
          <w:szCs w:val="24"/>
        </w:rPr>
        <w:t xml:space="preserve">Justiça e Cidadania </w:t>
      </w:r>
      <w:r w:rsidRPr="002C4B67">
        <w:rPr>
          <w:szCs w:val="24"/>
        </w:rPr>
        <w:t>julgar importante fornecer:</w:t>
      </w:r>
      <w:r w:rsidRPr="002C4B67">
        <w:rPr>
          <w:szCs w:val="24"/>
        </w:rPr>
        <w:cr/>
      </w:r>
    </w:p>
    <w:p w:rsidR="00785022" w:rsidRDefault="002B7A18" w:rsidP="00277571">
      <w:pPr>
        <w:pStyle w:val="PargrafodaLista"/>
        <w:numPr>
          <w:ilvl w:val="0"/>
          <w:numId w:val="9"/>
        </w:numPr>
        <w:spacing w:after="120" w:line="360" w:lineRule="auto"/>
        <w:ind w:right="1"/>
        <w:jc w:val="both"/>
        <w:rPr>
          <w:snapToGrid w:val="0"/>
          <w:color w:val="000000"/>
          <w:szCs w:val="24"/>
        </w:rPr>
      </w:pPr>
      <w:r>
        <w:rPr>
          <w:snapToGrid w:val="0"/>
          <w:color w:val="000000"/>
          <w:szCs w:val="24"/>
        </w:rPr>
        <w:t>Há p</w:t>
      </w:r>
      <w:r w:rsidR="00FA6B9E">
        <w:rPr>
          <w:snapToGrid w:val="0"/>
          <w:color w:val="000000"/>
          <w:szCs w:val="24"/>
        </w:rPr>
        <w:t>revisão legal ou normatização no</w:t>
      </w:r>
      <w:r>
        <w:rPr>
          <w:snapToGrid w:val="0"/>
          <w:color w:val="000000"/>
          <w:szCs w:val="24"/>
        </w:rPr>
        <w:t xml:space="preserve"> âmbito federal que trate</w:t>
      </w:r>
      <w:r w:rsidR="00FE4537">
        <w:rPr>
          <w:snapToGrid w:val="0"/>
          <w:color w:val="000000"/>
          <w:szCs w:val="24"/>
        </w:rPr>
        <w:t xml:space="preserve"> dos critérios e exigências</w:t>
      </w:r>
      <w:r>
        <w:rPr>
          <w:snapToGrid w:val="0"/>
          <w:color w:val="000000"/>
          <w:szCs w:val="24"/>
        </w:rPr>
        <w:t xml:space="preserve"> </w:t>
      </w:r>
      <w:r w:rsidR="00FE4537">
        <w:rPr>
          <w:snapToGrid w:val="0"/>
          <w:color w:val="000000"/>
          <w:szCs w:val="24"/>
        </w:rPr>
        <w:t xml:space="preserve">para a </w:t>
      </w:r>
      <w:r w:rsidR="00D54230">
        <w:rPr>
          <w:snapToGrid w:val="0"/>
          <w:color w:val="000000"/>
          <w:szCs w:val="24"/>
        </w:rPr>
        <w:t>utilização de equipamentos bloqueadores de sinal de celular em presídios?</w:t>
      </w:r>
    </w:p>
    <w:p w:rsidR="00D54230" w:rsidRDefault="00D54230" w:rsidP="00277571">
      <w:pPr>
        <w:pStyle w:val="PargrafodaLista"/>
        <w:spacing w:after="120" w:line="360" w:lineRule="auto"/>
        <w:ind w:left="2061" w:right="1"/>
        <w:jc w:val="both"/>
        <w:rPr>
          <w:snapToGrid w:val="0"/>
          <w:color w:val="000000"/>
          <w:szCs w:val="24"/>
        </w:rPr>
      </w:pPr>
    </w:p>
    <w:p w:rsidR="00D54230" w:rsidRDefault="00D54230" w:rsidP="00277571">
      <w:pPr>
        <w:pStyle w:val="PargrafodaLista"/>
        <w:spacing w:after="120" w:line="360" w:lineRule="auto"/>
        <w:ind w:left="2061" w:right="1"/>
        <w:jc w:val="both"/>
        <w:rPr>
          <w:snapToGrid w:val="0"/>
          <w:color w:val="000000"/>
          <w:szCs w:val="24"/>
        </w:rPr>
      </w:pPr>
    </w:p>
    <w:p w:rsidR="008B4528" w:rsidRDefault="00D54230" w:rsidP="00277571">
      <w:pPr>
        <w:pStyle w:val="PargrafodaLista"/>
        <w:numPr>
          <w:ilvl w:val="0"/>
          <w:numId w:val="9"/>
        </w:numPr>
        <w:spacing w:after="120" w:line="360" w:lineRule="auto"/>
        <w:ind w:right="1"/>
        <w:jc w:val="both"/>
        <w:rPr>
          <w:snapToGrid w:val="0"/>
          <w:color w:val="000000"/>
          <w:szCs w:val="24"/>
        </w:rPr>
      </w:pPr>
      <w:r>
        <w:rPr>
          <w:snapToGrid w:val="0"/>
          <w:color w:val="000000"/>
          <w:szCs w:val="24"/>
        </w:rPr>
        <w:t>Havendo ta</w:t>
      </w:r>
      <w:r w:rsidR="008B4528">
        <w:rPr>
          <w:snapToGrid w:val="0"/>
          <w:color w:val="000000"/>
          <w:szCs w:val="24"/>
        </w:rPr>
        <w:t xml:space="preserve">l normatização, quais seriam </w:t>
      </w:r>
      <w:r w:rsidR="00BB549D">
        <w:rPr>
          <w:snapToGrid w:val="0"/>
          <w:color w:val="000000"/>
          <w:szCs w:val="24"/>
        </w:rPr>
        <w:t>os critérios</w:t>
      </w:r>
      <w:r>
        <w:rPr>
          <w:snapToGrid w:val="0"/>
          <w:color w:val="000000"/>
          <w:szCs w:val="24"/>
        </w:rPr>
        <w:t xml:space="preserve"> para a ap</w:t>
      </w:r>
      <w:r w:rsidR="008B4528">
        <w:rPr>
          <w:snapToGrid w:val="0"/>
          <w:color w:val="000000"/>
          <w:szCs w:val="24"/>
        </w:rPr>
        <w:t xml:space="preserve">licabilidade e </w:t>
      </w:r>
      <w:r w:rsidR="000A4E7F">
        <w:rPr>
          <w:snapToGrid w:val="0"/>
          <w:color w:val="000000"/>
          <w:szCs w:val="24"/>
        </w:rPr>
        <w:t xml:space="preserve">cumprimento da mencionada norma </w:t>
      </w:r>
      <w:r>
        <w:rPr>
          <w:snapToGrid w:val="0"/>
          <w:color w:val="000000"/>
          <w:szCs w:val="24"/>
        </w:rPr>
        <w:t>na</w:t>
      </w:r>
      <w:r w:rsidR="008B4528">
        <w:rPr>
          <w:snapToGrid w:val="0"/>
          <w:color w:val="000000"/>
          <w:szCs w:val="24"/>
        </w:rPr>
        <w:t xml:space="preserve"> </w:t>
      </w:r>
      <w:r w:rsidR="008B4528">
        <w:rPr>
          <w:snapToGrid w:val="0"/>
          <w:color w:val="000000"/>
          <w:szCs w:val="24"/>
        </w:rPr>
        <w:lastRenderedPageBreak/>
        <w:t>utilização de equipamentos bloqueadores de sinal de celular em presídios?</w:t>
      </w:r>
    </w:p>
    <w:p w:rsidR="00E95BBC" w:rsidRDefault="00E95BBC" w:rsidP="00277571">
      <w:pPr>
        <w:pStyle w:val="PargrafodaLista"/>
        <w:spacing w:after="120" w:line="360" w:lineRule="auto"/>
        <w:ind w:left="2061" w:right="1"/>
        <w:jc w:val="both"/>
        <w:rPr>
          <w:snapToGrid w:val="0"/>
          <w:color w:val="000000"/>
          <w:szCs w:val="24"/>
        </w:rPr>
      </w:pPr>
    </w:p>
    <w:p w:rsidR="00E95BBC" w:rsidRDefault="00E95BBC" w:rsidP="00277571">
      <w:pPr>
        <w:pStyle w:val="PargrafodaLista"/>
        <w:spacing w:after="120" w:line="360" w:lineRule="auto"/>
        <w:ind w:left="2061" w:right="1"/>
        <w:jc w:val="both"/>
        <w:rPr>
          <w:snapToGrid w:val="0"/>
          <w:color w:val="000000"/>
          <w:szCs w:val="24"/>
        </w:rPr>
      </w:pPr>
    </w:p>
    <w:p w:rsidR="00BB549D" w:rsidRDefault="00BB549D" w:rsidP="00277571">
      <w:pPr>
        <w:pStyle w:val="PargrafodaLista"/>
        <w:numPr>
          <w:ilvl w:val="0"/>
          <w:numId w:val="9"/>
        </w:numPr>
        <w:spacing w:after="120" w:line="360" w:lineRule="auto"/>
        <w:ind w:right="1"/>
        <w:jc w:val="both"/>
        <w:rPr>
          <w:snapToGrid w:val="0"/>
          <w:color w:val="000000"/>
          <w:szCs w:val="24"/>
        </w:rPr>
      </w:pPr>
      <w:r>
        <w:rPr>
          <w:snapToGrid w:val="0"/>
          <w:color w:val="000000"/>
          <w:szCs w:val="24"/>
        </w:rPr>
        <w:t>Os presídios onde ocorreram as recentes rebeliões no norte e nordeste do país, atendiam aos critérios para utilização de equipamentos bloqueadores de sinal de celular?</w:t>
      </w:r>
      <w:r w:rsidR="00500C28">
        <w:rPr>
          <w:snapToGrid w:val="0"/>
          <w:color w:val="000000"/>
          <w:szCs w:val="24"/>
        </w:rPr>
        <w:t xml:space="preserve"> Em caso afirmativo, havia</w:t>
      </w:r>
      <w:r w:rsidR="005B39C4">
        <w:rPr>
          <w:snapToGrid w:val="0"/>
          <w:color w:val="000000"/>
          <w:szCs w:val="24"/>
        </w:rPr>
        <w:t>m</w:t>
      </w:r>
      <w:r w:rsidR="00500C28">
        <w:rPr>
          <w:snapToGrid w:val="0"/>
          <w:color w:val="000000"/>
          <w:szCs w:val="24"/>
        </w:rPr>
        <w:t xml:space="preserve"> tais equipamentos</w:t>
      </w:r>
      <w:r w:rsidR="005B39C4">
        <w:rPr>
          <w:snapToGrid w:val="0"/>
          <w:color w:val="000000"/>
          <w:szCs w:val="24"/>
        </w:rPr>
        <w:t xml:space="preserve"> instalados?</w:t>
      </w:r>
      <w:r w:rsidR="00500C28">
        <w:rPr>
          <w:snapToGrid w:val="0"/>
          <w:color w:val="000000"/>
          <w:szCs w:val="24"/>
        </w:rPr>
        <w:t xml:space="preserve"> </w:t>
      </w:r>
    </w:p>
    <w:p w:rsidR="00BB549D" w:rsidRDefault="00BB549D" w:rsidP="00277571">
      <w:pPr>
        <w:pStyle w:val="PargrafodaLista"/>
        <w:spacing w:after="120" w:line="360" w:lineRule="auto"/>
        <w:ind w:left="2061" w:right="1"/>
        <w:jc w:val="both"/>
        <w:rPr>
          <w:snapToGrid w:val="0"/>
          <w:color w:val="000000"/>
          <w:szCs w:val="24"/>
        </w:rPr>
      </w:pPr>
    </w:p>
    <w:p w:rsidR="00BB549D" w:rsidRDefault="00BB549D" w:rsidP="00277571">
      <w:pPr>
        <w:pStyle w:val="PargrafodaLista"/>
        <w:spacing w:after="120" w:line="360" w:lineRule="auto"/>
        <w:ind w:left="2061" w:right="1"/>
        <w:jc w:val="both"/>
        <w:rPr>
          <w:snapToGrid w:val="0"/>
          <w:color w:val="000000"/>
          <w:szCs w:val="24"/>
        </w:rPr>
      </w:pPr>
    </w:p>
    <w:p w:rsidR="005B39C4" w:rsidRDefault="005B39C4" w:rsidP="00277571">
      <w:pPr>
        <w:pStyle w:val="PargrafodaLista"/>
        <w:numPr>
          <w:ilvl w:val="0"/>
          <w:numId w:val="9"/>
        </w:numPr>
        <w:spacing w:after="120" w:line="360" w:lineRule="auto"/>
        <w:ind w:right="1"/>
        <w:jc w:val="both"/>
        <w:rPr>
          <w:snapToGrid w:val="0"/>
          <w:color w:val="000000"/>
          <w:szCs w:val="24"/>
        </w:rPr>
      </w:pPr>
      <w:r>
        <w:rPr>
          <w:snapToGrid w:val="0"/>
          <w:color w:val="000000"/>
          <w:szCs w:val="24"/>
        </w:rPr>
        <w:t>Considerando que haviam tais equipamentos bloqueadores de sinal de celular, nos presídios supracitados onde ocorreram as rebeliões, estes equipamentos estavam em perfeito estado de funcionamento?</w:t>
      </w:r>
    </w:p>
    <w:p w:rsidR="005B39C4" w:rsidRDefault="005B39C4" w:rsidP="00277571">
      <w:pPr>
        <w:pStyle w:val="PargrafodaLista"/>
        <w:spacing w:after="120" w:line="360" w:lineRule="auto"/>
        <w:ind w:left="2061" w:right="1"/>
        <w:jc w:val="both"/>
        <w:rPr>
          <w:snapToGrid w:val="0"/>
          <w:color w:val="000000"/>
          <w:szCs w:val="24"/>
        </w:rPr>
      </w:pPr>
    </w:p>
    <w:p w:rsidR="00E95BBC" w:rsidRDefault="00E95BBC" w:rsidP="00277571">
      <w:pPr>
        <w:pStyle w:val="PargrafodaLista"/>
        <w:spacing w:after="120" w:line="360" w:lineRule="auto"/>
        <w:ind w:left="2061" w:right="1"/>
        <w:jc w:val="both"/>
        <w:rPr>
          <w:snapToGrid w:val="0"/>
          <w:color w:val="000000"/>
          <w:szCs w:val="24"/>
        </w:rPr>
      </w:pPr>
    </w:p>
    <w:p w:rsidR="005B39C4" w:rsidRDefault="005B39C4" w:rsidP="00277571">
      <w:pPr>
        <w:pStyle w:val="PargrafodaLista"/>
        <w:numPr>
          <w:ilvl w:val="0"/>
          <w:numId w:val="9"/>
        </w:numPr>
        <w:spacing w:after="120" w:line="360" w:lineRule="auto"/>
        <w:ind w:right="1"/>
        <w:jc w:val="both"/>
        <w:rPr>
          <w:snapToGrid w:val="0"/>
          <w:color w:val="000000"/>
          <w:szCs w:val="24"/>
        </w:rPr>
      </w:pPr>
      <w:r>
        <w:rPr>
          <w:snapToGrid w:val="0"/>
          <w:color w:val="000000"/>
          <w:szCs w:val="24"/>
        </w:rPr>
        <w:t>Levando em conta que existiam tais equipamentos e n</w:t>
      </w:r>
      <w:r w:rsidR="00BF0A50">
        <w:rPr>
          <w:snapToGrid w:val="0"/>
          <w:color w:val="000000"/>
          <w:szCs w:val="24"/>
        </w:rPr>
        <w:t>ão estavam em</w:t>
      </w:r>
      <w:r>
        <w:rPr>
          <w:snapToGrid w:val="0"/>
          <w:color w:val="000000"/>
          <w:szCs w:val="24"/>
        </w:rPr>
        <w:t xml:space="preserve"> funcionamento, houve responsabilização da empresa prestadora do serviço? E ainda, houve incumbência dos responsáveis pela administração do presídio?</w:t>
      </w:r>
    </w:p>
    <w:p w:rsidR="00E95BBC" w:rsidRDefault="00E95BBC" w:rsidP="00277571">
      <w:pPr>
        <w:pStyle w:val="PargrafodaLista"/>
        <w:spacing w:after="120" w:line="360" w:lineRule="auto"/>
        <w:ind w:left="2061" w:right="1"/>
        <w:jc w:val="both"/>
        <w:rPr>
          <w:snapToGrid w:val="0"/>
          <w:color w:val="000000"/>
          <w:szCs w:val="24"/>
        </w:rPr>
      </w:pPr>
    </w:p>
    <w:p w:rsidR="00E95BBC" w:rsidRDefault="00E95BBC" w:rsidP="00277571">
      <w:pPr>
        <w:pStyle w:val="PargrafodaLista"/>
        <w:spacing w:after="120" w:line="360" w:lineRule="auto"/>
        <w:ind w:left="2061" w:right="1"/>
        <w:jc w:val="both"/>
        <w:rPr>
          <w:snapToGrid w:val="0"/>
          <w:color w:val="000000"/>
          <w:szCs w:val="24"/>
        </w:rPr>
      </w:pPr>
    </w:p>
    <w:p w:rsidR="00C878DF" w:rsidRDefault="00C878DF" w:rsidP="00277571">
      <w:pPr>
        <w:pStyle w:val="PargrafodaLista"/>
        <w:numPr>
          <w:ilvl w:val="0"/>
          <w:numId w:val="9"/>
        </w:numPr>
        <w:spacing w:after="120" w:line="360" w:lineRule="auto"/>
        <w:ind w:right="1"/>
        <w:jc w:val="both"/>
        <w:rPr>
          <w:snapToGrid w:val="0"/>
          <w:color w:val="000000"/>
          <w:szCs w:val="24"/>
        </w:rPr>
      </w:pPr>
      <w:r>
        <w:rPr>
          <w:snapToGrid w:val="0"/>
          <w:color w:val="000000"/>
          <w:szCs w:val="24"/>
        </w:rPr>
        <w:t>Ainda acreditando que os presídios onde ocorr</w:t>
      </w:r>
      <w:r w:rsidR="00FA6B9E">
        <w:rPr>
          <w:snapToGrid w:val="0"/>
          <w:color w:val="000000"/>
          <w:szCs w:val="24"/>
        </w:rPr>
        <w:t>eram rebeliões no início do ano</w:t>
      </w:r>
      <w:r w:rsidR="002C2CAB">
        <w:rPr>
          <w:snapToGrid w:val="0"/>
          <w:color w:val="000000"/>
          <w:szCs w:val="24"/>
        </w:rPr>
        <w:t>,</w:t>
      </w:r>
      <w:r>
        <w:rPr>
          <w:snapToGrid w:val="0"/>
          <w:color w:val="000000"/>
          <w:szCs w:val="24"/>
        </w:rPr>
        <w:t xml:space="preserve"> possuíam equipamentos bloqueadores de sinal de celular, e que estes equipamentos não estavam em perfeito estado de funcionamento, ainda assim, continuam sendo honrados os pagamentos do contrato?</w:t>
      </w:r>
    </w:p>
    <w:p w:rsidR="00C878DF" w:rsidRPr="00C878DF" w:rsidRDefault="00C878DF" w:rsidP="00277571">
      <w:pPr>
        <w:spacing w:after="120" w:line="360" w:lineRule="auto"/>
        <w:ind w:right="1"/>
        <w:jc w:val="both"/>
        <w:rPr>
          <w:snapToGrid w:val="0"/>
          <w:color w:val="000000"/>
          <w:szCs w:val="24"/>
        </w:rPr>
      </w:pPr>
    </w:p>
    <w:p w:rsidR="00E95BBC" w:rsidRDefault="00A86300" w:rsidP="00277571">
      <w:pPr>
        <w:pStyle w:val="PargrafodaLista"/>
        <w:numPr>
          <w:ilvl w:val="0"/>
          <w:numId w:val="9"/>
        </w:numPr>
        <w:spacing w:after="120" w:line="360" w:lineRule="auto"/>
        <w:ind w:right="1"/>
        <w:jc w:val="both"/>
        <w:rPr>
          <w:snapToGrid w:val="0"/>
          <w:color w:val="000000"/>
          <w:szCs w:val="24"/>
        </w:rPr>
      </w:pPr>
      <w:r>
        <w:rPr>
          <w:snapToGrid w:val="0"/>
          <w:color w:val="000000"/>
          <w:szCs w:val="24"/>
        </w:rPr>
        <w:t>Quais as medidas adotadas pelo Ministério da Justiça e</w:t>
      </w:r>
      <w:r w:rsidR="00FA6B9E">
        <w:rPr>
          <w:snapToGrid w:val="0"/>
          <w:color w:val="000000"/>
          <w:szCs w:val="24"/>
        </w:rPr>
        <w:t xml:space="preserve"> Cidadania, para evitar que novos acontecimentos como este</w:t>
      </w:r>
      <w:r>
        <w:rPr>
          <w:snapToGrid w:val="0"/>
          <w:color w:val="000000"/>
          <w:szCs w:val="24"/>
        </w:rPr>
        <w:t xml:space="preserve">s ocorram? </w:t>
      </w:r>
    </w:p>
    <w:p w:rsidR="007433E7" w:rsidRPr="007433E7" w:rsidRDefault="007433E7" w:rsidP="00277571">
      <w:pPr>
        <w:pStyle w:val="PargrafodaLista"/>
        <w:spacing w:line="360" w:lineRule="auto"/>
        <w:rPr>
          <w:snapToGrid w:val="0"/>
          <w:color w:val="000000"/>
          <w:szCs w:val="24"/>
        </w:rPr>
      </w:pPr>
    </w:p>
    <w:p w:rsidR="007433E7" w:rsidRDefault="007433E7" w:rsidP="00277571">
      <w:pPr>
        <w:pStyle w:val="PargrafodaLista"/>
        <w:numPr>
          <w:ilvl w:val="0"/>
          <w:numId w:val="9"/>
        </w:numPr>
        <w:spacing w:after="120" w:line="360" w:lineRule="auto"/>
        <w:ind w:right="1"/>
        <w:jc w:val="both"/>
        <w:rPr>
          <w:snapToGrid w:val="0"/>
          <w:color w:val="000000"/>
          <w:szCs w:val="24"/>
        </w:rPr>
      </w:pPr>
      <w:r w:rsidRPr="007433E7">
        <w:rPr>
          <w:snapToGrid w:val="0"/>
          <w:color w:val="000000"/>
          <w:szCs w:val="24"/>
        </w:rPr>
        <w:lastRenderedPageBreak/>
        <w:t>Com o é sabido, as orde</w:t>
      </w:r>
      <w:r>
        <w:rPr>
          <w:snapToGrid w:val="0"/>
          <w:color w:val="000000"/>
          <w:szCs w:val="24"/>
        </w:rPr>
        <w:t>ns</w:t>
      </w:r>
      <w:r w:rsidRPr="007433E7">
        <w:rPr>
          <w:snapToGrid w:val="0"/>
          <w:color w:val="000000"/>
          <w:szCs w:val="24"/>
        </w:rPr>
        <w:t xml:space="preserve"> para a matança de presidiários </w:t>
      </w:r>
      <w:r w:rsidR="00E374C4">
        <w:rPr>
          <w:snapToGrid w:val="0"/>
          <w:color w:val="000000"/>
          <w:szCs w:val="24"/>
        </w:rPr>
        <w:t>ocorridas no início do ano</w:t>
      </w:r>
      <w:r w:rsidRPr="007433E7">
        <w:rPr>
          <w:snapToGrid w:val="0"/>
          <w:color w:val="000000"/>
          <w:szCs w:val="24"/>
        </w:rPr>
        <w:t>, partir</w:t>
      </w:r>
      <w:r>
        <w:rPr>
          <w:snapToGrid w:val="0"/>
          <w:color w:val="000000"/>
          <w:szCs w:val="24"/>
        </w:rPr>
        <w:t>am de detentos que se encontravam</w:t>
      </w:r>
      <w:r w:rsidRPr="007433E7">
        <w:rPr>
          <w:snapToGrid w:val="0"/>
          <w:color w:val="000000"/>
          <w:szCs w:val="24"/>
        </w:rPr>
        <w:t xml:space="preserve"> </w:t>
      </w:r>
      <w:r w:rsidR="00950529">
        <w:rPr>
          <w:snapToGrid w:val="0"/>
          <w:color w:val="000000"/>
          <w:szCs w:val="24"/>
        </w:rPr>
        <w:t xml:space="preserve">encarcerados </w:t>
      </w:r>
      <w:r w:rsidR="00CA5FBD">
        <w:rPr>
          <w:snapToGrid w:val="0"/>
          <w:color w:val="000000"/>
          <w:szCs w:val="24"/>
        </w:rPr>
        <w:t>há milhares</w:t>
      </w:r>
      <w:r w:rsidRPr="007433E7">
        <w:rPr>
          <w:snapToGrid w:val="0"/>
          <w:color w:val="000000"/>
          <w:szCs w:val="24"/>
        </w:rPr>
        <w:t xml:space="preserve"> de quilômetros de distância, e foram cumpridas </w:t>
      </w:r>
      <w:r w:rsidR="00950529" w:rsidRPr="007433E7">
        <w:rPr>
          <w:snapToGrid w:val="0"/>
          <w:color w:val="000000"/>
          <w:szCs w:val="24"/>
        </w:rPr>
        <w:t>à risca</w:t>
      </w:r>
      <w:r w:rsidR="00EB27C3">
        <w:rPr>
          <w:snapToGrid w:val="0"/>
          <w:color w:val="000000"/>
          <w:szCs w:val="24"/>
        </w:rPr>
        <w:t>, sem</w:t>
      </w:r>
      <w:r w:rsidRPr="007433E7">
        <w:rPr>
          <w:snapToGrid w:val="0"/>
          <w:color w:val="000000"/>
          <w:szCs w:val="24"/>
        </w:rPr>
        <w:t xml:space="preserve"> obstáculos. Com iss</w:t>
      </w:r>
      <w:r w:rsidR="00EB27C3">
        <w:rPr>
          <w:snapToGrid w:val="0"/>
          <w:color w:val="000000"/>
          <w:szCs w:val="24"/>
        </w:rPr>
        <w:t>o</w:t>
      </w:r>
      <w:r w:rsidR="00E374C4">
        <w:rPr>
          <w:snapToGrid w:val="0"/>
          <w:color w:val="000000"/>
          <w:szCs w:val="24"/>
        </w:rPr>
        <w:t>,</w:t>
      </w:r>
      <w:r w:rsidR="00EB27C3">
        <w:rPr>
          <w:snapToGrid w:val="0"/>
          <w:color w:val="000000"/>
          <w:szCs w:val="24"/>
        </w:rPr>
        <w:t xml:space="preserve"> é natural o questionamento</w:t>
      </w:r>
      <w:r w:rsidR="00E374C4">
        <w:rPr>
          <w:snapToGrid w:val="0"/>
          <w:color w:val="000000"/>
          <w:szCs w:val="24"/>
        </w:rPr>
        <w:t xml:space="preserve"> que</w:t>
      </w:r>
      <w:r w:rsidRPr="007433E7">
        <w:rPr>
          <w:snapToGrid w:val="0"/>
          <w:color w:val="000000"/>
          <w:szCs w:val="24"/>
        </w:rPr>
        <w:t>,</w:t>
      </w:r>
      <w:r w:rsidR="00EB27C3">
        <w:rPr>
          <w:snapToGrid w:val="0"/>
          <w:color w:val="000000"/>
          <w:szCs w:val="24"/>
        </w:rPr>
        <w:t xml:space="preserve"> se</w:t>
      </w:r>
      <w:r w:rsidRPr="007433E7">
        <w:rPr>
          <w:snapToGrid w:val="0"/>
          <w:color w:val="000000"/>
          <w:szCs w:val="24"/>
        </w:rPr>
        <w:t xml:space="preserve"> </w:t>
      </w:r>
      <w:r w:rsidR="00E374C4">
        <w:rPr>
          <w:snapToGrid w:val="0"/>
          <w:color w:val="000000"/>
          <w:szCs w:val="24"/>
        </w:rPr>
        <w:t>a</w:t>
      </w:r>
      <w:r w:rsidRPr="007433E7">
        <w:rPr>
          <w:snapToGrid w:val="0"/>
          <w:color w:val="000000"/>
          <w:szCs w:val="24"/>
        </w:rPr>
        <w:t>caso a utilização de equipamentos bloqueadores</w:t>
      </w:r>
      <w:r>
        <w:rPr>
          <w:snapToGrid w:val="0"/>
          <w:color w:val="000000"/>
          <w:szCs w:val="24"/>
        </w:rPr>
        <w:t xml:space="preserve"> de sinal de celulares estivessem em perfeito estado de funcionamento, as mortes teriam sido evitadas?</w:t>
      </w:r>
    </w:p>
    <w:p w:rsidR="004E02CB" w:rsidRPr="004E02CB" w:rsidRDefault="004E02CB" w:rsidP="00277571">
      <w:pPr>
        <w:pStyle w:val="PargrafodaLista"/>
        <w:spacing w:line="360" w:lineRule="auto"/>
        <w:rPr>
          <w:snapToGrid w:val="0"/>
          <w:color w:val="000000"/>
          <w:szCs w:val="24"/>
        </w:rPr>
      </w:pPr>
    </w:p>
    <w:p w:rsidR="004E02CB" w:rsidRDefault="004E02CB" w:rsidP="00277571">
      <w:pPr>
        <w:pStyle w:val="PargrafodaLista"/>
        <w:numPr>
          <w:ilvl w:val="0"/>
          <w:numId w:val="9"/>
        </w:numPr>
        <w:spacing w:after="120" w:line="360" w:lineRule="auto"/>
        <w:ind w:right="1"/>
        <w:jc w:val="both"/>
        <w:rPr>
          <w:snapToGrid w:val="0"/>
          <w:color w:val="000000"/>
          <w:szCs w:val="24"/>
        </w:rPr>
      </w:pPr>
      <w:r>
        <w:rPr>
          <w:snapToGrid w:val="0"/>
          <w:color w:val="000000"/>
          <w:szCs w:val="24"/>
        </w:rPr>
        <w:t xml:space="preserve">Outra indagação recorrente é que, mesmo no caso de os bloqueadores de celular estarem em funcionamento, ainda assim os presidiários receberam ligações e mensagens telefônicas? Como isso foi possível? </w:t>
      </w:r>
    </w:p>
    <w:p w:rsidR="004E02CB" w:rsidRPr="004E02CB" w:rsidRDefault="004E02CB" w:rsidP="00277571">
      <w:pPr>
        <w:pStyle w:val="PargrafodaLista"/>
        <w:spacing w:line="360" w:lineRule="auto"/>
        <w:rPr>
          <w:snapToGrid w:val="0"/>
          <w:color w:val="000000"/>
          <w:szCs w:val="24"/>
        </w:rPr>
      </w:pPr>
    </w:p>
    <w:p w:rsidR="004E02CB" w:rsidRDefault="004E02CB" w:rsidP="00277571">
      <w:pPr>
        <w:pStyle w:val="PargrafodaLista"/>
        <w:numPr>
          <w:ilvl w:val="0"/>
          <w:numId w:val="9"/>
        </w:numPr>
        <w:spacing w:after="120" w:line="360" w:lineRule="auto"/>
        <w:ind w:right="1"/>
        <w:jc w:val="both"/>
        <w:rPr>
          <w:snapToGrid w:val="0"/>
          <w:color w:val="000000"/>
          <w:szCs w:val="24"/>
        </w:rPr>
      </w:pPr>
      <w:r>
        <w:rPr>
          <w:snapToGrid w:val="0"/>
          <w:color w:val="000000"/>
          <w:szCs w:val="24"/>
        </w:rPr>
        <w:t xml:space="preserve"> Supondo que os detentos consigam fazer uso de aparelhos celulares, dentro das dependências dos presídios onde há bloqueadores</w:t>
      </w:r>
      <w:r w:rsidR="00A9113E">
        <w:rPr>
          <w:snapToGrid w:val="0"/>
          <w:color w:val="000000"/>
          <w:szCs w:val="24"/>
        </w:rPr>
        <w:t xml:space="preserve"> funcionando</w:t>
      </w:r>
      <w:r>
        <w:rPr>
          <w:snapToGrid w:val="0"/>
          <w:color w:val="000000"/>
          <w:szCs w:val="24"/>
        </w:rPr>
        <w:t>, estes mesmos detentos poderiam orquestrar ações crimi</w:t>
      </w:r>
      <w:r w:rsidR="00A9113E">
        <w:rPr>
          <w:snapToGrid w:val="0"/>
          <w:color w:val="000000"/>
          <w:szCs w:val="24"/>
        </w:rPr>
        <w:t>nosas dentro e fora das prisões.</w:t>
      </w:r>
      <w:r>
        <w:rPr>
          <w:snapToGrid w:val="0"/>
          <w:color w:val="000000"/>
          <w:szCs w:val="24"/>
        </w:rPr>
        <w:t xml:space="preserve"> Com base nesta suposição, os detentos continuam comandando o crime organizado de dentro dos presídios? </w:t>
      </w:r>
      <w:r w:rsidR="00A1665D">
        <w:rPr>
          <w:snapToGrid w:val="0"/>
          <w:color w:val="000000"/>
          <w:szCs w:val="24"/>
        </w:rPr>
        <w:t>Não seria o caso de uma sindicância</w:t>
      </w:r>
      <w:r w:rsidR="0066157B">
        <w:rPr>
          <w:snapToGrid w:val="0"/>
          <w:color w:val="000000"/>
          <w:szCs w:val="24"/>
        </w:rPr>
        <w:t>,</w:t>
      </w:r>
      <w:r w:rsidR="00A1665D">
        <w:rPr>
          <w:snapToGrid w:val="0"/>
          <w:color w:val="000000"/>
          <w:szCs w:val="24"/>
        </w:rPr>
        <w:t xml:space="preserve"> seguida de intervenção do Governo Federal, por meio das Forças Armadas, para fazer uma auditoria e apurar de fato, como estes criminosos estão tendo acesso a celulares, e, além disso, como estão conseguindo realizar ligações e enviar mensagens</w:t>
      </w:r>
      <w:r w:rsidR="00D4099E">
        <w:rPr>
          <w:snapToGrid w:val="0"/>
          <w:color w:val="000000"/>
          <w:szCs w:val="24"/>
        </w:rPr>
        <w:t>,</w:t>
      </w:r>
      <w:r w:rsidR="00A1665D">
        <w:rPr>
          <w:snapToGrid w:val="0"/>
          <w:color w:val="000000"/>
          <w:szCs w:val="24"/>
        </w:rPr>
        <w:t xml:space="preserve"> mesmo em estabelecimentos prisionais onde há presença de bloqueadores de sinal de telefonia celular</w:t>
      </w:r>
      <w:r w:rsidR="00D4099E">
        <w:rPr>
          <w:snapToGrid w:val="0"/>
          <w:color w:val="000000"/>
          <w:szCs w:val="24"/>
        </w:rPr>
        <w:t xml:space="preserve"> em funcionamento</w:t>
      </w:r>
      <w:r w:rsidR="00A1665D">
        <w:rPr>
          <w:snapToGrid w:val="0"/>
          <w:color w:val="000000"/>
          <w:szCs w:val="24"/>
        </w:rPr>
        <w:t>?</w:t>
      </w:r>
    </w:p>
    <w:p w:rsidR="00CE4C1F" w:rsidRPr="00CE4C1F" w:rsidRDefault="00CE4C1F" w:rsidP="00277571">
      <w:pPr>
        <w:pStyle w:val="PargrafodaLista"/>
        <w:spacing w:line="360" w:lineRule="auto"/>
        <w:rPr>
          <w:snapToGrid w:val="0"/>
          <w:color w:val="000000"/>
          <w:szCs w:val="24"/>
        </w:rPr>
      </w:pPr>
    </w:p>
    <w:p w:rsidR="00CE4C1F" w:rsidRDefault="00DE29EE" w:rsidP="00277571">
      <w:pPr>
        <w:pStyle w:val="PargrafodaLista"/>
        <w:numPr>
          <w:ilvl w:val="0"/>
          <w:numId w:val="9"/>
        </w:numPr>
        <w:spacing w:after="120" w:line="360" w:lineRule="auto"/>
        <w:ind w:right="1"/>
        <w:jc w:val="both"/>
        <w:rPr>
          <w:snapToGrid w:val="0"/>
          <w:color w:val="000000"/>
          <w:szCs w:val="24"/>
        </w:rPr>
      </w:pPr>
      <w:r>
        <w:rPr>
          <w:snapToGrid w:val="0"/>
          <w:color w:val="000000"/>
          <w:szCs w:val="24"/>
        </w:rPr>
        <w:t xml:space="preserve"> </w:t>
      </w:r>
      <w:r w:rsidR="00CE4C1F">
        <w:rPr>
          <w:snapToGrid w:val="0"/>
          <w:color w:val="000000"/>
          <w:szCs w:val="24"/>
        </w:rPr>
        <w:t>Há algum tipo de procedimento das autoridades de segurança, para evitar que agentes penitenciários facilitem as ações de criminosos</w:t>
      </w:r>
      <w:r>
        <w:rPr>
          <w:snapToGrid w:val="0"/>
          <w:color w:val="000000"/>
          <w:szCs w:val="24"/>
        </w:rPr>
        <w:t xml:space="preserve"> para evitar que façam</w:t>
      </w:r>
      <w:r w:rsidR="00CE4C1F">
        <w:rPr>
          <w:snapToGrid w:val="0"/>
          <w:color w:val="000000"/>
          <w:szCs w:val="24"/>
        </w:rPr>
        <w:t xml:space="preserve"> uso de aparelho telefônicos dentro dos presídios?</w:t>
      </w:r>
    </w:p>
    <w:p w:rsidR="007F0269" w:rsidRPr="007F0269" w:rsidRDefault="007F0269" w:rsidP="00277571">
      <w:pPr>
        <w:pStyle w:val="PargrafodaLista"/>
        <w:spacing w:line="360" w:lineRule="auto"/>
        <w:rPr>
          <w:snapToGrid w:val="0"/>
          <w:color w:val="000000"/>
          <w:szCs w:val="24"/>
        </w:rPr>
      </w:pPr>
    </w:p>
    <w:p w:rsidR="007F0269" w:rsidRDefault="007F0269" w:rsidP="00277571">
      <w:pPr>
        <w:pStyle w:val="PargrafodaLista"/>
        <w:numPr>
          <w:ilvl w:val="0"/>
          <w:numId w:val="9"/>
        </w:numPr>
        <w:spacing w:after="120" w:line="360" w:lineRule="auto"/>
        <w:ind w:right="1"/>
        <w:jc w:val="both"/>
        <w:rPr>
          <w:snapToGrid w:val="0"/>
          <w:color w:val="000000"/>
          <w:szCs w:val="24"/>
        </w:rPr>
      </w:pPr>
      <w:r>
        <w:rPr>
          <w:snapToGrid w:val="0"/>
          <w:color w:val="000000"/>
          <w:szCs w:val="24"/>
        </w:rPr>
        <w:lastRenderedPageBreak/>
        <w:t xml:space="preserve"> Ainda com base na suposição</w:t>
      </w:r>
      <w:r w:rsidR="00565C42">
        <w:rPr>
          <w:snapToGrid w:val="0"/>
          <w:color w:val="000000"/>
          <w:szCs w:val="24"/>
        </w:rPr>
        <w:t>,</w:t>
      </w:r>
      <w:r>
        <w:rPr>
          <w:snapToGrid w:val="0"/>
          <w:color w:val="000000"/>
          <w:szCs w:val="24"/>
        </w:rPr>
        <w:t xml:space="preserve"> </w:t>
      </w:r>
      <w:r w:rsidR="00103B9C">
        <w:rPr>
          <w:snapToGrid w:val="0"/>
          <w:color w:val="000000"/>
          <w:szCs w:val="24"/>
        </w:rPr>
        <w:t>de que os detentos consigam fazer uso de aparelhos celulares dentro das dependências dos presídios onde há bloqueadores</w:t>
      </w:r>
      <w:r w:rsidR="006968F8">
        <w:rPr>
          <w:snapToGrid w:val="0"/>
          <w:color w:val="000000"/>
          <w:szCs w:val="24"/>
        </w:rPr>
        <w:t xml:space="preserve"> funcionando</w:t>
      </w:r>
      <w:r>
        <w:rPr>
          <w:snapToGrid w:val="0"/>
          <w:color w:val="000000"/>
          <w:szCs w:val="24"/>
        </w:rPr>
        <w:t>, ações orquestradas por facções do crime organizado</w:t>
      </w:r>
      <w:r w:rsidR="00103B9C">
        <w:rPr>
          <w:snapToGrid w:val="0"/>
          <w:color w:val="000000"/>
          <w:szCs w:val="24"/>
        </w:rPr>
        <w:t>,</w:t>
      </w:r>
      <w:r>
        <w:rPr>
          <w:snapToGrid w:val="0"/>
          <w:color w:val="000000"/>
          <w:szCs w:val="24"/>
        </w:rPr>
        <w:t xml:space="preserve"> como a</w:t>
      </w:r>
      <w:r w:rsidR="004C7D8C">
        <w:rPr>
          <w:snapToGrid w:val="0"/>
          <w:color w:val="000000"/>
          <w:szCs w:val="24"/>
        </w:rPr>
        <w:t>s</w:t>
      </w:r>
      <w:r>
        <w:rPr>
          <w:snapToGrid w:val="0"/>
          <w:color w:val="000000"/>
          <w:szCs w:val="24"/>
        </w:rPr>
        <w:t xml:space="preserve"> que ocorre</w:t>
      </w:r>
      <w:r w:rsidR="004C7D8C">
        <w:rPr>
          <w:snapToGrid w:val="0"/>
          <w:color w:val="000000"/>
          <w:szCs w:val="24"/>
        </w:rPr>
        <w:t>ram em São Paulo no dia 12 de maio de 2006</w:t>
      </w:r>
      <w:r w:rsidR="00103B9C">
        <w:rPr>
          <w:snapToGrid w:val="0"/>
          <w:color w:val="000000"/>
          <w:szCs w:val="24"/>
        </w:rPr>
        <w:t>,</w:t>
      </w:r>
      <w:r>
        <w:rPr>
          <w:snapToGrid w:val="0"/>
          <w:color w:val="000000"/>
          <w:szCs w:val="24"/>
        </w:rPr>
        <w:t xml:space="preserve"> podem ocorrer novamente a qualquer momento?</w:t>
      </w:r>
    </w:p>
    <w:p w:rsidR="009F15DD" w:rsidRPr="009F15DD" w:rsidRDefault="009F15DD" w:rsidP="00277571">
      <w:pPr>
        <w:pStyle w:val="PargrafodaLista"/>
        <w:spacing w:line="360" w:lineRule="auto"/>
        <w:rPr>
          <w:snapToGrid w:val="0"/>
          <w:color w:val="000000"/>
          <w:szCs w:val="24"/>
        </w:rPr>
      </w:pPr>
    </w:p>
    <w:p w:rsidR="009F15DD" w:rsidRDefault="009F15DD" w:rsidP="00277571">
      <w:pPr>
        <w:pStyle w:val="PargrafodaLista"/>
        <w:numPr>
          <w:ilvl w:val="0"/>
          <w:numId w:val="9"/>
        </w:numPr>
        <w:spacing w:after="120" w:line="360" w:lineRule="auto"/>
        <w:ind w:right="1"/>
        <w:jc w:val="both"/>
        <w:rPr>
          <w:snapToGrid w:val="0"/>
          <w:color w:val="000000"/>
          <w:szCs w:val="24"/>
        </w:rPr>
      </w:pPr>
      <w:r>
        <w:rPr>
          <w:snapToGrid w:val="0"/>
          <w:color w:val="000000"/>
          <w:szCs w:val="24"/>
        </w:rPr>
        <w:t xml:space="preserve"> Aquela tarde de sexta-feira já mais será esquecida pelo cidadão brasileiro, principalmente pelos paulistanos que sofreram na pele</w:t>
      </w:r>
      <w:r w:rsidR="007C7ADA">
        <w:rPr>
          <w:snapToGrid w:val="0"/>
          <w:color w:val="000000"/>
          <w:szCs w:val="24"/>
        </w:rPr>
        <w:t>, inclusive com</w:t>
      </w:r>
      <w:r>
        <w:rPr>
          <w:snapToGrid w:val="0"/>
          <w:color w:val="000000"/>
          <w:szCs w:val="24"/>
        </w:rPr>
        <w:t xml:space="preserve"> a perda de parentes e amigos, isso é fato! </w:t>
      </w:r>
      <w:r w:rsidR="00E40EDD">
        <w:rPr>
          <w:snapToGrid w:val="0"/>
          <w:color w:val="000000"/>
          <w:szCs w:val="24"/>
        </w:rPr>
        <w:t xml:space="preserve">Mediante essa consternação, somos obrigados a questionar; a </w:t>
      </w:r>
      <w:r w:rsidR="00C32DB3">
        <w:rPr>
          <w:snapToGrid w:val="0"/>
          <w:color w:val="000000"/>
          <w:szCs w:val="24"/>
        </w:rPr>
        <w:t xml:space="preserve">sociedade brasileira está à mercê dos líderes de facções criminosas? </w:t>
      </w:r>
    </w:p>
    <w:p w:rsidR="003327D4" w:rsidRPr="003327D4" w:rsidRDefault="003327D4" w:rsidP="00277571">
      <w:pPr>
        <w:pStyle w:val="PargrafodaLista"/>
        <w:spacing w:line="360" w:lineRule="auto"/>
        <w:rPr>
          <w:snapToGrid w:val="0"/>
          <w:color w:val="000000"/>
          <w:szCs w:val="24"/>
        </w:rPr>
      </w:pPr>
    </w:p>
    <w:p w:rsidR="003327D4" w:rsidRDefault="000E009D" w:rsidP="00277571">
      <w:pPr>
        <w:pStyle w:val="PargrafodaLista"/>
        <w:numPr>
          <w:ilvl w:val="0"/>
          <w:numId w:val="9"/>
        </w:numPr>
        <w:spacing w:after="120" w:line="360" w:lineRule="auto"/>
        <w:ind w:right="1"/>
        <w:jc w:val="both"/>
        <w:rPr>
          <w:snapToGrid w:val="0"/>
          <w:color w:val="000000"/>
          <w:szCs w:val="24"/>
        </w:rPr>
      </w:pPr>
      <w:r>
        <w:rPr>
          <w:snapToGrid w:val="0"/>
          <w:color w:val="000000"/>
          <w:szCs w:val="24"/>
        </w:rPr>
        <w:t xml:space="preserve"> </w:t>
      </w:r>
      <w:r w:rsidR="003327D4">
        <w:rPr>
          <w:snapToGrid w:val="0"/>
          <w:color w:val="000000"/>
          <w:szCs w:val="24"/>
        </w:rPr>
        <w:t>Há por parte do Governo Federal, algum tipo de iniciativa</w:t>
      </w:r>
      <w:r w:rsidR="000924D6">
        <w:rPr>
          <w:snapToGrid w:val="0"/>
          <w:color w:val="000000"/>
          <w:szCs w:val="24"/>
        </w:rPr>
        <w:t xml:space="preserve"> ou programa para eliminar, ou no mínimo coibir,</w:t>
      </w:r>
      <w:r w:rsidR="003327D4">
        <w:rPr>
          <w:snapToGrid w:val="0"/>
          <w:color w:val="000000"/>
          <w:szCs w:val="24"/>
        </w:rPr>
        <w:t xml:space="preserve"> as ações criminosas em que as ordens partem de dentro dos presídios, muitos deles ditos de segurança máxima?</w:t>
      </w:r>
    </w:p>
    <w:p w:rsidR="004E6970" w:rsidRPr="004E6970" w:rsidRDefault="004E6970" w:rsidP="00277571">
      <w:pPr>
        <w:pStyle w:val="PargrafodaLista"/>
        <w:spacing w:line="360" w:lineRule="auto"/>
        <w:rPr>
          <w:snapToGrid w:val="0"/>
          <w:color w:val="000000"/>
          <w:szCs w:val="24"/>
        </w:rPr>
      </w:pPr>
    </w:p>
    <w:p w:rsidR="004E6970" w:rsidRPr="007433E7" w:rsidRDefault="004E6970" w:rsidP="00277571">
      <w:pPr>
        <w:pStyle w:val="PargrafodaLista"/>
        <w:numPr>
          <w:ilvl w:val="0"/>
          <w:numId w:val="9"/>
        </w:numPr>
        <w:spacing w:after="120" w:line="360" w:lineRule="auto"/>
        <w:ind w:right="1"/>
        <w:jc w:val="both"/>
        <w:rPr>
          <w:snapToGrid w:val="0"/>
          <w:color w:val="000000"/>
          <w:szCs w:val="24"/>
        </w:rPr>
      </w:pPr>
      <w:r>
        <w:rPr>
          <w:snapToGrid w:val="0"/>
          <w:color w:val="000000"/>
          <w:szCs w:val="24"/>
        </w:rPr>
        <w:t xml:space="preserve"> Qual a quantidade de delitos em dados oficiais, ocorreram nos últimos cincos anos, em que a ordem partiu de dentro dos presídios?</w:t>
      </w:r>
    </w:p>
    <w:p w:rsidR="007433E7" w:rsidRDefault="007433E7" w:rsidP="00277571">
      <w:pPr>
        <w:pStyle w:val="PargrafodaLista"/>
        <w:spacing w:after="120" w:line="360" w:lineRule="auto"/>
        <w:ind w:left="2061" w:right="1"/>
        <w:jc w:val="both"/>
        <w:rPr>
          <w:snapToGrid w:val="0"/>
          <w:color w:val="000000"/>
          <w:szCs w:val="24"/>
        </w:rPr>
      </w:pPr>
    </w:p>
    <w:p w:rsidR="00785022" w:rsidRDefault="00785022" w:rsidP="00277571">
      <w:pPr>
        <w:spacing w:after="120" w:line="360" w:lineRule="auto"/>
        <w:ind w:right="1" w:firstLine="1701"/>
        <w:jc w:val="both"/>
        <w:rPr>
          <w:szCs w:val="24"/>
        </w:rPr>
      </w:pPr>
    </w:p>
    <w:p w:rsidR="00B35AE1" w:rsidRDefault="00635A94" w:rsidP="00277571">
      <w:pPr>
        <w:pStyle w:val="Ttulo3"/>
        <w:keepNext w:val="0"/>
        <w:spacing w:line="360" w:lineRule="auto"/>
      </w:pPr>
      <w:r>
        <w:t>JUSTIFICAÇÃO</w:t>
      </w:r>
    </w:p>
    <w:p w:rsidR="004C298A" w:rsidRDefault="004C298A" w:rsidP="00277571">
      <w:pPr>
        <w:spacing w:line="360" w:lineRule="auto"/>
        <w:ind w:firstLine="1701"/>
        <w:jc w:val="both"/>
      </w:pPr>
      <w:r>
        <w:t xml:space="preserve">O ano de 2017 mal tinha chegado, e já em suas primeiras horas os noticiários do Brasil e do mundo davam conta de uma rebelião em um presídio da cidade de Manaus. </w:t>
      </w:r>
    </w:p>
    <w:p w:rsidR="004C298A" w:rsidRDefault="004C298A" w:rsidP="00277571">
      <w:pPr>
        <w:spacing w:line="360" w:lineRule="auto"/>
        <w:ind w:firstLine="1701"/>
        <w:jc w:val="both"/>
      </w:pPr>
      <w:r>
        <w:t>Segundo a Secretaria de Segurança Pública do Estado do Amazonas, a</w:t>
      </w:r>
      <w:r w:rsidRPr="004C298A">
        <w:t xml:space="preserve"> </w:t>
      </w:r>
      <w:r>
        <w:t xml:space="preserve">rebelião durou cerca de 17 horas e ao menos 56 detentos foram </w:t>
      </w:r>
      <w:r>
        <w:lastRenderedPageBreak/>
        <w:t>mortos,</w:t>
      </w:r>
      <w:r w:rsidR="00202C89">
        <w:t xml:space="preserve"> um verdadeiro massacre.</w:t>
      </w:r>
      <w:r>
        <w:t xml:space="preserve"> </w:t>
      </w:r>
      <w:r w:rsidR="00202C89">
        <w:t>A</w:t>
      </w:r>
      <w:r>
        <w:t>lém destes, fugiram 87 detentos de outra</w:t>
      </w:r>
      <w:r w:rsidR="00202C89">
        <w:t xml:space="preserve"> unidade prisional do estado.</w:t>
      </w:r>
    </w:p>
    <w:p w:rsidR="00CF7B2D" w:rsidRDefault="00CF7B2D" w:rsidP="00277571">
      <w:pPr>
        <w:spacing w:line="360" w:lineRule="auto"/>
        <w:ind w:firstLine="1701"/>
        <w:jc w:val="both"/>
      </w:pPr>
      <w:r>
        <w:t xml:space="preserve">A causa da rebelião foi atribuída </w:t>
      </w:r>
      <w:r w:rsidRPr="00CF7B2D">
        <w:t>a uma guerra entre facções rivais pelo controle d</w:t>
      </w:r>
      <w:r>
        <w:t>o</w:t>
      </w:r>
      <w:r w:rsidRPr="00CF7B2D">
        <w:t xml:space="preserve"> tráfico de entorpecentes em Manaus. A facção conhecida como FDN (Família do Norte) teria atacado membros do PCC (Primeiro Comando da Capital). Segundo informações da </w:t>
      </w:r>
      <w:r w:rsidR="009B1284" w:rsidRPr="00CF7B2D">
        <w:t>SEAP</w:t>
      </w:r>
      <w:r w:rsidRPr="00CF7B2D">
        <w:t xml:space="preserve"> (Secretaria de Estado de Administração Penitenciária), o regime fechado do </w:t>
      </w:r>
      <w:r w:rsidR="009B1284" w:rsidRPr="00CF7B2D">
        <w:t>COMPAJ</w:t>
      </w:r>
      <w:r w:rsidRPr="00CF7B2D">
        <w:t xml:space="preserve"> </w:t>
      </w:r>
      <w:r>
        <w:t>(</w:t>
      </w:r>
      <w:r w:rsidRPr="00CF7B2D">
        <w:t>Complexo Penitenciário Anísio Jobim) tem capacidade para 454 presos e abrigava 1.224. Um excedente de 770 presos. O regime semiaberto do mesmo presídio onde ocorreu a rebelião, com capacidade para 138 presos, contava com 602 antes dos assassinatos. Neste setor, o excedente era de 464 presos. O complexo está localizado no km 8 da BR-174, na capital do Amazonas.</w:t>
      </w:r>
    </w:p>
    <w:p w:rsidR="00730D61" w:rsidRDefault="00730D61" w:rsidP="00277571">
      <w:pPr>
        <w:spacing w:line="360" w:lineRule="auto"/>
        <w:ind w:firstLine="1701"/>
        <w:jc w:val="both"/>
      </w:pPr>
      <w:r>
        <w:t xml:space="preserve">Os mortos seriam todos da facção criminosa Primeiro Comando da Capital (PCC). </w:t>
      </w:r>
    </w:p>
    <w:p w:rsidR="00730D61" w:rsidRDefault="00730D61" w:rsidP="00277571">
      <w:pPr>
        <w:spacing w:line="360" w:lineRule="auto"/>
        <w:ind w:firstLine="1701"/>
        <w:jc w:val="both"/>
      </w:pPr>
    </w:p>
    <w:p w:rsidR="00CF7B2D" w:rsidRDefault="00730D61" w:rsidP="00277571">
      <w:pPr>
        <w:spacing w:line="360" w:lineRule="auto"/>
        <w:ind w:firstLine="1701"/>
        <w:jc w:val="both"/>
      </w:pPr>
      <w:r>
        <w:t>Vídeos e áudios foram divulgados em redes sociais, mostrando integrantes da facção rival Família do Norte (FDN), dizendo que são os responsáveis pelo massacre.</w:t>
      </w:r>
    </w:p>
    <w:p w:rsidR="00277571" w:rsidRDefault="00277571" w:rsidP="00277571">
      <w:pPr>
        <w:spacing w:line="360" w:lineRule="auto"/>
        <w:ind w:firstLine="1701"/>
        <w:jc w:val="both"/>
      </w:pPr>
      <w:r>
        <w:t xml:space="preserve">O secretário de Segurança Pública, Sérgio Fontes, durante entrevista coletiva à imprensa afirmou que “alguns corpos foram jogados para fora do presídio". Segundo ele, os detentos que foram jogados para fora do </w:t>
      </w:r>
      <w:r w:rsidR="009B1284">
        <w:t>COMPAJ</w:t>
      </w:r>
      <w:r>
        <w:t xml:space="preserve"> (</w:t>
      </w:r>
      <w:r w:rsidRPr="00CF7B2D">
        <w:t>Complexo Penitenciário Anísio Jobim)</w:t>
      </w:r>
      <w:r>
        <w:t xml:space="preserve"> estavam todos decapitados.</w:t>
      </w:r>
    </w:p>
    <w:p w:rsidR="00F26DDE" w:rsidRDefault="000D43CA" w:rsidP="00F26DDE">
      <w:pPr>
        <w:spacing w:line="360" w:lineRule="auto"/>
        <w:ind w:firstLine="1701"/>
        <w:jc w:val="both"/>
      </w:pPr>
      <w:r w:rsidRPr="000D43CA">
        <w:t>Esta é a segunda rebelião mais letal da história do sistema prisional brasileiro, ficando atrás apenas do Massacre do Carandiru, ocorrido em São Paulo em 1992, no qual 111 presos foram assassinados pelas tropas da Polícia.</w:t>
      </w:r>
    </w:p>
    <w:p w:rsidR="00785022" w:rsidRDefault="00F26DDE" w:rsidP="00277571">
      <w:pPr>
        <w:spacing w:line="360" w:lineRule="auto"/>
        <w:ind w:firstLine="1701"/>
        <w:jc w:val="both"/>
      </w:pPr>
      <w:r>
        <w:t xml:space="preserve">A ordem para a rebelião que resultou no massacre de 56 detentos no Complexo Anísio Jobim, em Manaus (AM) </w:t>
      </w:r>
      <w:r w:rsidRPr="00F26DDE">
        <w:t>foi dada a mais de 2 mil quilômetros de distância, no presídio federal de segurança máxima de Campo Grande (MS).</w:t>
      </w:r>
    </w:p>
    <w:p w:rsidR="00D413EE" w:rsidRDefault="00D413EE" w:rsidP="00277571">
      <w:pPr>
        <w:spacing w:line="360" w:lineRule="auto"/>
        <w:ind w:firstLine="1701"/>
        <w:jc w:val="both"/>
      </w:pPr>
      <w:r>
        <w:t>E</w:t>
      </w:r>
      <w:r w:rsidRPr="00D413EE">
        <w:t xml:space="preserve">stão encarcerados </w:t>
      </w:r>
      <w:r>
        <w:t xml:space="preserve">no Mato Grosso do Sul, </w:t>
      </w:r>
      <w:r w:rsidRPr="00D413EE">
        <w:t>os chefes da facção criminosa que controla o tráfico de drogas na região Norte do Brasil</w:t>
      </w:r>
      <w:r>
        <w:t>, conhecida como FDN (Família do Norte)</w:t>
      </w:r>
      <w:r w:rsidRPr="00D413EE">
        <w:t>. O principal deles</w:t>
      </w:r>
      <w:r>
        <w:t xml:space="preserve">, o traficante José Roberto Fernandes, conhecido como </w:t>
      </w:r>
      <w:r w:rsidRPr="00D413EE">
        <w:t>Zé Roberto da Compensa</w:t>
      </w:r>
      <w:r>
        <w:t xml:space="preserve">, que teria sido o autor das </w:t>
      </w:r>
      <w:r w:rsidR="002C04B1">
        <w:t>ordens da matança</w:t>
      </w:r>
      <w:r>
        <w:t xml:space="preserve"> para o presídio de Manaus</w:t>
      </w:r>
      <w:r w:rsidRPr="00D413EE">
        <w:t>.</w:t>
      </w:r>
    </w:p>
    <w:p w:rsidR="002C04B1" w:rsidRPr="00340DED" w:rsidRDefault="002C04B1" w:rsidP="00277571">
      <w:pPr>
        <w:spacing w:line="360" w:lineRule="auto"/>
        <w:ind w:firstLine="1701"/>
        <w:jc w:val="both"/>
        <w:rPr>
          <w:rFonts w:asciiTheme="majorHAnsi" w:hAnsiTheme="majorHAnsi"/>
          <w:i/>
        </w:rPr>
      </w:pPr>
      <w:r>
        <w:lastRenderedPageBreak/>
        <w:t xml:space="preserve">A rebelião ocorreu no domingo </w:t>
      </w:r>
      <w:r w:rsidRPr="002C04B1">
        <w:t>1º</w:t>
      </w:r>
      <w:r>
        <w:t xml:space="preserve"> de janeiro</w:t>
      </w:r>
      <w:r w:rsidRPr="002C04B1">
        <w:t>, dia de visita das famílias. Um policial que estava de plantão no presídio</w:t>
      </w:r>
      <w:r>
        <w:t xml:space="preserve"> e não quis se identificar,</w:t>
      </w:r>
      <w:r w:rsidRPr="002C04B1">
        <w:t xml:space="preserve"> contou a</w:t>
      </w:r>
      <w:r>
        <w:t xml:space="preserve"> um repórter d</w:t>
      </w:r>
      <w:r w:rsidRPr="002C04B1">
        <w:t>o Fantástico que percebeu sinais de que algo estava errado quando os detentos pediram para os parentes deixarem o presídio</w:t>
      </w:r>
      <w:r>
        <w:t xml:space="preserve">; </w:t>
      </w:r>
      <w:r w:rsidRPr="002C04B1">
        <w:t>"A gente começou a perceber porque os presos começaram a ordenar que as visita</w:t>
      </w:r>
      <w:r w:rsidR="00340DED">
        <w:t xml:space="preserve">s saíssem mais breve possível. </w:t>
      </w:r>
      <w:r w:rsidR="00340DED" w:rsidRPr="00340DED">
        <w:rPr>
          <w:rFonts w:asciiTheme="majorHAnsi" w:hAnsiTheme="majorHAnsi"/>
          <w:i/>
        </w:rPr>
        <w:t>“</w:t>
      </w:r>
      <w:r w:rsidRPr="00340DED">
        <w:rPr>
          <w:rFonts w:asciiTheme="majorHAnsi" w:hAnsiTheme="majorHAnsi"/>
          <w:i/>
        </w:rPr>
        <w:t xml:space="preserve">Acabou a visita, acabou a visita, vamo, bóra, bóra, bóra”. </w:t>
      </w:r>
    </w:p>
    <w:p w:rsidR="00443FB9" w:rsidRDefault="0070137A" w:rsidP="00277571">
      <w:pPr>
        <w:spacing w:line="360" w:lineRule="auto"/>
        <w:ind w:firstLine="1701"/>
        <w:jc w:val="both"/>
      </w:pPr>
      <w:r>
        <w:t>A “</w:t>
      </w:r>
      <w:r w:rsidR="00443FB9" w:rsidRPr="00443FB9">
        <w:t>vingança</w:t>
      </w:r>
      <w:r>
        <w:t>”</w:t>
      </w:r>
      <w:r w:rsidR="00443FB9" w:rsidRPr="00443FB9">
        <w:t xml:space="preserve"> do PCC aconteceu dias depois, quando 33 detentos foram mortos na maior penitenciária de Roraima. De acordo com as autoridades, a ma</w:t>
      </w:r>
      <w:r w:rsidR="00443FB9">
        <w:t xml:space="preserve">ioria deles era ligados à facção criminosa </w:t>
      </w:r>
      <w:r w:rsidR="00443FB9" w:rsidRPr="00443FB9">
        <w:t>Família do Norte.</w:t>
      </w:r>
    </w:p>
    <w:p w:rsidR="00BE4154" w:rsidRDefault="00BE4154" w:rsidP="00277571">
      <w:pPr>
        <w:spacing w:line="360" w:lineRule="auto"/>
        <w:ind w:firstLine="1701"/>
        <w:jc w:val="both"/>
      </w:pPr>
      <w:r>
        <w:t>Poucos dias após a primeira rebelião, mais precisamente no dia 19 de janeiro de 2017, desta vez no estado do Rio Grande do Norte, na penitenciária de Alcaçu</w:t>
      </w:r>
      <w:r w:rsidR="009B1284">
        <w:t>z</w:t>
      </w:r>
      <w:r>
        <w:t>, ocorreu um novo confronto entre facções rivais vitimando desta vez 26 detentos, e fuga de 54.</w:t>
      </w:r>
    </w:p>
    <w:p w:rsidR="00C74E4D" w:rsidRDefault="00C74E4D" w:rsidP="00277571">
      <w:pPr>
        <w:spacing w:line="360" w:lineRule="auto"/>
        <w:ind w:firstLine="1701"/>
        <w:jc w:val="both"/>
      </w:pPr>
      <w:r>
        <w:t>Cenas de barbárie e carnificina tomaram conta dos noticiários, não só durante as intermináveis 14 horas que durou o motim, mas nos dias subsequentes à rebelião.</w:t>
      </w:r>
    </w:p>
    <w:p w:rsidR="00DC0215" w:rsidRDefault="00DC0215" w:rsidP="00277571">
      <w:pPr>
        <w:spacing w:line="360" w:lineRule="auto"/>
        <w:ind w:firstLine="1701"/>
        <w:jc w:val="both"/>
      </w:pPr>
      <w:r>
        <w:t>E mais uma vez, as ordens para os assassinatos e o confronto entre as facções, partiu de dentro de outros presídios, por meio de ligações e mensagens telefônicas.</w:t>
      </w:r>
    </w:p>
    <w:p w:rsidR="009B1261" w:rsidRDefault="009B1261" w:rsidP="00277571">
      <w:pPr>
        <w:spacing w:line="360" w:lineRule="auto"/>
        <w:ind w:firstLine="1701"/>
        <w:jc w:val="both"/>
      </w:pPr>
      <w:r>
        <w:t xml:space="preserve">Em uma tarde de sexta-feira, mais precisamente em 12 de maio de 2006, na capital do estado de São Paulo, </w:t>
      </w:r>
      <w:r w:rsidRPr="009B1261">
        <w:t>guiados por instruções vindas de telefones celulares de detentos, integrantes do chamado Partido do Crime</w:t>
      </w:r>
      <w:r>
        <w:t>, o PCC (Primeiro Comando da Capital),</w:t>
      </w:r>
      <w:r w:rsidRPr="009B1261">
        <w:t xml:space="preserve"> realizaram uma rebelião em 74 presídios e orquestraram 373 ataques contra bases policiais e postos do Corpo de Bombeiros.</w:t>
      </w:r>
    </w:p>
    <w:p w:rsidR="009B1261" w:rsidRDefault="00C70240" w:rsidP="00277571">
      <w:pPr>
        <w:spacing w:line="360" w:lineRule="auto"/>
        <w:ind w:firstLine="1701"/>
        <w:jc w:val="both"/>
      </w:pPr>
      <w:r>
        <w:t>No total, 154 pessoas morreram, sendo 24 policiais militares</w:t>
      </w:r>
      <w:r w:rsidR="009B1261" w:rsidRPr="009B1261">
        <w:t>, 11 policiais civis, nove agente</w:t>
      </w:r>
      <w:r>
        <w:t>s penitenciários, 110 cidadãos</w:t>
      </w:r>
      <w:r w:rsidR="009B1261" w:rsidRPr="009B1261">
        <w:t xml:space="preserve"> </w:t>
      </w:r>
      <w:r>
        <w:t>(</w:t>
      </w:r>
      <w:r w:rsidR="009B1261" w:rsidRPr="009B1261">
        <w:t>79 deles suspeitos de ligação com o PCC</w:t>
      </w:r>
      <w:r>
        <w:t>)</w:t>
      </w:r>
      <w:r w:rsidR="009B1261" w:rsidRPr="009B1261">
        <w:t>. No entanto, há estimativas de entidades médicas que apontam 493 mortes no Estado na ocasião.</w:t>
      </w:r>
    </w:p>
    <w:p w:rsidR="00D26779" w:rsidRDefault="00D26779" w:rsidP="00277571">
      <w:pPr>
        <w:spacing w:line="360" w:lineRule="auto"/>
        <w:ind w:firstLine="1701"/>
        <w:jc w:val="both"/>
      </w:pPr>
      <w:r>
        <w:t>E</w:t>
      </w:r>
      <w:r w:rsidRPr="00D26779">
        <w:t>m 11 de maio</w:t>
      </w:r>
      <w:r>
        <w:t xml:space="preserve"> daquele ano</w:t>
      </w:r>
      <w:r w:rsidRPr="00D26779">
        <w:t xml:space="preserve">, a Secretaria de Administração Penitenciária decidiu transferir 765 presos para a penitenciária 2 de Presidente Venceslau após escutas telefônicas terem levantado suspeitas de que facções estariam planejando rebeliões para o Dia das Mães, que ocorreria dali a dois dias. No dia seguinte, após a transferência do líder do PCC Marcos Willians </w:t>
      </w:r>
      <w:r w:rsidRPr="00D26779">
        <w:lastRenderedPageBreak/>
        <w:t>Herba Camacho, o Marcola, motins foram r</w:t>
      </w:r>
      <w:r w:rsidR="00730011">
        <w:t>ealizados em penitenciárias do e</w:t>
      </w:r>
      <w:r w:rsidRPr="00D26779">
        <w:t>stado de forma articulada.</w:t>
      </w:r>
      <w:r w:rsidR="00C515BF">
        <w:t xml:space="preserve"> Foram registrados mais de 400 ataques simultâneos na cidade de São Paulo.</w:t>
      </w:r>
    </w:p>
    <w:p w:rsidR="000A34C2" w:rsidRDefault="000A34C2" w:rsidP="00277571">
      <w:pPr>
        <w:spacing w:line="360" w:lineRule="auto"/>
        <w:ind w:firstLine="1701"/>
        <w:jc w:val="both"/>
      </w:pPr>
      <w:r>
        <w:t xml:space="preserve">O histórico de ações e crimes cometidos sob o comando vindo de </w:t>
      </w:r>
      <w:r w:rsidR="00D72B27">
        <w:t xml:space="preserve">dentro dos </w:t>
      </w:r>
      <w:r>
        <w:t>presídios por meio do uso de aparelho celulares, é extenso e não nos faltaria aqui argumentos e fundamentações para tratar deste assunto. Está mais que comprovada a utilidade e eficiência do uso de telefones celulares nas ações criminosas</w:t>
      </w:r>
      <w:r w:rsidR="004D2CAA">
        <w:t>,</w:t>
      </w:r>
      <w:r>
        <w:t xml:space="preserve"> orquestradas por facções criminosas. Mesmo com as revistas nos presídios, é impossível limitar a entrada destes aparelhos, até porque muitas das vezes, eles são levados pelos próprios funcionários dos recintos, sejam eles agentes penitenciários, policiais e até mesmo diretores de unidades. Tanto que com isso muitos estados tomaram a iniciativa de obrigar as operadoras de celulares a instalar torres com aparelhos bloqueadores de sinal de celular</w:t>
      </w:r>
      <w:r w:rsidR="001A2B5E">
        <w:t>, fato tal que gerou Ações Diretas de Inconstitucionalidade ajuizadas pelas operadoras de telefonia</w:t>
      </w:r>
      <w:r w:rsidR="00D0037D">
        <w:t xml:space="preserve"> junto ao STF, alegando a incompetência dos estados para legislar acerca do tema.</w:t>
      </w:r>
    </w:p>
    <w:p w:rsidR="00D0037D" w:rsidRDefault="00D0037D" w:rsidP="00277571">
      <w:pPr>
        <w:spacing w:line="360" w:lineRule="auto"/>
        <w:ind w:firstLine="1701"/>
        <w:jc w:val="both"/>
      </w:pPr>
    </w:p>
    <w:p w:rsidR="00A85E36" w:rsidRDefault="00450857" w:rsidP="00A85E36">
      <w:pPr>
        <w:spacing w:line="360" w:lineRule="auto"/>
        <w:ind w:firstLine="1701"/>
        <w:jc w:val="both"/>
      </w:pPr>
      <w:r>
        <w:t>Recentemente, em 03 de agosto de 2016,</w:t>
      </w:r>
      <w:r w:rsidR="00A85E36">
        <w:t xml:space="preserve"> O Plenário do Supremo Tribunal Federal (STF) declarou a inconstitucionalidade de normas estaduais que obrigam empresas de telefonia móvel a instalarem equipamentos para o bloqueio do serviço de celular em presídios. Por maioria de votos, os ministros julgaram procedentes cinco Ações Diretas de Inconstitucionalidade (ADIs) ajuizadas sobre o tema, por entenderem que os serviços de telecomunicações são matéria de competência privativa da União e não dos estados federados.</w:t>
      </w:r>
    </w:p>
    <w:p w:rsidR="00A85E36" w:rsidRDefault="00A85E36" w:rsidP="00A85E36">
      <w:pPr>
        <w:spacing w:line="360" w:lineRule="auto"/>
        <w:ind w:firstLine="1701"/>
        <w:jc w:val="both"/>
      </w:pPr>
      <w:r>
        <w:t>A Associação Nacional das Operadoras Celulares (</w:t>
      </w:r>
      <w:r w:rsidR="009B1284">
        <w:t>ACEL</w:t>
      </w:r>
      <w:r>
        <w:t>) é autora das ADIs 5356, 5327, 5253, 4861 e 3835, respectivamente referentes aos estados de Mato Grosso do Sul, Paraná, Bahia, Santa Catarina e Mato Grosso. Para a entidade, as normas questionadas usurpam competência legislativa privativa da União, prevista nos artigos 21 (inciso XI) e 22 (inciso IV) da Constituição Federal.</w:t>
      </w:r>
    </w:p>
    <w:p w:rsidR="00A85E36" w:rsidRDefault="00A85E36" w:rsidP="00A85E36">
      <w:pPr>
        <w:spacing w:line="360" w:lineRule="auto"/>
        <w:ind w:firstLine="1701"/>
        <w:jc w:val="both"/>
      </w:pPr>
      <w:r>
        <w:t xml:space="preserve">As ADIs ressaltam que as leis questionadas criam obrigações não previstas nos respectivos contratos de concessão de serviço para as concessionárias de serviços de telecomunicações, em desacordo os princípios constitucionais. A </w:t>
      </w:r>
      <w:r w:rsidR="009B1284">
        <w:t>ACEL</w:t>
      </w:r>
      <w:r>
        <w:t xml:space="preserve"> argumenta, ainda, que as normas seriam materialmente </w:t>
      </w:r>
      <w:r>
        <w:lastRenderedPageBreak/>
        <w:t>inconstitucionais, uma vez que transferem a particulares o dever atribuído ao Estado de promover a segurança pública, “incluindo, por evidente, a segurança de seus presídios”, nos termos do artigo 144 da Constituição.</w:t>
      </w:r>
    </w:p>
    <w:p w:rsidR="00A85E36" w:rsidRDefault="00A85E36" w:rsidP="00A85E36">
      <w:pPr>
        <w:spacing w:line="360" w:lineRule="auto"/>
        <w:ind w:firstLine="1701"/>
        <w:jc w:val="both"/>
      </w:pPr>
      <w:r>
        <w:t>Relator da ADI 3835, o ministro Marco Aurélio votou pela declaração de inconstitucionalidade das leis atacadas. Ele observou que já existe uma norma federal sobre o assunto, a Lei 10.792/2003, que impõe ônus aos presídios. Segundo ele, o artigo 4º dessa norma prevê que os estabelecimentos penitenciários, especialmente os destinados ao regime disciplinar diferenciado, disporão, dentre outros equipamentos de segurança, de bloqueadores de telecomunicação para telefones celulares, radiotransmissores e outros meios previstos em lei. “O ônus foi imposto não à concessionária, mas sim ao estabelecimento penitenciário”, disse.</w:t>
      </w:r>
    </w:p>
    <w:p w:rsidR="00A85E36" w:rsidRDefault="00A85E36" w:rsidP="00A85E36">
      <w:pPr>
        <w:spacing w:line="360" w:lineRule="auto"/>
        <w:ind w:firstLine="1701"/>
        <w:jc w:val="both"/>
      </w:pPr>
      <w:r>
        <w:t>Ele ressaltou que o artigo 50, inciso VII, da Lei de Execução Penal (7.210/1984) define como falta grave do condenado a pena privativa de liberdade, ter na posse, utilizar ou fornecer aparelho telefônico de rádio ou celular que permita comunicação com outros presos ou com o ambiente externo. “Se fosse possível o bloqueio, haveria não a citada proibição, mas a determinação em tal sentido e a determinação federal diz respeito ao ônus dos estabelecimentos prisionais”, frisou.</w:t>
      </w:r>
    </w:p>
    <w:p w:rsidR="00A85E36" w:rsidRDefault="00A85E36" w:rsidP="00A85E36">
      <w:pPr>
        <w:spacing w:line="360" w:lineRule="auto"/>
        <w:ind w:firstLine="1701"/>
        <w:jc w:val="both"/>
      </w:pPr>
      <w:r>
        <w:t>Do mesmo modo votou o ministro Gilmar Mendes, relator da ADI 4861. De acordo com ele, a utilização de telefones no interior de estabelecimentos prisionais como meio para a prática de crimes é uma questão nacional. “Neste campo, tratamentos diferentes pelas diversas unidades da federação não se justificam como uma resposta customizada a realidades não semelhantes”, considerou.</w:t>
      </w:r>
    </w:p>
    <w:p w:rsidR="00027644" w:rsidRDefault="00A85E36" w:rsidP="00A85E36">
      <w:pPr>
        <w:spacing w:line="360" w:lineRule="auto"/>
        <w:ind w:firstLine="1701"/>
        <w:jc w:val="both"/>
      </w:pPr>
      <w:r>
        <w:t>O ministro entendeu que a matéria apresenta conexão com segurança pública, mas mesmo assim a questão não deve ser passível de tratamento local. De acordo com ele, o Supremo tem firme entendimento no sentido da impossibilidade de interferência do estado-membro nas relações jurídicas entre a União e as prestadoras dos serviços de telecomunicações, dessa forma, a jurisprudência vem reconhecendo a inconstitucionalidade de normas estaduais que tratam dos direitos usuários. É o caso das ADIs 3533, 2337 e 4083, entre outras ações.</w:t>
      </w:r>
      <w:r w:rsidR="00027644">
        <w:t xml:space="preserve">                                     </w:t>
      </w:r>
    </w:p>
    <w:p w:rsidR="00450857" w:rsidRDefault="00027644" w:rsidP="00027644">
      <w:pPr>
        <w:spacing w:line="360" w:lineRule="auto"/>
        <w:jc w:val="both"/>
      </w:pPr>
      <w:r>
        <w:t>(Fonte:</w:t>
      </w:r>
      <w:hyperlink r:id="rId8" w:history="1">
        <w:r w:rsidRPr="009206C9">
          <w:rPr>
            <w:rStyle w:val="Hyperlink"/>
          </w:rPr>
          <w:t>http://www.stf.jus.br/portal/cms/verNoticiaDetalhe.asp?idConteudo=322213</w:t>
        </w:r>
      </w:hyperlink>
      <w:r>
        <w:t>).</w:t>
      </w:r>
    </w:p>
    <w:p w:rsidR="0047140C" w:rsidRDefault="00A85E36" w:rsidP="007B6A59">
      <w:pPr>
        <w:spacing w:line="360" w:lineRule="auto"/>
        <w:ind w:firstLine="1701"/>
        <w:jc w:val="both"/>
      </w:pPr>
      <w:r>
        <w:lastRenderedPageBreak/>
        <w:t>É inegável a gravidade do problema e principalmente a delicadeza da questão. O cidadão não pode</w:t>
      </w:r>
      <w:r w:rsidR="00027644">
        <w:t xml:space="preserve"> ficar à mercê de criminosos, podendo a qualquer momento sofrer danos à sua segurança e até mesmo à sua vida.</w:t>
      </w:r>
    </w:p>
    <w:p w:rsidR="00664C68" w:rsidRDefault="00635A94" w:rsidP="00277571">
      <w:pPr>
        <w:spacing w:line="360" w:lineRule="auto"/>
        <w:ind w:firstLine="1701"/>
        <w:jc w:val="both"/>
      </w:pPr>
      <w:r>
        <w:t xml:space="preserve">Por </w:t>
      </w:r>
      <w:r w:rsidR="00744CD9">
        <w:t xml:space="preserve">tudo </w:t>
      </w:r>
      <w:r>
        <w:t>isso, pugno pela aprovação do presente requerimento.</w:t>
      </w:r>
    </w:p>
    <w:p w:rsidR="00664C68" w:rsidRDefault="00664C68" w:rsidP="00277571">
      <w:pPr>
        <w:spacing w:line="360" w:lineRule="auto"/>
        <w:ind w:firstLine="1701"/>
        <w:jc w:val="both"/>
      </w:pPr>
    </w:p>
    <w:p w:rsidR="00B35AE1" w:rsidRDefault="00635A94" w:rsidP="00277571">
      <w:pPr>
        <w:spacing w:line="360" w:lineRule="auto"/>
        <w:ind w:firstLine="1701"/>
        <w:jc w:val="both"/>
      </w:pPr>
      <w:r>
        <w:t xml:space="preserve">Sala das Sessões, em        </w:t>
      </w:r>
      <w:r w:rsidR="004D2CAA">
        <w:t xml:space="preserve">                        </w:t>
      </w:r>
      <w:r w:rsidR="003A53C8">
        <w:t xml:space="preserve">de </w:t>
      </w:r>
      <w:r w:rsidR="004D2CAA">
        <w:t>fev</w:t>
      </w:r>
      <w:r w:rsidR="00664C68">
        <w:t>e</w:t>
      </w:r>
      <w:r w:rsidR="004D2CAA">
        <w:t>reiro</w:t>
      </w:r>
      <w:r w:rsidR="00664C68">
        <w:t xml:space="preserve"> </w:t>
      </w:r>
      <w:r w:rsidR="003A53C8">
        <w:t>de</w:t>
      </w:r>
      <w:r w:rsidR="004D2CAA">
        <w:t xml:space="preserve"> 2017</w:t>
      </w:r>
      <w:r>
        <w:t>.</w:t>
      </w:r>
    </w:p>
    <w:p w:rsidR="00664C68" w:rsidRDefault="00664C68" w:rsidP="00277571">
      <w:pPr>
        <w:spacing w:line="360" w:lineRule="auto"/>
        <w:ind w:firstLine="2268"/>
        <w:jc w:val="both"/>
        <w:rPr>
          <w:b/>
          <w:snapToGrid w:val="0"/>
        </w:rPr>
      </w:pPr>
    </w:p>
    <w:p w:rsidR="004E6970" w:rsidRDefault="004E6970" w:rsidP="00277571">
      <w:pPr>
        <w:spacing w:line="360" w:lineRule="auto"/>
        <w:ind w:firstLine="2268"/>
        <w:jc w:val="center"/>
        <w:rPr>
          <w:b/>
          <w:snapToGrid w:val="0"/>
        </w:rPr>
      </w:pPr>
    </w:p>
    <w:p w:rsidR="00664C68" w:rsidRDefault="00664C68" w:rsidP="00277571">
      <w:pPr>
        <w:spacing w:line="360" w:lineRule="auto"/>
        <w:ind w:firstLine="2268"/>
        <w:jc w:val="center"/>
        <w:rPr>
          <w:b/>
          <w:snapToGrid w:val="0"/>
        </w:rPr>
      </w:pPr>
    </w:p>
    <w:p w:rsidR="00664C68" w:rsidRDefault="00664C68" w:rsidP="00277571">
      <w:pPr>
        <w:spacing w:line="360" w:lineRule="auto"/>
        <w:ind w:firstLine="2268"/>
        <w:jc w:val="center"/>
        <w:rPr>
          <w:b/>
          <w:snapToGrid w:val="0"/>
        </w:rPr>
      </w:pPr>
    </w:p>
    <w:p w:rsidR="003A53C8" w:rsidRPr="003A53C8" w:rsidRDefault="00635A94" w:rsidP="00277571">
      <w:pPr>
        <w:spacing w:line="360" w:lineRule="auto"/>
        <w:ind w:firstLine="2268"/>
        <w:jc w:val="center"/>
        <w:rPr>
          <w:b/>
          <w:snapToGrid w:val="0"/>
        </w:rPr>
      </w:pPr>
      <w:r w:rsidRPr="003A53C8">
        <w:rPr>
          <w:b/>
          <w:snapToGrid w:val="0"/>
        </w:rPr>
        <w:t>Deputad</w:t>
      </w:r>
      <w:r w:rsidR="00664C68">
        <w:rPr>
          <w:b/>
          <w:snapToGrid w:val="0"/>
        </w:rPr>
        <w:t>o</w:t>
      </w:r>
      <w:r w:rsidR="003A53C8" w:rsidRPr="003A53C8">
        <w:rPr>
          <w:b/>
          <w:snapToGrid w:val="0"/>
        </w:rPr>
        <w:t xml:space="preserve"> Federal </w:t>
      </w:r>
      <w:r w:rsidR="00664C68">
        <w:rPr>
          <w:b/>
          <w:snapToGrid w:val="0"/>
        </w:rPr>
        <w:t>Roberto de Lucena</w:t>
      </w:r>
    </w:p>
    <w:p w:rsidR="00AA13F3" w:rsidRPr="00C671C6" w:rsidRDefault="003A53C8" w:rsidP="00277571">
      <w:pPr>
        <w:spacing w:line="360" w:lineRule="auto"/>
        <w:ind w:firstLine="2268"/>
        <w:jc w:val="center"/>
        <w:rPr>
          <w:b/>
          <w:snapToGrid w:val="0"/>
        </w:rPr>
      </w:pPr>
      <w:r w:rsidRPr="003A53C8">
        <w:rPr>
          <w:b/>
          <w:snapToGrid w:val="0"/>
        </w:rPr>
        <w:t>(P</w:t>
      </w:r>
      <w:r w:rsidR="00664C68">
        <w:rPr>
          <w:b/>
          <w:snapToGrid w:val="0"/>
        </w:rPr>
        <w:t>V</w:t>
      </w:r>
      <w:r w:rsidRPr="003A53C8">
        <w:rPr>
          <w:b/>
          <w:snapToGrid w:val="0"/>
        </w:rPr>
        <w:t>-</w:t>
      </w:r>
      <w:r w:rsidR="00664C68">
        <w:rPr>
          <w:b/>
          <w:snapToGrid w:val="0"/>
        </w:rPr>
        <w:t>SP</w:t>
      </w:r>
      <w:r w:rsidRPr="003A53C8">
        <w:rPr>
          <w:b/>
          <w:snapToGrid w:val="0"/>
        </w:rPr>
        <w:t>)</w:t>
      </w:r>
    </w:p>
    <w:sectPr w:rsidR="00AA13F3" w:rsidRPr="00C671C6" w:rsidSect="00F35DCC">
      <w:headerReference w:type="default" r:id="rId9"/>
      <w:pgSz w:w="11908" w:h="16833" w:code="9"/>
      <w:pgMar w:top="1135" w:right="1701" w:bottom="1134" w:left="1701" w:header="720" w:footer="720"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5662" w:rsidRDefault="00EC5662">
      <w:r>
        <w:separator/>
      </w:r>
    </w:p>
  </w:endnote>
  <w:endnote w:type="continuationSeparator" w:id="0">
    <w:p w:rsidR="00EC5662" w:rsidRDefault="00EC56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libri">
    <w:altName w:val="Carlito"/>
    <w:panose1 w:val="020F0502020204030204"/>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5662" w:rsidRDefault="00EC5662">
      <w:r>
        <w:separator/>
      </w:r>
    </w:p>
  </w:footnote>
  <w:footnote w:type="continuationSeparator" w:id="0">
    <w:p w:rsidR="00EC5662" w:rsidRDefault="00EC56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AE1" w:rsidRDefault="00635A9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ascii="Courier New" w:hAnsi="Courier New"/>
        <w:snapToGrid w:val="0"/>
        <w:color w:val="000000"/>
      </w:rPr>
    </w:pPr>
    <w:r>
      <w:rPr>
        <w:rFonts w:ascii="Courier New" w:hAnsi="Courier New"/>
        <w:snapToGrid w:val="0"/>
        <w:color w:val="000000"/>
      </w:rPr>
      <w:pgNum/>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A3204E"/>
    <w:multiLevelType w:val="hybridMultilevel"/>
    <w:tmpl w:val="07546AEC"/>
    <w:lvl w:ilvl="0" w:tplc="04160011">
      <w:start w:val="1"/>
      <w:numFmt w:val="decimal"/>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 w15:restartNumberingAfterBreak="0">
    <w:nsid w:val="1ECE08BB"/>
    <w:multiLevelType w:val="multilevel"/>
    <w:tmpl w:val="28A232AC"/>
    <w:lvl w:ilvl="0">
      <w:start w:val="1"/>
      <w:numFmt w:val="decimal"/>
      <w:lvlText w:val="%1."/>
      <w:lvlJc w:val="left"/>
      <w:pPr>
        <w:ind w:left="405" w:hanging="405"/>
      </w:pPr>
      <w:rPr>
        <w:rFonts w:hint="default"/>
      </w:rPr>
    </w:lvl>
    <w:lvl w:ilvl="1">
      <w:start w:val="1"/>
      <w:numFmt w:val="decimal"/>
      <w:lvlText w:val="%1.%2)"/>
      <w:lvlJc w:val="left"/>
      <w:pPr>
        <w:ind w:left="2781" w:hanging="720"/>
      </w:pPr>
      <w:rPr>
        <w:rFonts w:hint="default"/>
      </w:rPr>
    </w:lvl>
    <w:lvl w:ilvl="2">
      <w:start w:val="1"/>
      <w:numFmt w:val="decimal"/>
      <w:lvlText w:val="%1.%2)%3."/>
      <w:lvlJc w:val="left"/>
      <w:pPr>
        <w:ind w:left="4842" w:hanging="720"/>
      </w:pPr>
      <w:rPr>
        <w:rFonts w:hint="default"/>
      </w:rPr>
    </w:lvl>
    <w:lvl w:ilvl="3">
      <w:start w:val="1"/>
      <w:numFmt w:val="decimal"/>
      <w:lvlText w:val="%1.%2)%3.%4."/>
      <w:lvlJc w:val="left"/>
      <w:pPr>
        <w:ind w:left="7263" w:hanging="1080"/>
      </w:pPr>
      <w:rPr>
        <w:rFonts w:hint="default"/>
      </w:rPr>
    </w:lvl>
    <w:lvl w:ilvl="4">
      <w:start w:val="1"/>
      <w:numFmt w:val="decimal"/>
      <w:lvlText w:val="%1.%2)%3.%4.%5."/>
      <w:lvlJc w:val="left"/>
      <w:pPr>
        <w:ind w:left="9324" w:hanging="1080"/>
      </w:pPr>
      <w:rPr>
        <w:rFonts w:hint="default"/>
      </w:rPr>
    </w:lvl>
    <w:lvl w:ilvl="5">
      <w:start w:val="1"/>
      <w:numFmt w:val="decimal"/>
      <w:lvlText w:val="%1.%2)%3.%4.%5.%6."/>
      <w:lvlJc w:val="left"/>
      <w:pPr>
        <w:ind w:left="11745" w:hanging="1440"/>
      </w:pPr>
      <w:rPr>
        <w:rFonts w:hint="default"/>
      </w:rPr>
    </w:lvl>
    <w:lvl w:ilvl="6">
      <w:start w:val="1"/>
      <w:numFmt w:val="decimal"/>
      <w:lvlText w:val="%1.%2)%3.%4.%5.%6.%7."/>
      <w:lvlJc w:val="left"/>
      <w:pPr>
        <w:ind w:left="13806" w:hanging="1440"/>
      </w:pPr>
      <w:rPr>
        <w:rFonts w:hint="default"/>
      </w:rPr>
    </w:lvl>
    <w:lvl w:ilvl="7">
      <w:start w:val="1"/>
      <w:numFmt w:val="decimal"/>
      <w:lvlText w:val="%1.%2)%3.%4.%5.%6.%7.%8."/>
      <w:lvlJc w:val="left"/>
      <w:pPr>
        <w:ind w:left="16227" w:hanging="1800"/>
      </w:pPr>
      <w:rPr>
        <w:rFonts w:hint="default"/>
      </w:rPr>
    </w:lvl>
    <w:lvl w:ilvl="8">
      <w:start w:val="1"/>
      <w:numFmt w:val="decimal"/>
      <w:lvlText w:val="%1.%2)%3.%4.%5.%6.%7.%8.%9."/>
      <w:lvlJc w:val="left"/>
      <w:pPr>
        <w:ind w:left="18648" w:hanging="2160"/>
      </w:pPr>
      <w:rPr>
        <w:rFonts w:hint="default"/>
      </w:rPr>
    </w:lvl>
  </w:abstractNum>
  <w:abstractNum w:abstractNumId="2" w15:restartNumberingAfterBreak="0">
    <w:nsid w:val="41837592"/>
    <w:multiLevelType w:val="hybridMultilevel"/>
    <w:tmpl w:val="846238AC"/>
    <w:lvl w:ilvl="0" w:tplc="9EEEC260">
      <w:start w:val="1"/>
      <w:numFmt w:val="decimal"/>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3" w15:restartNumberingAfterBreak="0">
    <w:nsid w:val="418C5D56"/>
    <w:multiLevelType w:val="hybridMultilevel"/>
    <w:tmpl w:val="309E6274"/>
    <w:lvl w:ilvl="0" w:tplc="04160011">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4D6E3840"/>
    <w:multiLevelType w:val="multilevel"/>
    <w:tmpl w:val="4F50FE46"/>
    <w:lvl w:ilvl="0">
      <w:start w:val="1"/>
      <w:numFmt w:val="decimal"/>
      <w:lvlText w:val="%1."/>
      <w:lvlJc w:val="left"/>
      <w:pPr>
        <w:ind w:left="405" w:hanging="40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15:restartNumberingAfterBreak="0">
    <w:nsid w:val="52BB1CCB"/>
    <w:multiLevelType w:val="hybridMultilevel"/>
    <w:tmpl w:val="A1F24722"/>
    <w:lvl w:ilvl="0" w:tplc="C49646D4">
      <w:start w:val="1"/>
      <w:numFmt w:val="decimal"/>
      <w:lvlText w:val="%1)"/>
      <w:lvlJc w:val="left"/>
      <w:pPr>
        <w:ind w:left="2061" w:hanging="360"/>
      </w:pPr>
      <w:rPr>
        <w:rFonts w:hint="default"/>
        <w:color w:val="auto"/>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6" w15:restartNumberingAfterBreak="0">
    <w:nsid w:val="69B75C8F"/>
    <w:multiLevelType w:val="hybridMultilevel"/>
    <w:tmpl w:val="2E38A634"/>
    <w:lvl w:ilvl="0" w:tplc="5BD4707E">
      <w:start w:val="1"/>
      <w:numFmt w:val="lowerLetter"/>
      <w:lvlText w:val="%1)"/>
      <w:lvlJc w:val="left"/>
      <w:pPr>
        <w:ind w:left="2662" w:hanging="360"/>
      </w:pPr>
      <w:rPr>
        <w:rFonts w:hint="default"/>
      </w:rPr>
    </w:lvl>
    <w:lvl w:ilvl="1" w:tplc="04160019" w:tentative="1">
      <w:start w:val="1"/>
      <w:numFmt w:val="lowerLetter"/>
      <w:lvlText w:val="%2."/>
      <w:lvlJc w:val="left"/>
      <w:pPr>
        <w:ind w:left="3382" w:hanging="360"/>
      </w:pPr>
    </w:lvl>
    <w:lvl w:ilvl="2" w:tplc="0416001B" w:tentative="1">
      <w:start w:val="1"/>
      <w:numFmt w:val="lowerRoman"/>
      <w:lvlText w:val="%3."/>
      <w:lvlJc w:val="right"/>
      <w:pPr>
        <w:ind w:left="4102" w:hanging="180"/>
      </w:pPr>
    </w:lvl>
    <w:lvl w:ilvl="3" w:tplc="0416000F" w:tentative="1">
      <w:start w:val="1"/>
      <w:numFmt w:val="decimal"/>
      <w:lvlText w:val="%4."/>
      <w:lvlJc w:val="left"/>
      <w:pPr>
        <w:ind w:left="4822" w:hanging="360"/>
      </w:pPr>
    </w:lvl>
    <w:lvl w:ilvl="4" w:tplc="04160019" w:tentative="1">
      <w:start w:val="1"/>
      <w:numFmt w:val="lowerLetter"/>
      <w:lvlText w:val="%5."/>
      <w:lvlJc w:val="left"/>
      <w:pPr>
        <w:ind w:left="5542" w:hanging="360"/>
      </w:pPr>
    </w:lvl>
    <w:lvl w:ilvl="5" w:tplc="0416001B" w:tentative="1">
      <w:start w:val="1"/>
      <w:numFmt w:val="lowerRoman"/>
      <w:lvlText w:val="%6."/>
      <w:lvlJc w:val="right"/>
      <w:pPr>
        <w:ind w:left="6262" w:hanging="180"/>
      </w:pPr>
    </w:lvl>
    <w:lvl w:ilvl="6" w:tplc="0416000F" w:tentative="1">
      <w:start w:val="1"/>
      <w:numFmt w:val="decimal"/>
      <w:lvlText w:val="%7."/>
      <w:lvlJc w:val="left"/>
      <w:pPr>
        <w:ind w:left="6982" w:hanging="360"/>
      </w:pPr>
    </w:lvl>
    <w:lvl w:ilvl="7" w:tplc="04160019" w:tentative="1">
      <w:start w:val="1"/>
      <w:numFmt w:val="lowerLetter"/>
      <w:lvlText w:val="%8."/>
      <w:lvlJc w:val="left"/>
      <w:pPr>
        <w:ind w:left="7702" w:hanging="360"/>
      </w:pPr>
    </w:lvl>
    <w:lvl w:ilvl="8" w:tplc="0416001B" w:tentative="1">
      <w:start w:val="1"/>
      <w:numFmt w:val="lowerRoman"/>
      <w:lvlText w:val="%9."/>
      <w:lvlJc w:val="right"/>
      <w:pPr>
        <w:ind w:left="8422" w:hanging="180"/>
      </w:pPr>
    </w:lvl>
  </w:abstractNum>
  <w:abstractNum w:abstractNumId="7" w15:restartNumberingAfterBreak="0">
    <w:nsid w:val="726C62EF"/>
    <w:multiLevelType w:val="singleLevel"/>
    <w:tmpl w:val="1B46B4C4"/>
    <w:lvl w:ilvl="0">
      <w:start w:val="1"/>
      <w:numFmt w:val="ordinal"/>
      <w:pStyle w:val="Artigo"/>
      <w:lvlText w:val="Art. %1 "/>
      <w:lvlJc w:val="left"/>
      <w:pPr>
        <w:tabs>
          <w:tab w:val="num" w:pos="1440"/>
        </w:tabs>
        <w:ind w:left="360" w:hanging="360"/>
      </w:pPr>
    </w:lvl>
  </w:abstractNum>
  <w:num w:numId="1">
    <w:abstractNumId w:val="7"/>
  </w:num>
  <w:num w:numId="2">
    <w:abstractNumId w:val="7"/>
  </w:num>
  <w:num w:numId="3">
    <w:abstractNumId w:val="6"/>
  </w:num>
  <w:num w:numId="4">
    <w:abstractNumId w:val="3"/>
  </w:num>
  <w:num w:numId="5">
    <w:abstractNumId w:val="4"/>
  </w:num>
  <w:num w:numId="6">
    <w:abstractNumId w:val="0"/>
  </w:num>
  <w:num w:numId="7">
    <w:abstractNumId w:val="5"/>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attachedTemplate r:id="rId1"/>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BAC"/>
    <w:rsid w:val="0001183A"/>
    <w:rsid w:val="00022427"/>
    <w:rsid w:val="000225D1"/>
    <w:rsid w:val="00026631"/>
    <w:rsid w:val="00027644"/>
    <w:rsid w:val="00036725"/>
    <w:rsid w:val="00081F3F"/>
    <w:rsid w:val="000924D6"/>
    <w:rsid w:val="0009538D"/>
    <w:rsid w:val="000A2AC8"/>
    <w:rsid w:val="000A34C2"/>
    <w:rsid w:val="000A4E7F"/>
    <w:rsid w:val="000B6B8F"/>
    <w:rsid w:val="000C3967"/>
    <w:rsid w:val="000D43CA"/>
    <w:rsid w:val="000D6D1D"/>
    <w:rsid w:val="000E009D"/>
    <w:rsid w:val="000F3496"/>
    <w:rsid w:val="00103B9C"/>
    <w:rsid w:val="00110D08"/>
    <w:rsid w:val="0013200B"/>
    <w:rsid w:val="00132BBA"/>
    <w:rsid w:val="00143271"/>
    <w:rsid w:val="00191C0C"/>
    <w:rsid w:val="001A2B5E"/>
    <w:rsid w:val="001B250A"/>
    <w:rsid w:val="001B2F8F"/>
    <w:rsid w:val="001E5192"/>
    <w:rsid w:val="001E7577"/>
    <w:rsid w:val="001F790E"/>
    <w:rsid w:val="00202C89"/>
    <w:rsid w:val="00207D6A"/>
    <w:rsid w:val="00226203"/>
    <w:rsid w:val="00240C85"/>
    <w:rsid w:val="002426DD"/>
    <w:rsid w:val="00253AE0"/>
    <w:rsid w:val="00253B9E"/>
    <w:rsid w:val="0025635C"/>
    <w:rsid w:val="00261465"/>
    <w:rsid w:val="00274BA2"/>
    <w:rsid w:val="00277571"/>
    <w:rsid w:val="002B7A18"/>
    <w:rsid w:val="002C04B1"/>
    <w:rsid w:val="002C2CAB"/>
    <w:rsid w:val="002C4B67"/>
    <w:rsid w:val="002C7BB0"/>
    <w:rsid w:val="002D5362"/>
    <w:rsid w:val="002E5C22"/>
    <w:rsid w:val="003222A5"/>
    <w:rsid w:val="00322532"/>
    <w:rsid w:val="00327657"/>
    <w:rsid w:val="003327D4"/>
    <w:rsid w:val="00340DED"/>
    <w:rsid w:val="003455A9"/>
    <w:rsid w:val="003564CB"/>
    <w:rsid w:val="00393D2B"/>
    <w:rsid w:val="003A53C8"/>
    <w:rsid w:val="003D7057"/>
    <w:rsid w:val="003E18E6"/>
    <w:rsid w:val="00417BAC"/>
    <w:rsid w:val="004251B5"/>
    <w:rsid w:val="00430CE6"/>
    <w:rsid w:val="00443FB9"/>
    <w:rsid w:val="00450857"/>
    <w:rsid w:val="004539E6"/>
    <w:rsid w:val="00467BB1"/>
    <w:rsid w:val="0047140C"/>
    <w:rsid w:val="004C298A"/>
    <w:rsid w:val="004C7D8C"/>
    <w:rsid w:val="004D2CAA"/>
    <w:rsid w:val="004D6D2E"/>
    <w:rsid w:val="004E02CB"/>
    <w:rsid w:val="004E0B0F"/>
    <w:rsid w:val="004E6970"/>
    <w:rsid w:val="00500C28"/>
    <w:rsid w:val="005275BB"/>
    <w:rsid w:val="005406AE"/>
    <w:rsid w:val="00545096"/>
    <w:rsid w:val="005538BB"/>
    <w:rsid w:val="00555112"/>
    <w:rsid w:val="00565C42"/>
    <w:rsid w:val="005712E0"/>
    <w:rsid w:val="005A18FB"/>
    <w:rsid w:val="005A6D23"/>
    <w:rsid w:val="005B0F91"/>
    <w:rsid w:val="005B39C4"/>
    <w:rsid w:val="005B410A"/>
    <w:rsid w:val="005C4EC0"/>
    <w:rsid w:val="005D07FB"/>
    <w:rsid w:val="005E2273"/>
    <w:rsid w:val="005E5D40"/>
    <w:rsid w:val="00635A94"/>
    <w:rsid w:val="00637689"/>
    <w:rsid w:val="00651768"/>
    <w:rsid w:val="0065640D"/>
    <w:rsid w:val="0066157B"/>
    <w:rsid w:val="00664C68"/>
    <w:rsid w:val="00665FE0"/>
    <w:rsid w:val="00676FC3"/>
    <w:rsid w:val="006968F8"/>
    <w:rsid w:val="006A55D8"/>
    <w:rsid w:val="006C4BCE"/>
    <w:rsid w:val="006C570A"/>
    <w:rsid w:val="006D0842"/>
    <w:rsid w:val="006D0FFB"/>
    <w:rsid w:val="006D5A84"/>
    <w:rsid w:val="006E00C4"/>
    <w:rsid w:val="0070137A"/>
    <w:rsid w:val="0070371D"/>
    <w:rsid w:val="00716DD7"/>
    <w:rsid w:val="00730011"/>
    <w:rsid w:val="00730D61"/>
    <w:rsid w:val="007433E7"/>
    <w:rsid w:val="00744CD9"/>
    <w:rsid w:val="00744D49"/>
    <w:rsid w:val="00780F09"/>
    <w:rsid w:val="00783FC2"/>
    <w:rsid w:val="00784506"/>
    <w:rsid w:val="00785022"/>
    <w:rsid w:val="007B6A59"/>
    <w:rsid w:val="007C7ADA"/>
    <w:rsid w:val="007F0269"/>
    <w:rsid w:val="008238D6"/>
    <w:rsid w:val="00860DAC"/>
    <w:rsid w:val="008671FE"/>
    <w:rsid w:val="00885602"/>
    <w:rsid w:val="0088598C"/>
    <w:rsid w:val="008B4528"/>
    <w:rsid w:val="008B4E06"/>
    <w:rsid w:val="008C694F"/>
    <w:rsid w:val="008C6A20"/>
    <w:rsid w:val="008D0524"/>
    <w:rsid w:val="008D3F9E"/>
    <w:rsid w:val="008E6F8B"/>
    <w:rsid w:val="00922918"/>
    <w:rsid w:val="009320D4"/>
    <w:rsid w:val="00935021"/>
    <w:rsid w:val="00950529"/>
    <w:rsid w:val="009561A8"/>
    <w:rsid w:val="00964D40"/>
    <w:rsid w:val="0096513E"/>
    <w:rsid w:val="009656CE"/>
    <w:rsid w:val="0098384D"/>
    <w:rsid w:val="00992EDA"/>
    <w:rsid w:val="00996C3F"/>
    <w:rsid w:val="009B1261"/>
    <w:rsid w:val="009B1284"/>
    <w:rsid w:val="009B3B7B"/>
    <w:rsid w:val="009D4456"/>
    <w:rsid w:val="009D73F7"/>
    <w:rsid w:val="009F15DD"/>
    <w:rsid w:val="00A1665D"/>
    <w:rsid w:val="00A2729B"/>
    <w:rsid w:val="00A41A0F"/>
    <w:rsid w:val="00A4273F"/>
    <w:rsid w:val="00A6488F"/>
    <w:rsid w:val="00A80562"/>
    <w:rsid w:val="00A8445F"/>
    <w:rsid w:val="00A85E36"/>
    <w:rsid w:val="00A86300"/>
    <w:rsid w:val="00A90008"/>
    <w:rsid w:val="00A9113E"/>
    <w:rsid w:val="00A923B9"/>
    <w:rsid w:val="00A94FBC"/>
    <w:rsid w:val="00AA13F3"/>
    <w:rsid w:val="00AA4F47"/>
    <w:rsid w:val="00AB43D4"/>
    <w:rsid w:val="00AB6E19"/>
    <w:rsid w:val="00AC2AE9"/>
    <w:rsid w:val="00AD374B"/>
    <w:rsid w:val="00B072CD"/>
    <w:rsid w:val="00B15BEE"/>
    <w:rsid w:val="00B206B5"/>
    <w:rsid w:val="00B237A9"/>
    <w:rsid w:val="00B31082"/>
    <w:rsid w:val="00B35AE1"/>
    <w:rsid w:val="00B4549E"/>
    <w:rsid w:val="00B5437D"/>
    <w:rsid w:val="00BA21C6"/>
    <w:rsid w:val="00BB1A32"/>
    <w:rsid w:val="00BB549D"/>
    <w:rsid w:val="00BB5B0A"/>
    <w:rsid w:val="00BD3259"/>
    <w:rsid w:val="00BE4154"/>
    <w:rsid w:val="00BF0A50"/>
    <w:rsid w:val="00C032C5"/>
    <w:rsid w:val="00C21175"/>
    <w:rsid w:val="00C22FE4"/>
    <w:rsid w:val="00C2662D"/>
    <w:rsid w:val="00C27156"/>
    <w:rsid w:val="00C32DB3"/>
    <w:rsid w:val="00C341A3"/>
    <w:rsid w:val="00C515BF"/>
    <w:rsid w:val="00C671C6"/>
    <w:rsid w:val="00C70240"/>
    <w:rsid w:val="00C74E4D"/>
    <w:rsid w:val="00C814BC"/>
    <w:rsid w:val="00C878DF"/>
    <w:rsid w:val="00CA0400"/>
    <w:rsid w:val="00CA5FBD"/>
    <w:rsid w:val="00CC0C37"/>
    <w:rsid w:val="00CC471A"/>
    <w:rsid w:val="00CC6CE1"/>
    <w:rsid w:val="00CE265E"/>
    <w:rsid w:val="00CE2837"/>
    <w:rsid w:val="00CE363E"/>
    <w:rsid w:val="00CE4C1F"/>
    <w:rsid w:val="00CF7B2D"/>
    <w:rsid w:val="00D0037D"/>
    <w:rsid w:val="00D0340B"/>
    <w:rsid w:val="00D05179"/>
    <w:rsid w:val="00D26779"/>
    <w:rsid w:val="00D34FCE"/>
    <w:rsid w:val="00D406F7"/>
    <w:rsid w:val="00D4099E"/>
    <w:rsid w:val="00D413EE"/>
    <w:rsid w:val="00D50FDA"/>
    <w:rsid w:val="00D52ED8"/>
    <w:rsid w:val="00D54230"/>
    <w:rsid w:val="00D72B27"/>
    <w:rsid w:val="00D75615"/>
    <w:rsid w:val="00DB26EC"/>
    <w:rsid w:val="00DC0215"/>
    <w:rsid w:val="00DC0819"/>
    <w:rsid w:val="00DC5A21"/>
    <w:rsid w:val="00DD47DC"/>
    <w:rsid w:val="00DE29EE"/>
    <w:rsid w:val="00DE3E36"/>
    <w:rsid w:val="00E07F77"/>
    <w:rsid w:val="00E126CC"/>
    <w:rsid w:val="00E128D2"/>
    <w:rsid w:val="00E1369F"/>
    <w:rsid w:val="00E145FF"/>
    <w:rsid w:val="00E34CDC"/>
    <w:rsid w:val="00E36E9C"/>
    <w:rsid w:val="00E374C4"/>
    <w:rsid w:val="00E40EDD"/>
    <w:rsid w:val="00E51A93"/>
    <w:rsid w:val="00E57315"/>
    <w:rsid w:val="00E6476C"/>
    <w:rsid w:val="00E90BCF"/>
    <w:rsid w:val="00E95BBC"/>
    <w:rsid w:val="00EA3D30"/>
    <w:rsid w:val="00EA4F25"/>
    <w:rsid w:val="00EB27C3"/>
    <w:rsid w:val="00EB4F3F"/>
    <w:rsid w:val="00EC5662"/>
    <w:rsid w:val="00EF0F12"/>
    <w:rsid w:val="00F075DE"/>
    <w:rsid w:val="00F23258"/>
    <w:rsid w:val="00F25A4F"/>
    <w:rsid w:val="00F26DDE"/>
    <w:rsid w:val="00F32C05"/>
    <w:rsid w:val="00F35762"/>
    <w:rsid w:val="00F35DCC"/>
    <w:rsid w:val="00F41EE5"/>
    <w:rsid w:val="00F6417D"/>
    <w:rsid w:val="00F728D9"/>
    <w:rsid w:val="00F76A99"/>
    <w:rsid w:val="00F8009D"/>
    <w:rsid w:val="00F83752"/>
    <w:rsid w:val="00FA4639"/>
    <w:rsid w:val="00FA6B9E"/>
    <w:rsid w:val="00FD003F"/>
    <w:rsid w:val="00FD136C"/>
    <w:rsid w:val="00FD7027"/>
    <w:rsid w:val="00FE4537"/>
    <w:rsid w:val="00FF660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B9AEEA36-AD91-4788-8659-791F5EBA2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rPr>
  </w:style>
  <w:style w:type="paragraph" w:styleId="Ttulo1">
    <w:name w:val="heading 1"/>
    <w:basedOn w:val="Normal"/>
    <w:next w:val="Normal"/>
    <w:qFormat/>
    <w:pPr>
      <w:keepNext/>
      <w:widowControl w:val="0"/>
      <w:spacing w:line="360" w:lineRule="exact"/>
      <w:jc w:val="center"/>
      <w:outlineLvl w:val="0"/>
    </w:pPr>
    <w:rPr>
      <w:b/>
      <w:snapToGrid w:val="0"/>
      <w:color w:val="000000"/>
      <w:sz w:val="28"/>
    </w:rPr>
  </w:style>
  <w:style w:type="paragraph" w:styleId="Ttulo2">
    <w:name w:val="heading 2"/>
    <w:basedOn w:val="Normal"/>
    <w:next w:val="Normal"/>
    <w:qFormat/>
    <w:pPr>
      <w:keepNext/>
      <w:spacing w:before="1429" w:after="60" w:line="480" w:lineRule="exact"/>
      <w:jc w:val="center"/>
      <w:outlineLvl w:val="1"/>
    </w:pPr>
    <w:rPr>
      <w:b/>
      <w:caps/>
      <w:snapToGrid w:val="0"/>
      <w:sz w:val="28"/>
    </w:rPr>
  </w:style>
  <w:style w:type="paragraph" w:styleId="Ttulo3">
    <w:name w:val="heading 3"/>
    <w:basedOn w:val="Normal"/>
    <w:next w:val="Normal"/>
    <w:qFormat/>
    <w:pPr>
      <w:keepNext/>
      <w:widowControl w:val="0"/>
      <w:spacing w:before="554" w:after="754" w:line="360" w:lineRule="exact"/>
      <w:jc w:val="center"/>
      <w:outlineLvl w:val="2"/>
    </w:pPr>
    <w:rPr>
      <w:b/>
      <w:caps/>
      <w:snapToGrid w:val="0"/>
      <w:sz w:val="28"/>
    </w:rPr>
  </w:style>
  <w:style w:type="paragraph" w:styleId="Ttulo4">
    <w:name w:val="heading 4"/>
    <w:basedOn w:val="Normal"/>
    <w:next w:val="Normal"/>
    <w:qFormat/>
    <w:pPr>
      <w:keepNext/>
      <w:widowControl w:val="0"/>
      <w:spacing w:before="554" w:after="754" w:line="360" w:lineRule="exact"/>
      <w:jc w:val="both"/>
      <w:outlineLvl w:val="3"/>
    </w:pPr>
    <w:rPr>
      <w:b/>
      <w:caps/>
      <w:snapToGrid w:val="0"/>
      <w:color w:val="000000"/>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nfase">
    <w:name w:val="Emphasis"/>
    <w:uiPriority w:val="20"/>
    <w:qFormat/>
    <w:rPr>
      <w:i/>
    </w:rPr>
  </w:style>
  <w:style w:type="paragraph" w:styleId="Recuodecorpodetexto">
    <w:name w:val="Body Text Indent"/>
    <w:basedOn w:val="Normal"/>
    <w:semiHidden/>
    <w:pPr>
      <w:spacing w:after="120"/>
      <w:ind w:left="283"/>
    </w:pPr>
  </w:style>
  <w:style w:type="paragraph" w:customStyle="1" w:styleId="TranscrioDoutrina">
    <w:name w:val="Transcrição Doutrina"/>
    <w:basedOn w:val="Normal"/>
    <w:pPr>
      <w:widowControl w:val="0"/>
      <w:spacing w:after="100" w:line="280" w:lineRule="exact"/>
      <w:ind w:left="2302" w:firstLine="567"/>
      <w:jc w:val="both"/>
    </w:pPr>
    <w:rPr>
      <w:i/>
      <w:snapToGrid w:val="0"/>
      <w:color w:val="000000"/>
    </w:rPr>
  </w:style>
  <w:style w:type="paragraph" w:styleId="Ttulo">
    <w:name w:val="Title"/>
    <w:basedOn w:val="Normal"/>
    <w:qFormat/>
    <w:pPr>
      <w:widowControl w:val="0"/>
      <w:spacing w:line="360" w:lineRule="exact"/>
      <w:jc w:val="center"/>
    </w:pPr>
    <w:rPr>
      <w:b/>
      <w:snapToGrid w:val="0"/>
      <w:color w:val="000000"/>
      <w:sz w:val="28"/>
    </w:rPr>
  </w:style>
  <w:style w:type="paragraph" w:customStyle="1" w:styleId="Artigo">
    <w:name w:val="Artigo"/>
    <w:basedOn w:val="Normal"/>
    <w:pPr>
      <w:widowControl w:val="0"/>
      <w:numPr>
        <w:numId w:val="2"/>
      </w:numPr>
      <w:tabs>
        <w:tab w:val="clear" w:pos="1440"/>
      </w:tabs>
      <w:spacing w:line="360" w:lineRule="exact"/>
      <w:ind w:firstLine="1908"/>
      <w:jc w:val="both"/>
    </w:pPr>
    <w:rPr>
      <w:snapToGrid w:val="0"/>
      <w:color w:val="000000"/>
    </w:rPr>
  </w:style>
  <w:style w:type="paragraph" w:customStyle="1" w:styleId="Corpo">
    <w:name w:val="Corpo"/>
    <w:basedOn w:val="Normal"/>
    <w:next w:val="Normal"/>
    <w:pPr>
      <w:widowControl w:val="0"/>
      <w:spacing w:after="357" w:line="360" w:lineRule="exact"/>
      <w:ind w:firstLine="2302"/>
      <w:jc w:val="both"/>
    </w:pPr>
    <w:rPr>
      <w:snapToGrid w:val="0"/>
      <w:color w:val="000000"/>
    </w:rPr>
  </w:style>
  <w:style w:type="paragraph" w:customStyle="1" w:styleId="CorpoPadro">
    <w:name w:val="Corpo Padrão"/>
    <w:basedOn w:val="Normal"/>
    <w:pPr>
      <w:spacing w:after="200" w:line="360" w:lineRule="exact"/>
      <w:ind w:firstLine="2302"/>
      <w:jc w:val="both"/>
    </w:pPr>
    <w:rPr>
      <w:snapToGrid w:val="0"/>
      <w:color w:val="000000"/>
    </w:rPr>
  </w:style>
  <w:style w:type="paragraph" w:customStyle="1" w:styleId="data">
    <w:name w:val="data"/>
    <w:basedOn w:val="Normal"/>
    <w:pPr>
      <w:keepNext/>
      <w:widowControl w:val="0"/>
      <w:spacing w:before="554" w:after="1072" w:line="360" w:lineRule="exact"/>
      <w:ind w:firstLine="2302"/>
      <w:jc w:val="both"/>
    </w:pPr>
    <w:rPr>
      <w:snapToGrid w:val="0"/>
      <w:color w:val="000000"/>
    </w:rPr>
  </w:style>
  <w:style w:type="paragraph" w:customStyle="1" w:styleId="Ementa">
    <w:name w:val="Ementa"/>
    <w:basedOn w:val="Normal"/>
    <w:pPr>
      <w:widowControl w:val="0"/>
      <w:spacing w:before="1072" w:after="754" w:line="360" w:lineRule="exact"/>
      <w:ind w:left="3742" w:firstLine="720"/>
      <w:jc w:val="both"/>
    </w:pPr>
    <w:rPr>
      <w:snapToGrid w:val="0"/>
      <w:color w:val="000000"/>
    </w:rPr>
  </w:style>
  <w:style w:type="character" w:styleId="Hyperlink">
    <w:name w:val="Hyperlink"/>
    <w:semiHidden/>
    <w:rPr>
      <w:color w:val="0000FF"/>
      <w:u w:val="single"/>
    </w:rPr>
  </w:style>
  <w:style w:type="paragraph" w:customStyle="1" w:styleId="corpopadro0">
    <w:name w:val="corpo padrão"/>
    <w:basedOn w:val="Recuodecorpodetexto"/>
    <w:pPr>
      <w:widowControl w:val="0"/>
      <w:spacing w:after="200" w:line="360" w:lineRule="exact"/>
      <w:ind w:left="0" w:firstLine="2302"/>
      <w:jc w:val="both"/>
    </w:pPr>
    <w:rPr>
      <w:snapToGrid w:val="0"/>
      <w:color w:val="000000"/>
    </w:rPr>
  </w:style>
  <w:style w:type="paragraph" w:customStyle="1" w:styleId="corpotexto">
    <w:name w:val="corpotexto"/>
    <w:basedOn w:val="Normal"/>
    <w:rsid w:val="00FD7027"/>
    <w:pPr>
      <w:spacing w:before="100" w:beforeAutospacing="1" w:after="100" w:afterAutospacing="1"/>
    </w:pPr>
    <w:rPr>
      <w:rFonts w:ascii="Times New Roman" w:hAnsi="Times New Roman"/>
      <w:szCs w:val="24"/>
    </w:rPr>
  </w:style>
  <w:style w:type="paragraph" w:styleId="Textodebalo">
    <w:name w:val="Balloon Text"/>
    <w:basedOn w:val="Normal"/>
    <w:link w:val="TextodebaloChar"/>
    <w:uiPriority w:val="99"/>
    <w:semiHidden/>
    <w:unhideWhenUsed/>
    <w:rsid w:val="00AB43D4"/>
    <w:rPr>
      <w:rFonts w:ascii="Segoe UI" w:hAnsi="Segoe UI" w:cs="Segoe UI"/>
      <w:sz w:val="18"/>
      <w:szCs w:val="18"/>
    </w:rPr>
  </w:style>
  <w:style w:type="character" w:customStyle="1" w:styleId="TextodebaloChar">
    <w:name w:val="Texto de balão Char"/>
    <w:link w:val="Textodebalo"/>
    <w:uiPriority w:val="99"/>
    <w:semiHidden/>
    <w:rsid w:val="00AB43D4"/>
    <w:rPr>
      <w:rFonts w:ascii="Segoe UI" w:hAnsi="Segoe UI" w:cs="Segoe UI"/>
      <w:sz w:val="18"/>
      <w:szCs w:val="18"/>
    </w:rPr>
  </w:style>
  <w:style w:type="paragraph" w:styleId="PargrafodaLista">
    <w:name w:val="List Paragraph"/>
    <w:basedOn w:val="Normal"/>
    <w:uiPriority w:val="34"/>
    <w:qFormat/>
    <w:rsid w:val="00191C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3285398">
      <w:bodyDiv w:val="1"/>
      <w:marLeft w:val="0"/>
      <w:marRight w:val="0"/>
      <w:marTop w:val="0"/>
      <w:marBottom w:val="0"/>
      <w:divBdr>
        <w:top w:val="none" w:sz="0" w:space="0" w:color="auto"/>
        <w:left w:val="none" w:sz="0" w:space="0" w:color="auto"/>
        <w:bottom w:val="none" w:sz="0" w:space="0" w:color="auto"/>
        <w:right w:val="none" w:sz="0" w:space="0" w:color="auto"/>
      </w:divBdr>
      <w:divsChild>
        <w:div w:id="396245077">
          <w:marLeft w:val="0"/>
          <w:marRight w:val="0"/>
          <w:marTop w:val="0"/>
          <w:marBottom w:val="240"/>
          <w:divBdr>
            <w:top w:val="none" w:sz="0" w:space="0" w:color="auto"/>
            <w:left w:val="none" w:sz="0" w:space="0" w:color="auto"/>
            <w:bottom w:val="none" w:sz="0" w:space="0" w:color="auto"/>
            <w:right w:val="none" w:sz="0" w:space="0" w:color="auto"/>
          </w:divBdr>
        </w:div>
        <w:div w:id="766269689">
          <w:marLeft w:val="0"/>
          <w:marRight w:val="0"/>
          <w:marTop w:val="0"/>
          <w:marBottom w:val="600"/>
          <w:divBdr>
            <w:top w:val="none" w:sz="0" w:space="0" w:color="auto"/>
            <w:left w:val="none" w:sz="0" w:space="0" w:color="auto"/>
            <w:bottom w:val="none" w:sz="0" w:space="0" w:color="auto"/>
            <w:right w:val="none" w:sz="0" w:space="0" w:color="auto"/>
          </w:divBdr>
        </w:div>
        <w:div w:id="1057434995">
          <w:marLeft w:val="0"/>
          <w:marRight w:val="0"/>
          <w:marTop w:val="0"/>
          <w:marBottom w:val="135"/>
          <w:divBdr>
            <w:top w:val="none" w:sz="0" w:space="0" w:color="auto"/>
            <w:left w:val="none" w:sz="0" w:space="0" w:color="auto"/>
            <w:bottom w:val="none" w:sz="0" w:space="0" w:color="auto"/>
            <w:right w:val="none" w:sz="0" w:space="0" w:color="auto"/>
          </w:divBdr>
          <w:divsChild>
            <w:div w:id="1504511765">
              <w:marLeft w:val="0"/>
              <w:marRight w:val="0"/>
              <w:marTop w:val="0"/>
              <w:marBottom w:val="120"/>
              <w:divBdr>
                <w:top w:val="none" w:sz="0" w:space="0" w:color="auto"/>
                <w:left w:val="none" w:sz="0" w:space="0" w:color="auto"/>
                <w:bottom w:val="none" w:sz="0" w:space="0" w:color="auto"/>
                <w:right w:val="none" w:sz="0" w:space="0" w:color="auto"/>
              </w:divBdr>
            </w:div>
          </w:divsChild>
        </w:div>
        <w:div w:id="1984264312">
          <w:marLeft w:val="0"/>
          <w:marRight w:val="0"/>
          <w:marTop w:val="0"/>
          <w:marBottom w:val="315"/>
          <w:divBdr>
            <w:top w:val="none" w:sz="0" w:space="0" w:color="auto"/>
            <w:left w:val="none" w:sz="0" w:space="0" w:color="auto"/>
            <w:bottom w:val="none" w:sz="0" w:space="0" w:color="auto"/>
            <w:right w:val="none" w:sz="0" w:space="0" w:color="auto"/>
          </w:divBdr>
        </w:div>
        <w:div w:id="780106071">
          <w:marLeft w:val="0"/>
          <w:marRight w:val="0"/>
          <w:marTop w:val="0"/>
          <w:marBottom w:val="0"/>
          <w:divBdr>
            <w:top w:val="none" w:sz="0" w:space="0" w:color="auto"/>
            <w:left w:val="none" w:sz="0" w:space="0" w:color="auto"/>
            <w:bottom w:val="none" w:sz="0" w:space="0" w:color="auto"/>
            <w:right w:val="none" w:sz="0" w:space="0" w:color="auto"/>
          </w:divBdr>
        </w:div>
      </w:divsChild>
    </w:div>
    <w:div w:id="1367487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f.jus.br/portal/cms/verNoticiaDetalhe.asp?idConteudo=322213"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quivos%20de%20programas\Microsoft%20Office\Modelos\M&#225;scaras\Requerimento.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99FDAA-AEE6-4184-A81F-761E600765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Requerimento</Template>
  <TotalTime>1</TotalTime>
  <Pages>9</Pages>
  <Words>2260</Words>
  <Characters>12207</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REQUERIMENTO</vt:lpstr>
    </vt:vector>
  </TitlesOfParts>
  <Company>Camara dos Deputados</Company>
  <LinksUpToDate>false</LinksUpToDate>
  <CharactersWithSpaces>14439</CharactersWithSpaces>
  <SharedDoc>false</SharedDoc>
  <HLinks>
    <vt:vector size="6" baseType="variant">
      <vt:variant>
        <vt:i4>393228</vt:i4>
      </vt:variant>
      <vt:variant>
        <vt:i4>0</vt:i4>
      </vt:variant>
      <vt:variant>
        <vt:i4>0</vt:i4>
      </vt:variant>
      <vt:variant>
        <vt:i4>5</vt:i4>
      </vt:variant>
      <vt:variant>
        <vt:lpwstr>http://agenciabrasil.ebc.com.br/geral/noticia/2016-08/ibge-expectativa-de-vida-dos-brasileiros-aumentou-mais-de-75-anos-em-11</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REQUERIMENTO</dc:title>
  <dc:subject>RE - Requerimento</dc:subject>
  <dc:creator>Luiz Fernando Botelho de Carvalho</dc:creator>
  <cp:keywords/>
  <dc:description/>
  <cp:lastModifiedBy>Deyvid Pereira da Silva</cp:lastModifiedBy>
  <cp:revision>3</cp:revision>
  <cp:lastPrinted>2013-04-26T13:22:00Z</cp:lastPrinted>
  <dcterms:created xsi:type="dcterms:W3CDTF">2017-02-02T17:42:00Z</dcterms:created>
  <dcterms:modified xsi:type="dcterms:W3CDTF">2017-02-07T15:44:00Z</dcterms:modified>
</cp:coreProperties>
</file>