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5D691" w14:textId="77777777" w:rsidR="00BE3E30" w:rsidRPr="000541A3" w:rsidRDefault="00BE3E30" w:rsidP="00BE3E3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 xml:space="preserve">Projeto de Lei nº          </w:t>
      </w:r>
      <w:r w:rsidR="00DC0E4F">
        <w:rPr>
          <w:rFonts w:ascii="Arial" w:hAnsi="Arial" w:cs="Arial"/>
          <w:b/>
          <w:sz w:val="24"/>
          <w:szCs w:val="24"/>
        </w:rPr>
        <w:t xml:space="preserve">   </w:t>
      </w:r>
      <w:r w:rsidRPr="000541A3">
        <w:rPr>
          <w:rFonts w:ascii="Arial" w:hAnsi="Arial" w:cs="Arial"/>
          <w:b/>
          <w:sz w:val="24"/>
          <w:szCs w:val="24"/>
        </w:rPr>
        <w:t>de 2016</w:t>
      </w:r>
    </w:p>
    <w:p w14:paraId="4F3532E5" w14:textId="77777777" w:rsidR="00BE3E30" w:rsidRPr="000541A3" w:rsidRDefault="00BE3E30" w:rsidP="00BE3E3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sz w:val="24"/>
          <w:szCs w:val="24"/>
        </w:rPr>
        <w:t xml:space="preserve">(do Sr. </w:t>
      </w:r>
      <w:r w:rsidR="00205B6C">
        <w:rPr>
          <w:rFonts w:ascii="Arial" w:hAnsi="Arial" w:cs="Arial"/>
          <w:sz w:val="24"/>
          <w:szCs w:val="24"/>
        </w:rPr>
        <w:t>Félix Mendonça Jr.</w:t>
      </w:r>
      <w:r w:rsidRPr="000541A3">
        <w:rPr>
          <w:rFonts w:ascii="Arial" w:hAnsi="Arial" w:cs="Arial"/>
          <w:sz w:val="24"/>
          <w:szCs w:val="24"/>
        </w:rPr>
        <w:t>)</w:t>
      </w:r>
    </w:p>
    <w:p w14:paraId="46EE5A34" w14:textId="77777777" w:rsidR="00BE3E30" w:rsidRPr="000541A3" w:rsidRDefault="00BE3E30" w:rsidP="00BE3E3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0753A8" w14:textId="77777777" w:rsidR="00BE3E30" w:rsidRPr="000541A3" w:rsidRDefault="00BE3E30" w:rsidP="00BE3E30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1213AE8" w14:textId="558525D7" w:rsidR="00BE3E30" w:rsidRPr="000541A3" w:rsidRDefault="00BE3E30" w:rsidP="00BE3E30">
      <w:pPr>
        <w:spacing w:after="0"/>
        <w:ind w:left="46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Altera o Decreto </w:t>
      </w:r>
      <w:r w:rsidR="00580E4B">
        <w:rPr>
          <w:rFonts w:ascii="Arial" w:hAnsi="Arial" w:cs="Arial"/>
          <w:sz w:val="24"/>
          <w:szCs w:val="24"/>
        </w:rPr>
        <w:t xml:space="preserve">n.º </w:t>
      </w:r>
      <w:r>
        <w:rPr>
          <w:rFonts w:ascii="Arial" w:hAnsi="Arial" w:cs="Arial"/>
          <w:sz w:val="24"/>
          <w:szCs w:val="24"/>
        </w:rPr>
        <w:t>70.235, de 6 de março de 1972, que dispõe sobre o processo administrativo fiscal, para incluir a possibilidade de contestação prévia por parte do sujeito passivo</w:t>
      </w:r>
      <w:r w:rsidRPr="000541A3">
        <w:rPr>
          <w:rFonts w:ascii="Arial" w:hAnsi="Arial" w:cs="Arial"/>
          <w:sz w:val="24"/>
          <w:szCs w:val="24"/>
        </w:rPr>
        <w:t>.</w:t>
      </w:r>
    </w:p>
    <w:p w14:paraId="02DDBF2F" w14:textId="77777777" w:rsidR="00BE3E30" w:rsidRPr="000541A3" w:rsidRDefault="00BE3E30" w:rsidP="00BE3E30">
      <w:pPr>
        <w:spacing w:after="0"/>
        <w:ind w:left="4536"/>
        <w:jc w:val="both"/>
        <w:rPr>
          <w:rFonts w:ascii="Arial" w:hAnsi="Arial" w:cs="Arial"/>
          <w:sz w:val="24"/>
          <w:szCs w:val="24"/>
        </w:rPr>
      </w:pPr>
    </w:p>
    <w:p w14:paraId="0FFC2CF1" w14:textId="77777777" w:rsidR="00BE3E30" w:rsidRPr="000541A3" w:rsidRDefault="00BE3E30" w:rsidP="00BE3E30">
      <w:pPr>
        <w:spacing w:before="120" w:after="120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>O Congresso Nacional decreta:</w:t>
      </w:r>
    </w:p>
    <w:p w14:paraId="5854DC3D" w14:textId="77777777" w:rsidR="00BE3E30" w:rsidRPr="000541A3" w:rsidRDefault="00BE3E30" w:rsidP="00BE3E30">
      <w:pPr>
        <w:spacing w:before="120" w:after="120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A91F3F7" w14:textId="77777777" w:rsidR="00BE3E30" w:rsidRPr="000541A3" w:rsidRDefault="00BE3E30" w:rsidP="00BE3E3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>Art. 1º</w:t>
      </w:r>
      <w:r w:rsidRPr="000541A3">
        <w:rPr>
          <w:rFonts w:ascii="Arial" w:hAnsi="Arial" w:cs="Arial"/>
          <w:sz w:val="24"/>
          <w:szCs w:val="24"/>
        </w:rPr>
        <w:t xml:space="preserve"> Esta Lei </w:t>
      </w:r>
      <w:r>
        <w:rPr>
          <w:rFonts w:ascii="Arial" w:hAnsi="Arial" w:cs="Arial"/>
          <w:sz w:val="24"/>
          <w:szCs w:val="24"/>
        </w:rPr>
        <w:t>estabelece a possibilidade de apresentação, por parte do sujeito passivo em processo administrativo fiscal, de contestação prévia ao lavramento de auto de infração ou expedição da notificação de lançamento</w:t>
      </w:r>
      <w:r w:rsidRPr="000541A3">
        <w:rPr>
          <w:rFonts w:ascii="Arial" w:hAnsi="Arial" w:cs="Arial"/>
          <w:sz w:val="24"/>
          <w:szCs w:val="24"/>
        </w:rPr>
        <w:t>.</w:t>
      </w:r>
    </w:p>
    <w:p w14:paraId="5C492278" w14:textId="77777777" w:rsidR="00BE3E30" w:rsidRPr="000541A3" w:rsidRDefault="00BE3E30" w:rsidP="00BE3E30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7CBC4A54" w14:textId="77777777" w:rsidR="00BE3E30" w:rsidRDefault="00BE3E30" w:rsidP="00BE3E3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 xml:space="preserve">Art. 2º </w:t>
      </w:r>
      <w:r>
        <w:rPr>
          <w:rFonts w:ascii="Arial" w:hAnsi="Arial" w:cs="Arial"/>
          <w:sz w:val="24"/>
          <w:szCs w:val="24"/>
        </w:rPr>
        <w:t>O a</w:t>
      </w:r>
      <w:r w:rsidRPr="00BE3E30">
        <w:rPr>
          <w:rFonts w:ascii="Arial" w:hAnsi="Arial" w:cs="Arial"/>
          <w:sz w:val="24"/>
          <w:szCs w:val="24"/>
        </w:rPr>
        <w:t>rt. 9º</w:t>
      </w:r>
      <w:r>
        <w:rPr>
          <w:rFonts w:ascii="Arial" w:hAnsi="Arial" w:cs="Arial"/>
          <w:sz w:val="24"/>
          <w:szCs w:val="24"/>
        </w:rPr>
        <w:t xml:space="preserve"> do Decreto 70.235, de 6 de março de 1972, passa a vigorar acrescido do seguinte parágrafo:</w:t>
      </w:r>
    </w:p>
    <w:p w14:paraId="5E7C7891" w14:textId="77777777" w:rsidR="00DC0E4F" w:rsidRPr="00FF00E3" w:rsidRDefault="00DC0E4F" w:rsidP="00DC0E4F">
      <w:pPr>
        <w:spacing w:before="120" w:after="120"/>
        <w:ind w:left="993"/>
        <w:jc w:val="both"/>
        <w:rPr>
          <w:rFonts w:ascii="Arial" w:hAnsi="Arial" w:cs="Arial"/>
          <w:i/>
        </w:rPr>
      </w:pPr>
      <w:r w:rsidRPr="00FF00E3">
        <w:rPr>
          <w:rFonts w:ascii="Arial" w:hAnsi="Arial" w:cs="Arial"/>
          <w:i/>
        </w:rPr>
        <w:t>“Art. 9º .................................................</w:t>
      </w:r>
    </w:p>
    <w:p w14:paraId="682A3CD9" w14:textId="77777777" w:rsidR="00DC0E4F" w:rsidRPr="00FF00E3" w:rsidRDefault="00DC0E4F" w:rsidP="00DC0E4F">
      <w:pPr>
        <w:spacing w:before="120" w:after="120"/>
        <w:ind w:left="993"/>
        <w:jc w:val="both"/>
        <w:rPr>
          <w:rFonts w:ascii="Arial" w:hAnsi="Arial" w:cs="Arial"/>
          <w:i/>
        </w:rPr>
      </w:pPr>
      <w:r w:rsidRPr="00FF00E3">
        <w:rPr>
          <w:rFonts w:ascii="Arial" w:hAnsi="Arial" w:cs="Arial"/>
          <w:i/>
        </w:rPr>
        <w:t>.............................................................</w:t>
      </w:r>
    </w:p>
    <w:p w14:paraId="376D396F" w14:textId="3B2DB3E0" w:rsidR="00BE3E30" w:rsidRPr="00FF00E3" w:rsidRDefault="00DC0E4F" w:rsidP="00DC0E4F">
      <w:pPr>
        <w:spacing w:before="120" w:after="120"/>
        <w:ind w:left="993"/>
        <w:jc w:val="both"/>
        <w:rPr>
          <w:rFonts w:ascii="Arial" w:hAnsi="Arial" w:cs="Arial"/>
          <w:i/>
        </w:rPr>
      </w:pPr>
      <w:r w:rsidRPr="00FF00E3">
        <w:rPr>
          <w:rFonts w:ascii="Arial" w:hAnsi="Arial" w:cs="Arial"/>
          <w:i/>
        </w:rPr>
        <w:t>§</w:t>
      </w:r>
      <w:r w:rsidR="00BE3E30" w:rsidRPr="00FF00E3">
        <w:rPr>
          <w:rFonts w:ascii="Arial" w:hAnsi="Arial" w:cs="Arial"/>
          <w:i/>
        </w:rPr>
        <w:t xml:space="preserve"> </w:t>
      </w:r>
      <w:r w:rsidR="000F58DB">
        <w:rPr>
          <w:rFonts w:ascii="Arial" w:hAnsi="Arial" w:cs="Arial"/>
          <w:i/>
        </w:rPr>
        <w:t>8</w:t>
      </w:r>
      <w:r w:rsidRPr="00FF00E3">
        <w:rPr>
          <w:rFonts w:ascii="Arial" w:hAnsi="Arial" w:cs="Arial"/>
          <w:i/>
        </w:rPr>
        <w:t>º</w:t>
      </w:r>
      <w:r w:rsidR="00BE3E30" w:rsidRPr="00FF00E3">
        <w:rPr>
          <w:rFonts w:ascii="Arial" w:hAnsi="Arial" w:cs="Arial"/>
          <w:i/>
        </w:rPr>
        <w:t xml:space="preserve"> Antes que seja lavrado o auto de infração ou expedida a notificação de lançamento, o sujeito passivo será cientificado por escrito da decisão inicial e poderá apresentar contestação prévia, que poderá ser </w:t>
      </w:r>
      <w:bookmarkStart w:id="0" w:name="_GoBack"/>
      <w:bookmarkEnd w:id="0"/>
      <w:r w:rsidR="00BE3E30" w:rsidRPr="00FF00E3">
        <w:rPr>
          <w:rFonts w:ascii="Arial" w:hAnsi="Arial" w:cs="Arial"/>
          <w:i/>
        </w:rPr>
        <w:t>instruída com documentos e justificações, dentro do prazo de quinze dias a partir de sua ciência.</w:t>
      </w:r>
      <w:r w:rsidRPr="00FF00E3">
        <w:rPr>
          <w:rFonts w:ascii="Arial" w:hAnsi="Arial" w:cs="Arial"/>
          <w:i/>
        </w:rPr>
        <w:t>”</w:t>
      </w:r>
    </w:p>
    <w:p w14:paraId="744120AD" w14:textId="77777777" w:rsidR="00D80B69" w:rsidRPr="00D80B69" w:rsidRDefault="0033161A" w:rsidP="00D80B69">
      <w:pPr>
        <w:spacing w:before="120" w:after="120"/>
        <w:ind w:left="993"/>
        <w:jc w:val="both"/>
        <w:rPr>
          <w:rFonts w:ascii="Arial" w:hAnsi="Arial" w:cs="Arial"/>
          <w:i/>
        </w:rPr>
      </w:pPr>
      <w:r w:rsidRPr="00D80B69">
        <w:rPr>
          <w:rFonts w:ascii="Arial" w:hAnsi="Arial" w:cs="Arial"/>
          <w:i/>
        </w:rPr>
        <w:t>§9º Na hipótese de ser reconhecida indevida a lavratura do auto de infração</w:t>
      </w:r>
      <w:r w:rsidR="00D80B69" w:rsidRPr="00D80B69">
        <w:rPr>
          <w:rFonts w:ascii="Arial" w:hAnsi="Arial" w:cs="Arial"/>
          <w:i/>
        </w:rPr>
        <w:t xml:space="preserve"> ou reconhecer a improcedência do lançamento</w:t>
      </w:r>
      <w:r w:rsidRPr="00D80B69">
        <w:rPr>
          <w:rFonts w:ascii="Arial" w:hAnsi="Arial" w:cs="Arial"/>
          <w:i/>
        </w:rPr>
        <w:t xml:space="preserve">, a autoridade fará </w:t>
      </w:r>
      <w:r w:rsidR="00D80B69" w:rsidRPr="00D80B69">
        <w:rPr>
          <w:rFonts w:ascii="Arial" w:hAnsi="Arial" w:cs="Arial"/>
          <w:i/>
        </w:rPr>
        <w:t>o cancelamento respectivo</w:t>
      </w:r>
      <w:r w:rsidRPr="00D80B69">
        <w:rPr>
          <w:rFonts w:ascii="Arial" w:hAnsi="Arial" w:cs="Arial"/>
          <w:i/>
        </w:rPr>
        <w:t xml:space="preserve">. </w:t>
      </w:r>
    </w:p>
    <w:p w14:paraId="018F8663" w14:textId="77777777" w:rsidR="00BE3E30" w:rsidRDefault="00BE3E30" w:rsidP="00BE3E30">
      <w:pPr>
        <w:jc w:val="both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 xml:space="preserve">Art. 3º </w:t>
      </w:r>
      <w:r w:rsidR="00DC0E4F">
        <w:rPr>
          <w:rFonts w:ascii="Arial" w:hAnsi="Arial" w:cs="Arial"/>
          <w:sz w:val="24"/>
          <w:szCs w:val="24"/>
        </w:rPr>
        <w:t xml:space="preserve">Os </w:t>
      </w:r>
      <w:r w:rsidR="00DC0E4F">
        <w:rPr>
          <w:rFonts w:ascii="Arial" w:hAnsi="Arial" w:cs="Arial"/>
          <w:i/>
          <w:sz w:val="24"/>
          <w:szCs w:val="24"/>
        </w:rPr>
        <w:t xml:space="preserve">capita </w:t>
      </w:r>
      <w:r w:rsidR="00DC0E4F" w:rsidRPr="00DC0E4F">
        <w:rPr>
          <w:rFonts w:ascii="Arial" w:hAnsi="Arial" w:cs="Arial"/>
          <w:sz w:val="24"/>
          <w:szCs w:val="24"/>
        </w:rPr>
        <w:t>dos</w:t>
      </w:r>
      <w:r w:rsidR="00DC0E4F">
        <w:rPr>
          <w:rFonts w:ascii="Arial" w:hAnsi="Arial" w:cs="Arial"/>
          <w:i/>
          <w:sz w:val="24"/>
          <w:szCs w:val="24"/>
        </w:rPr>
        <w:t xml:space="preserve"> </w:t>
      </w:r>
      <w:r w:rsidR="00DC0E4F">
        <w:rPr>
          <w:rFonts w:ascii="Arial" w:hAnsi="Arial" w:cs="Arial"/>
          <w:sz w:val="24"/>
          <w:szCs w:val="24"/>
        </w:rPr>
        <w:t>artigos 10 e 11 passam a vigorar com a seguinte redação:</w:t>
      </w:r>
    </w:p>
    <w:p w14:paraId="7A23290D" w14:textId="77777777" w:rsidR="00DC0E4F" w:rsidRPr="00FF00E3" w:rsidRDefault="00DC0E4F" w:rsidP="00DC0E4F">
      <w:pPr>
        <w:ind w:left="851"/>
        <w:jc w:val="both"/>
        <w:rPr>
          <w:rFonts w:ascii="Arial" w:hAnsi="Arial" w:cs="Arial"/>
          <w:i/>
          <w:shd w:val="clear" w:color="auto" w:fill="FFFFFF"/>
        </w:rPr>
      </w:pPr>
      <w:r w:rsidRPr="00FF00E3">
        <w:rPr>
          <w:rFonts w:ascii="Arial" w:hAnsi="Arial" w:cs="Arial"/>
          <w:i/>
          <w:shd w:val="clear" w:color="auto" w:fill="FFFFFF"/>
        </w:rPr>
        <w:t xml:space="preserve">“Art. 10. </w:t>
      </w:r>
      <w:r w:rsidRPr="00FF00E3">
        <w:rPr>
          <w:rFonts w:ascii="Arial" w:hAnsi="Arial" w:cs="Arial"/>
          <w:b/>
          <w:i/>
          <w:shd w:val="clear" w:color="auto" w:fill="FFFFFF"/>
        </w:rPr>
        <w:t>Rejeitada ou não apresentada contestação prévia</w:t>
      </w:r>
      <w:r w:rsidR="00A951E5">
        <w:rPr>
          <w:rFonts w:ascii="Arial" w:hAnsi="Arial" w:cs="Arial"/>
          <w:b/>
          <w:i/>
          <w:shd w:val="clear" w:color="auto" w:fill="FFFFFF"/>
        </w:rPr>
        <w:t xml:space="preserve"> no prazo previsto</w:t>
      </w:r>
      <w:r w:rsidRPr="00FF00E3">
        <w:rPr>
          <w:rFonts w:ascii="Arial" w:hAnsi="Arial" w:cs="Arial"/>
          <w:b/>
          <w:i/>
          <w:shd w:val="clear" w:color="auto" w:fill="FFFFFF"/>
        </w:rPr>
        <w:t>,</w:t>
      </w:r>
      <w:r w:rsidRPr="00FF00E3">
        <w:rPr>
          <w:rFonts w:ascii="Arial" w:hAnsi="Arial" w:cs="Arial"/>
          <w:i/>
          <w:shd w:val="clear" w:color="auto" w:fill="FFFFFF"/>
        </w:rPr>
        <w:t xml:space="preserve"> o auto de infração será lavrado por servidor competente, no local da verificação da falta, e conterá obrigatoriamente:</w:t>
      </w:r>
    </w:p>
    <w:p w14:paraId="31EAD48E" w14:textId="77777777" w:rsidR="00DC0E4F" w:rsidRPr="00FF00E3" w:rsidRDefault="00DC0E4F" w:rsidP="00DC0E4F">
      <w:pPr>
        <w:ind w:left="851"/>
        <w:jc w:val="both"/>
        <w:rPr>
          <w:rFonts w:ascii="Arial" w:hAnsi="Arial" w:cs="Arial"/>
          <w:i/>
          <w:shd w:val="clear" w:color="auto" w:fill="FFFFFF"/>
        </w:rPr>
      </w:pPr>
      <w:r w:rsidRPr="00FF00E3">
        <w:rPr>
          <w:rFonts w:ascii="Arial" w:hAnsi="Arial" w:cs="Arial"/>
          <w:i/>
          <w:shd w:val="clear" w:color="auto" w:fill="FFFFFF"/>
        </w:rPr>
        <w:t>................................</w:t>
      </w:r>
    </w:p>
    <w:p w14:paraId="18E92221" w14:textId="77777777" w:rsidR="00DC0E4F" w:rsidRPr="00FF00E3" w:rsidRDefault="00DC0E4F" w:rsidP="00DC0E4F">
      <w:pPr>
        <w:ind w:left="851"/>
        <w:jc w:val="both"/>
        <w:rPr>
          <w:rFonts w:ascii="Arial" w:hAnsi="Arial" w:cs="Arial"/>
          <w:i/>
          <w:shd w:val="clear" w:color="auto" w:fill="FFFFFF"/>
        </w:rPr>
      </w:pPr>
      <w:r w:rsidRPr="00FF00E3">
        <w:rPr>
          <w:rFonts w:ascii="Arial" w:hAnsi="Arial" w:cs="Arial"/>
          <w:i/>
          <w:shd w:val="clear" w:color="auto" w:fill="FFFFFF"/>
        </w:rPr>
        <w:t xml:space="preserve">Art. 11. </w:t>
      </w:r>
      <w:r w:rsidRPr="00FF00E3">
        <w:rPr>
          <w:rFonts w:ascii="Arial" w:hAnsi="Arial" w:cs="Arial"/>
          <w:b/>
          <w:i/>
          <w:shd w:val="clear" w:color="auto" w:fill="FFFFFF"/>
        </w:rPr>
        <w:t>Rejeitada ou não apresentada contestação prévia</w:t>
      </w:r>
      <w:r w:rsidR="00A951E5">
        <w:rPr>
          <w:rFonts w:ascii="Arial" w:hAnsi="Arial" w:cs="Arial"/>
          <w:b/>
          <w:i/>
          <w:shd w:val="clear" w:color="auto" w:fill="FFFFFF"/>
        </w:rPr>
        <w:t xml:space="preserve"> no prazo previsto</w:t>
      </w:r>
      <w:r w:rsidRPr="00FF00E3">
        <w:rPr>
          <w:rFonts w:ascii="Arial" w:hAnsi="Arial" w:cs="Arial"/>
          <w:b/>
          <w:i/>
          <w:shd w:val="clear" w:color="auto" w:fill="FFFFFF"/>
        </w:rPr>
        <w:t>,</w:t>
      </w:r>
      <w:r w:rsidRPr="00FF00E3">
        <w:rPr>
          <w:rFonts w:ascii="Arial" w:hAnsi="Arial" w:cs="Arial"/>
          <w:i/>
          <w:shd w:val="clear" w:color="auto" w:fill="FFFFFF"/>
        </w:rPr>
        <w:t xml:space="preserve"> a notificação de lançamento será expedida pelo órgão que administra o tributo e conterá obrigatoriamente:</w:t>
      </w:r>
    </w:p>
    <w:p w14:paraId="42CF1DF6" w14:textId="77777777" w:rsidR="00DC0E4F" w:rsidRPr="00FF00E3" w:rsidRDefault="00DC0E4F" w:rsidP="00DC0E4F">
      <w:pPr>
        <w:ind w:left="851"/>
        <w:jc w:val="both"/>
        <w:rPr>
          <w:rFonts w:ascii="Arial" w:hAnsi="Arial" w:cs="Arial"/>
          <w:i/>
          <w:shd w:val="clear" w:color="auto" w:fill="FFFFFF"/>
        </w:rPr>
      </w:pPr>
      <w:r w:rsidRPr="00FF00E3">
        <w:rPr>
          <w:rFonts w:ascii="Arial" w:hAnsi="Arial" w:cs="Arial"/>
          <w:i/>
          <w:shd w:val="clear" w:color="auto" w:fill="FFFFFF"/>
        </w:rPr>
        <w:t>......................................” [NR]</w:t>
      </w:r>
    </w:p>
    <w:p w14:paraId="1EBD3545" w14:textId="77777777" w:rsidR="00DC0E4F" w:rsidRPr="00DC0E4F" w:rsidRDefault="00DC0E4F" w:rsidP="00BE3E30">
      <w:pPr>
        <w:jc w:val="both"/>
        <w:rPr>
          <w:rFonts w:ascii="Arial" w:hAnsi="Arial" w:cs="Arial"/>
          <w:sz w:val="24"/>
          <w:szCs w:val="24"/>
        </w:rPr>
      </w:pPr>
    </w:p>
    <w:p w14:paraId="5BB155CE" w14:textId="77777777" w:rsidR="00BE3E30" w:rsidRPr="000541A3" w:rsidRDefault="00BE3E30" w:rsidP="00BE3E30">
      <w:pPr>
        <w:jc w:val="both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 xml:space="preserve">Art. </w:t>
      </w:r>
      <w:r w:rsidR="00DC0E4F">
        <w:rPr>
          <w:rFonts w:ascii="Arial" w:hAnsi="Arial" w:cs="Arial"/>
          <w:b/>
          <w:sz w:val="24"/>
          <w:szCs w:val="24"/>
        </w:rPr>
        <w:t>4</w:t>
      </w:r>
      <w:r w:rsidRPr="000541A3">
        <w:rPr>
          <w:rFonts w:ascii="Arial" w:hAnsi="Arial" w:cs="Arial"/>
          <w:b/>
          <w:sz w:val="24"/>
          <w:szCs w:val="24"/>
        </w:rPr>
        <w:t>º</w:t>
      </w:r>
      <w:r w:rsidRPr="000541A3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3D35B373" w14:textId="77777777" w:rsidR="00BE3E30" w:rsidRDefault="00BE3E30" w:rsidP="00BE3E30">
      <w:pPr>
        <w:jc w:val="both"/>
        <w:rPr>
          <w:rFonts w:ascii="Arial" w:hAnsi="Arial" w:cs="Arial"/>
          <w:sz w:val="24"/>
          <w:szCs w:val="24"/>
        </w:rPr>
      </w:pPr>
    </w:p>
    <w:p w14:paraId="50322708" w14:textId="77777777" w:rsidR="00BE3E30" w:rsidRPr="000541A3" w:rsidRDefault="00BE3E30" w:rsidP="00BE3E30">
      <w:pPr>
        <w:jc w:val="center"/>
        <w:rPr>
          <w:rFonts w:ascii="Arial" w:hAnsi="Arial" w:cs="Arial"/>
          <w:b/>
          <w:sz w:val="24"/>
          <w:szCs w:val="24"/>
        </w:rPr>
      </w:pPr>
      <w:r w:rsidRPr="000541A3">
        <w:rPr>
          <w:rFonts w:ascii="Arial" w:hAnsi="Arial" w:cs="Arial"/>
          <w:b/>
          <w:sz w:val="24"/>
          <w:szCs w:val="24"/>
        </w:rPr>
        <w:t>JUSTIFICAÇÃO</w:t>
      </w:r>
    </w:p>
    <w:p w14:paraId="2F103918" w14:textId="77777777" w:rsidR="00BE3E30" w:rsidRPr="000541A3" w:rsidRDefault="00BE3E30" w:rsidP="00BE3E30">
      <w:pPr>
        <w:jc w:val="center"/>
        <w:rPr>
          <w:rFonts w:ascii="Arial" w:hAnsi="Arial" w:cs="Arial"/>
          <w:b/>
          <w:sz w:val="24"/>
          <w:szCs w:val="24"/>
        </w:rPr>
      </w:pPr>
    </w:p>
    <w:p w14:paraId="1C6B29BC" w14:textId="77777777" w:rsidR="00DC0E4F" w:rsidRDefault="00A413F6" w:rsidP="00205B6C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Acórdão do Supremo Tribunal Federal e</w:t>
      </w:r>
      <w:r w:rsidR="00205B6C">
        <w:rPr>
          <w:rFonts w:ascii="Arial" w:hAnsi="Arial" w:cs="Arial"/>
          <w:sz w:val="24"/>
          <w:szCs w:val="24"/>
        </w:rPr>
        <w:t xml:space="preserve">m mandado de segurança contra decisão do Tribunal de Contas da União </w:t>
      </w:r>
      <w:r>
        <w:rPr>
          <w:rFonts w:ascii="Arial" w:hAnsi="Arial" w:cs="Arial"/>
          <w:sz w:val="24"/>
          <w:szCs w:val="24"/>
        </w:rPr>
        <w:t>estabelece</w:t>
      </w:r>
      <w:r w:rsidR="00205B6C">
        <w:rPr>
          <w:rFonts w:ascii="Arial" w:hAnsi="Arial" w:cs="Arial"/>
          <w:sz w:val="24"/>
          <w:szCs w:val="24"/>
        </w:rPr>
        <w:t xml:space="preserve"> que a </w:t>
      </w:r>
      <w:r w:rsidR="00DC0E4F" w:rsidRPr="00205B6C">
        <w:t>“</w:t>
      </w:r>
      <w:r w:rsidR="00DC0E4F" w:rsidRPr="00205B6C">
        <w:rPr>
          <w:rFonts w:ascii="Arial" w:hAnsi="Arial" w:cs="Arial"/>
          <w:sz w:val="24"/>
          <w:szCs w:val="24"/>
        </w:rPr>
        <w:t>oportunidade de defesa assegurada ao interessado há de ser prévia à decisão, não lhe suprindo a falta a admissibilidade de recurso, [...]” (STF — Mandado de Segurança n. 23550, Relator: Min. Marco Aurélio, Relator p/ Acórdão: Min. Sepúlveda Pe</w:t>
      </w:r>
      <w:r w:rsidR="00205B6C">
        <w:rPr>
          <w:rFonts w:ascii="Arial" w:hAnsi="Arial" w:cs="Arial"/>
          <w:sz w:val="24"/>
          <w:szCs w:val="24"/>
        </w:rPr>
        <w:t xml:space="preserve">rtence; julgado em: 04.04.2001). </w:t>
      </w:r>
    </w:p>
    <w:p w14:paraId="562CC6DF" w14:textId="77777777" w:rsidR="00E9011B" w:rsidRDefault="00E9011B" w:rsidP="00205B6C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Tanto o Código de Processo Penal quanto o de Processo Civil preveem </w:t>
      </w:r>
      <w:r w:rsidR="00A413F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apresenta</w:t>
      </w:r>
      <w:r w:rsidR="00A413F6">
        <w:rPr>
          <w:rFonts w:ascii="Arial" w:hAnsi="Arial" w:cs="Arial"/>
          <w:sz w:val="24"/>
          <w:szCs w:val="24"/>
        </w:rPr>
        <w:t>ção de</w:t>
      </w:r>
      <w:r>
        <w:rPr>
          <w:rFonts w:ascii="Arial" w:hAnsi="Arial" w:cs="Arial"/>
          <w:sz w:val="24"/>
          <w:szCs w:val="24"/>
        </w:rPr>
        <w:t xml:space="preserve"> alguma forma de defesa prévia.</w:t>
      </w:r>
    </w:p>
    <w:p w14:paraId="0ED62DFC" w14:textId="77777777" w:rsidR="00E9011B" w:rsidRDefault="00E9011B" w:rsidP="00205B6C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Entretanto, o Processo Administrativo Fiscal, regulado pelo Decreto n.º 70.235, de 6 de março de 1972, só permite ao contribuinte manifestar-se </w:t>
      </w:r>
      <w:r w:rsidR="00A951E5">
        <w:rPr>
          <w:rFonts w:ascii="Arial" w:hAnsi="Arial" w:cs="Arial"/>
          <w:sz w:val="24"/>
          <w:szCs w:val="24"/>
        </w:rPr>
        <w:t xml:space="preserve">formalmente </w:t>
      </w:r>
      <w:r>
        <w:rPr>
          <w:rFonts w:ascii="Arial" w:hAnsi="Arial" w:cs="Arial"/>
          <w:sz w:val="24"/>
          <w:szCs w:val="24"/>
        </w:rPr>
        <w:t xml:space="preserve">após a decisão administrativa </w:t>
      </w:r>
      <w:r w:rsidR="00A951E5">
        <w:rPr>
          <w:rFonts w:ascii="Arial" w:hAnsi="Arial" w:cs="Arial"/>
          <w:sz w:val="24"/>
          <w:szCs w:val="24"/>
        </w:rPr>
        <w:t>que lavra o auto de infração ou a notificação de lançamento</w:t>
      </w:r>
      <w:r w:rsidR="00A413F6">
        <w:rPr>
          <w:rFonts w:ascii="Arial" w:hAnsi="Arial" w:cs="Arial"/>
          <w:sz w:val="24"/>
          <w:szCs w:val="24"/>
        </w:rPr>
        <w:t>, já na fase recursal de</w:t>
      </w:r>
      <w:r w:rsidR="00A951E5">
        <w:rPr>
          <w:rFonts w:ascii="Arial" w:hAnsi="Arial" w:cs="Arial"/>
          <w:sz w:val="24"/>
          <w:szCs w:val="24"/>
        </w:rPr>
        <w:t xml:space="preserve"> impugnação. </w:t>
      </w:r>
    </w:p>
    <w:p w14:paraId="49AECF46" w14:textId="77777777" w:rsidR="00A951E5" w:rsidRDefault="00A951E5" w:rsidP="00205B6C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Entendemos que a lacuna referente à manifestação prévia do sujeito passivo, como o denomina a legislação vigente, não se justifica</w:t>
      </w:r>
      <w:r w:rsidR="00065E78">
        <w:rPr>
          <w:rFonts w:ascii="Arial" w:hAnsi="Arial" w:cs="Arial"/>
          <w:sz w:val="24"/>
          <w:szCs w:val="24"/>
        </w:rPr>
        <w:t>. Compreendemos, ademais,</w:t>
      </w:r>
      <w:r>
        <w:rPr>
          <w:rFonts w:ascii="Arial" w:hAnsi="Arial" w:cs="Arial"/>
          <w:sz w:val="24"/>
          <w:szCs w:val="24"/>
        </w:rPr>
        <w:t xml:space="preserve"> que </w:t>
      </w:r>
      <w:r w:rsidR="00065E78">
        <w:rPr>
          <w:rFonts w:ascii="Arial" w:hAnsi="Arial" w:cs="Arial"/>
          <w:sz w:val="24"/>
          <w:szCs w:val="24"/>
        </w:rPr>
        <w:t xml:space="preserve">o estabelecimento de uma contestação prévia trará </w:t>
      </w:r>
      <w:r>
        <w:rPr>
          <w:rFonts w:ascii="Arial" w:hAnsi="Arial" w:cs="Arial"/>
          <w:sz w:val="24"/>
          <w:szCs w:val="24"/>
        </w:rPr>
        <w:t>not</w:t>
      </w:r>
      <w:r w:rsidR="00065E78">
        <w:rPr>
          <w:rFonts w:ascii="Arial" w:hAnsi="Arial" w:cs="Arial"/>
          <w:sz w:val="24"/>
          <w:szCs w:val="24"/>
        </w:rPr>
        <w:t>órios ganhos de transparência e aumentará a segurança dos atos administrat</w:t>
      </w:r>
      <w:r w:rsidR="00A413F6">
        <w:rPr>
          <w:rFonts w:ascii="Arial" w:hAnsi="Arial" w:cs="Arial"/>
          <w:sz w:val="24"/>
          <w:szCs w:val="24"/>
        </w:rPr>
        <w:t xml:space="preserve">ivos. Outra consequência </w:t>
      </w:r>
      <w:r w:rsidR="004E2990">
        <w:rPr>
          <w:rFonts w:ascii="Arial" w:hAnsi="Arial" w:cs="Arial"/>
          <w:sz w:val="24"/>
          <w:szCs w:val="24"/>
        </w:rPr>
        <w:t xml:space="preserve">positiva </w:t>
      </w:r>
      <w:r w:rsidR="00A413F6">
        <w:rPr>
          <w:rFonts w:ascii="Arial" w:hAnsi="Arial" w:cs="Arial"/>
          <w:sz w:val="24"/>
          <w:szCs w:val="24"/>
        </w:rPr>
        <w:t xml:space="preserve">será uma maior </w:t>
      </w:r>
      <w:r w:rsidR="00065E78">
        <w:rPr>
          <w:rFonts w:ascii="Arial" w:hAnsi="Arial" w:cs="Arial"/>
          <w:sz w:val="24"/>
          <w:szCs w:val="24"/>
        </w:rPr>
        <w:t xml:space="preserve">economia e maior agilidade no Processo Fiscal, uma vez que muitos procedimentos não mais precisarão chegar à fase de impugnação </w:t>
      </w:r>
      <w:r w:rsidR="00A413F6">
        <w:rPr>
          <w:rFonts w:ascii="Arial" w:hAnsi="Arial" w:cs="Arial"/>
          <w:sz w:val="24"/>
          <w:szCs w:val="24"/>
        </w:rPr>
        <w:t>e</w:t>
      </w:r>
      <w:r w:rsidR="00065E78">
        <w:rPr>
          <w:rFonts w:ascii="Arial" w:hAnsi="Arial" w:cs="Arial"/>
          <w:sz w:val="24"/>
          <w:szCs w:val="24"/>
        </w:rPr>
        <w:t xml:space="preserve"> os que chegarem o farão de modo muito mais consistente. O contribuinte poderá dialogar com a Receita Federal de modo mais eficiente, formal e correto. </w:t>
      </w:r>
      <w:r w:rsidR="00A413F6">
        <w:rPr>
          <w:rFonts w:ascii="Arial" w:hAnsi="Arial" w:cs="Arial"/>
          <w:sz w:val="24"/>
          <w:szCs w:val="24"/>
        </w:rPr>
        <w:t>Eventuais subjetividades ficarão mais restritas já na fase inicial do procedimento fiscal e o</w:t>
      </w:r>
      <w:r w:rsidR="00065E78">
        <w:rPr>
          <w:rFonts w:ascii="Arial" w:hAnsi="Arial" w:cs="Arial"/>
          <w:sz w:val="24"/>
          <w:szCs w:val="24"/>
        </w:rPr>
        <w:t>s auditores deverão motivar seus atos de modo mais preciso</w:t>
      </w:r>
      <w:r w:rsidR="00A413F6">
        <w:rPr>
          <w:rFonts w:ascii="Arial" w:hAnsi="Arial" w:cs="Arial"/>
          <w:sz w:val="24"/>
          <w:szCs w:val="24"/>
        </w:rPr>
        <w:t>, fazendo com que o</w:t>
      </w:r>
      <w:r w:rsidR="00065E78">
        <w:rPr>
          <w:rFonts w:ascii="Arial" w:hAnsi="Arial" w:cs="Arial"/>
          <w:sz w:val="24"/>
          <w:szCs w:val="24"/>
        </w:rPr>
        <w:t xml:space="preserve"> controle </w:t>
      </w:r>
      <w:r w:rsidR="00075E81">
        <w:rPr>
          <w:rFonts w:ascii="Arial" w:hAnsi="Arial" w:cs="Arial"/>
          <w:sz w:val="24"/>
          <w:szCs w:val="24"/>
        </w:rPr>
        <w:t>jurisdicional se</w:t>
      </w:r>
      <w:r w:rsidR="00A413F6">
        <w:rPr>
          <w:rFonts w:ascii="Arial" w:hAnsi="Arial" w:cs="Arial"/>
          <w:sz w:val="24"/>
          <w:szCs w:val="24"/>
        </w:rPr>
        <w:t>ja</w:t>
      </w:r>
      <w:r w:rsidR="00075E81">
        <w:rPr>
          <w:rFonts w:ascii="Arial" w:hAnsi="Arial" w:cs="Arial"/>
          <w:sz w:val="24"/>
          <w:szCs w:val="24"/>
        </w:rPr>
        <w:t xml:space="preserve"> mais completo e esclarecido. </w:t>
      </w:r>
    </w:p>
    <w:p w14:paraId="52528925" w14:textId="77777777" w:rsidR="00075E81" w:rsidRPr="00205B6C" w:rsidRDefault="00075E81" w:rsidP="00205B6C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Nesse sentido, por entendermos que a medida segue na direção do aperfeiçoamento do Estado, do aprimoramento das garantias individuais, do respeito ao cidadão, propomos a presente alteração no decreto n.º 70.235, de 6 de março de 1972, e contamos com o apoio dos nobres pares.</w:t>
      </w:r>
    </w:p>
    <w:p w14:paraId="43642CAE" w14:textId="77777777" w:rsidR="00DC0E4F" w:rsidRPr="00D04F51" w:rsidRDefault="00DC0E4F" w:rsidP="00BE3E30">
      <w:pPr>
        <w:spacing w:before="120" w:after="120"/>
        <w:ind w:firstLine="1418"/>
        <w:jc w:val="both"/>
        <w:rPr>
          <w:rFonts w:ascii="Arial" w:hAnsi="Arial" w:cs="Arial"/>
          <w:sz w:val="24"/>
          <w:szCs w:val="24"/>
        </w:rPr>
      </w:pPr>
    </w:p>
    <w:p w14:paraId="7512D9B0" w14:textId="77777777" w:rsidR="00BE3E30" w:rsidRPr="000541A3" w:rsidRDefault="00BE3E30" w:rsidP="00BE3E30">
      <w:pPr>
        <w:jc w:val="center"/>
        <w:rPr>
          <w:rFonts w:ascii="Arial" w:hAnsi="Arial" w:cs="Arial"/>
          <w:sz w:val="24"/>
          <w:szCs w:val="24"/>
        </w:rPr>
      </w:pPr>
    </w:p>
    <w:p w14:paraId="6F3623E7" w14:textId="77777777" w:rsidR="00BE3E30" w:rsidRPr="000541A3" w:rsidRDefault="00BE3E30" w:rsidP="00BE3E30">
      <w:pPr>
        <w:jc w:val="center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sz w:val="24"/>
          <w:szCs w:val="24"/>
        </w:rPr>
        <w:t xml:space="preserve">Sala das Sessões,     </w:t>
      </w:r>
      <w:r>
        <w:rPr>
          <w:rFonts w:ascii="Arial" w:hAnsi="Arial" w:cs="Arial"/>
          <w:sz w:val="24"/>
          <w:szCs w:val="24"/>
        </w:rPr>
        <w:t xml:space="preserve">  </w:t>
      </w:r>
      <w:r w:rsidRPr="000541A3">
        <w:rPr>
          <w:rFonts w:ascii="Arial" w:hAnsi="Arial" w:cs="Arial"/>
          <w:sz w:val="24"/>
          <w:szCs w:val="24"/>
        </w:rPr>
        <w:t xml:space="preserve">de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0541A3">
        <w:rPr>
          <w:rFonts w:ascii="Arial" w:hAnsi="Arial" w:cs="Arial"/>
          <w:sz w:val="24"/>
          <w:szCs w:val="24"/>
        </w:rPr>
        <w:t xml:space="preserve">      </w:t>
      </w:r>
      <w:r w:rsidR="00CE3F89">
        <w:rPr>
          <w:rFonts w:ascii="Arial" w:hAnsi="Arial" w:cs="Arial"/>
          <w:sz w:val="24"/>
          <w:szCs w:val="24"/>
        </w:rPr>
        <w:t xml:space="preserve">  </w:t>
      </w:r>
      <w:r w:rsidRPr="000541A3">
        <w:rPr>
          <w:rFonts w:ascii="Arial" w:hAnsi="Arial" w:cs="Arial"/>
          <w:sz w:val="24"/>
          <w:szCs w:val="24"/>
        </w:rPr>
        <w:t xml:space="preserve">    de 2016.</w:t>
      </w:r>
    </w:p>
    <w:p w14:paraId="0B0C5593" w14:textId="77777777" w:rsidR="00BE3E30" w:rsidRPr="000541A3" w:rsidRDefault="00BE3E30" w:rsidP="00BE3E30">
      <w:pPr>
        <w:jc w:val="center"/>
        <w:rPr>
          <w:rFonts w:ascii="Arial" w:hAnsi="Arial" w:cs="Arial"/>
          <w:sz w:val="24"/>
          <w:szCs w:val="24"/>
        </w:rPr>
      </w:pPr>
    </w:p>
    <w:p w14:paraId="733B973B" w14:textId="77777777" w:rsidR="00BE3E30" w:rsidRPr="000541A3" w:rsidRDefault="00205B6C" w:rsidP="00BE3E3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FÉLIX MENDONÇA JR.</w:t>
      </w:r>
    </w:p>
    <w:p w14:paraId="5025A06D" w14:textId="77777777" w:rsidR="00BE3E30" w:rsidRDefault="00BE3E30" w:rsidP="00BE3E30">
      <w:pPr>
        <w:jc w:val="center"/>
        <w:rPr>
          <w:rFonts w:ascii="Arial" w:hAnsi="Arial" w:cs="Arial"/>
          <w:sz w:val="24"/>
          <w:szCs w:val="24"/>
        </w:rPr>
      </w:pPr>
      <w:r w:rsidRPr="000541A3">
        <w:rPr>
          <w:rFonts w:ascii="Arial" w:hAnsi="Arial" w:cs="Arial"/>
          <w:sz w:val="24"/>
          <w:szCs w:val="24"/>
        </w:rPr>
        <w:t>Deputado Federal – PDT/</w:t>
      </w:r>
      <w:r w:rsidR="00205B6C">
        <w:rPr>
          <w:rFonts w:ascii="Arial" w:hAnsi="Arial" w:cs="Arial"/>
          <w:sz w:val="24"/>
          <w:szCs w:val="24"/>
        </w:rPr>
        <w:t>BA</w:t>
      </w:r>
    </w:p>
    <w:p w14:paraId="4E886850" w14:textId="77777777" w:rsidR="00E44506" w:rsidRDefault="00E44506" w:rsidP="00B240C5">
      <w:pPr>
        <w:jc w:val="both"/>
        <w:rPr>
          <w:rFonts w:ascii="Arial" w:hAnsi="Arial" w:cs="Arial"/>
          <w:color w:val="FF0000"/>
          <w:sz w:val="20"/>
          <w:szCs w:val="20"/>
          <w:shd w:val="clear" w:color="auto" w:fill="FFFFFF"/>
        </w:rPr>
      </w:pPr>
    </w:p>
    <w:sectPr w:rsidR="00E44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472F8"/>
    <w:multiLevelType w:val="hybridMultilevel"/>
    <w:tmpl w:val="E332A9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26DEA"/>
    <w:multiLevelType w:val="hybridMultilevel"/>
    <w:tmpl w:val="1C44D5CE"/>
    <w:lvl w:ilvl="0" w:tplc="F70E549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45"/>
    <w:rsid w:val="00065E78"/>
    <w:rsid w:val="00075E81"/>
    <w:rsid w:val="000F58DB"/>
    <w:rsid w:val="001F3F96"/>
    <w:rsid w:val="00205B6C"/>
    <w:rsid w:val="0033161A"/>
    <w:rsid w:val="004E2990"/>
    <w:rsid w:val="00580E4B"/>
    <w:rsid w:val="007811EC"/>
    <w:rsid w:val="00A413F6"/>
    <w:rsid w:val="00A951E5"/>
    <w:rsid w:val="00B240C5"/>
    <w:rsid w:val="00B43EAA"/>
    <w:rsid w:val="00BC4E87"/>
    <w:rsid w:val="00BE3E30"/>
    <w:rsid w:val="00CE3F89"/>
    <w:rsid w:val="00D80B69"/>
    <w:rsid w:val="00DC0E4F"/>
    <w:rsid w:val="00E40C7D"/>
    <w:rsid w:val="00E42745"/>
    <w:rsid w:val="00E44506"/>
    <w:rsid w:val="00E9011B"/>
    <w:rsid w:val="00F40CD6"/>
    <w:rsid w:val="00F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FD77"/>
  <w15:chartTrackingRefBased/>
  <w15:docId w15:val="{DD979AC2-9377-45DF-87B9-3B90666F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E42745"/>
  </w:style>
  <w:style w:type="paragraph" w:styleId="PargrafodaLista">
    <w:name w:val="List Paragraph"/>
    <w:basedOn w:val="Normal"/>
    <w:uiPriority w:val="34"/>
    <w:qFormat/>
    <w:rsid w:val="00BC4E8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4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240C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331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3161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3161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316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3161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5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F30E3-5500-405F-B527-9712BE7F1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Roberto de Núñez Soares</dc:creator>
  <cp:keywords/>
  <dc:description/>
  <cp:lastModifiedBy>Paulo Roberto de Núñez Soares</cp:lastModifiedBy>
  <cp:revision>7</cp:revision>
  <dcterms:created xsi:type="dcterms:W3CDTF">2016-10-03T13:25:00Z</dcterms:created>
  <dcterms:modified xsi:type="dcterms:W3CDTF">2016-10-05T22:28:00Z</dcterms:modified>
</cp:coreProperties>
</file>