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361" w:rsidRDefault="00741361" w:rsidP="00741361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4851FF">
        <w:rPr>
          <w:rFonts w:ascii="Times New Roman" w:hAnsi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/>
          <w:b/>
          <w:sz w:val="24"/>
          <w:szCs w:val="24"/>
        </w:rPr>
        <w:t xml:space="preserve">COMPLEMENTAR </w:t>
      </w:r>
      <w:r w:rsidR="00C06356" w:rsidRPr="004851FF">
        <w:rPr>
          <w:rFonts w:ascii="Times New Roman" w:hAnsi="Times New Roman"/>
          <w:b/>
          <w:sz w:val="24"/>
          <w:szCs w:val="24"/>
        </w:rPr>
        <w:t xml:space="preserve">Nº. </w:t>
      </w:r>
      <w:r w:rsidR="00C06356" w:rsidRPr="004851FF">
        <w:rPr>
          <w:rFonts w:ascii="Times New Roman" w:hAnsi="Times New Roman"/>
          <w:b/>
          <w:sz w:val="24"/>
          <w:szCs w:val="24"/>
        </w:rPr>
        <w:tab/>
      </w:r>
      <w:r w:rsidRPr="004851FF">
        <w:rPr>
          <w:rFonts w:ascii="Times New Roman" w:hAnsi="Times New Roman"/>
          <w:b/>
          <w:sz w:val="24"/>
          <w:szCs w:val="24"/>
        </w:rPr>
        <w:tab/>
      </w:r>
      <w:r w:rsidRPr="004851FF">
        <w:rPr>
          <w:rFonts w:ascii="Times New Roman" w:hAnsi="Times New Roman"/>
          <w:b/>
          <w:sz w:val="24"/>
          <w:szCs w:val="24"/>
        </w:rPr>
        <w:tab/>
        <w:t xml:space="preserve">, DE </w:t>
      </w:r>
      <w:r w:rsidR="00841F10" w:rsidRPr="004851FF">
        <w:rPr>
          <w:rFonts w:ascii="Times New Roman" w:hAnsi="Times New Roman"/>
          <w:b/>
          <w:sz w:val="24"/>
          <w:szCs w:val="24"/>
        </w:rPr>
        <w:t>201</w:t>
      </w:r>
      <w:r w:rsidR="00841F10">
        <w:rPr>
          <w:rFonts w:ascii="Times New Roman" w:hAnsi="Times New Roman"/>
          <w:b/>
          <w:sz w:val="24"/>
          <w:szCs w:val="24"/>
        </w:rPr>
        <w:t>6.</w:t>
      </w:r>
    </w:p>
    <w:p w:rsidR="00C06356" w:rsidRDefault="00741361" w:rsidP="0074136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0850B1">
        <w:rPr>
          <w:rFonts w:ascii="Times New Roman" w:hAnsi="Times New Roman"/>
          <w:b/>
          <w:sz w:val="24"/>
          <w:szCs w:val="24"/>
        </w:rPr>
        <w:t xml:space="preserve">                         </w:t>
      </w:r>
    </w:p>
    <w:p w:rsidR="00741361" w:rsidRDefault="00C06356" w:rsidP="0074136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</w:t>
      </w:r>
      <w:r w:rsidR="000850B1">
        <w:rPr>
          <w:rFonts w:ascii="Times New Roman" w:hAnsi="Times New Roman"/>
          <w:b/>
          <w:sz w:val="24"/>
          <w:szCs w:val="24"/>
        </w:rPr>
        <w:t xml:space="preserve"> </w:t>
      </w:r>
      <w:r w:rsidR="00741361">
        <w:rPr>
          <w:rFonts w:ascii="Times New Roman" w:hAnsi="Times New Roman"/>
          <w:b/>
          <w:sz w:val="24"/>
          <w:szCs w:val="24"/>
        </w:rPr>
        <w:t xml:space="preserve"> </w:t>
      </w:r>
      <w:r w:rsidR="00741361" w:rsidRPr="004851FF">
        <w:rPr>
          <w:rFonts w:ascii="Times New Roman" w:hAnsi="Times New Roman"/>
          <w:b/>
          <w:sz w:val="24"/>
          <w:szCs w:val="24"/>
        </w:rPr>
        <w:t>(Do Sr. Roberto de Lucena)</w:t>
      </w:r>
    </w:p>
    <w:p w:rsidR="000850B1" w:rsidRDefault="00C06356" w:rsidP="00741361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06356" w:rsidRPr="004851FF" w:rsidRDefault="00C06356" w:rsidP="00741361">
      <w:pPr>
        <w:rPr>
          <w:rFonts w:ascii="Times New Roman" w:hAnsi="Times New Roman"/>
          <w:b/>
          <w:sz w:val="24"/>
          <w:szCs w:val="24"/>
        </w:rPr>
      </w:pPr>
    </w:p>
    <w:p w:rsidR="00741361" w:rsidRDefault="00741361" w:rsidP="00741361">
      <w:pPr>
        <w:shd w:val="clear" w:color="auto" w:fill="FFFFFF"/>
        <w:tabs>
          <w:tab w:val="left" w:pos="142"/>
          <w:tab w:val="left" w:pos="1276"/>
          <w:tab w:val="left" w:pos="3261"/>
          <w:tab w:val="left" w:pos="4111"/>
        </w:tabs>
        <w:spacing w:after="0" w:line="240" w:lineRule="auto"/>
        <w:ind w:left="3402" w:right="140" w:firstLine="851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Dispõe sobre</w:t>
      </w:r>
      <w:r w:rsidRPr="00C709E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="000850B1">
        <w:rPr>
          <w:rFonts w:ascii="Times New Roman" w:eastAsia="Times New Roman" w:hAnsi="Times New Roman"/>
          <w:sz w:val="24"/>
          <w:szCs w:val="24"/>
          <w:lang w:eastAsia="pt-BR"/>
        </w:rPr>
        <w:t>s</w:t>
      </w:r>
      <w:r w:rsidRPr="00C709E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0850B1">
        <w:rPr>
          <w:rFonts w:ascii="Times New Roman" w:eastAsia="Times New Roman" w:hAnsi="Times New Roman"/>
          <w:sz w:val="24"/>
          <w:szCs w:val="24"/>
          <w:lang w:eastAsia="pt-BR"/>
        </w:rPr>
        <w:t>taxas de juros praticadas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pelas       instituições bancárias </w:t>
      </w:r>
      <w:r w:rsidR="00EB38E8">
        <w:rPr>
          <w:rFonts w:ascii="Times New Roman" w:eastAsia="Times New Roman" w:hAnsi="Times New Roman"/>
          <w:sz w:val="24"/>
          <w:szCs w:val="24"/>
          <w:lang w:eastAsia="pt-BR"/>
        </w:rPr>
        <w:t xml:space="preserve">às pessoas físicas e jurídicas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que fazem uso do limite de cheque especial.</w:t>
      </w:r>
    </w:p>
    <w:p w:rsidR="00741361" w:rsidRDefault="00741361" w:rsidP="00741361">
      <w:pPr>
        <w:shd w:val="clear" w:color="auto" w:fill="FFFFFF"/>
        <w:tabs>
          <w:tab w:val="left" w:pos="142"/>
          <w:tab w:val="left" w:pos="1276"/>
          <w:tab w:val="left" w:pos="3261"/>
          <w:tab w:val="left" w:pos="4111"/>
        </w:tabs>
        <w:spacing w:after="0" w:line="240" w:lineRule="auto"/>
        <w:ind w:left="3402" w:right="140" w:hanging="3260"/>
        <w:jc w:val="both"/>
        <w:rPr>
          <w:rFonts w:ascii="Times New Roman" w:hAnsi="Times New Roman"/>
          <w:sz w:val="24"/>
          <w:szCs w:val="24"/>
        </w:rPr>
      </w:pPr>
    </w:p>
    <w:p w:rsidR="00741361" w:rsidRDefault="00741361" w:rsidP="00741361">
      <w:pPr>
        <w:shd w:val="clear" w:color="auto" w:fill="FFFFFF"/>
        <w:tabs>
          <w:tab w:val="left" w:pos="142"/>
          <w:tab w:val="left" w:pos="1276"/>
          <w:tab w:val="left" w:pos="3261"/>
          <w:tab w:val="left" w:pos="4111"/>
        </w:tabs>
        <w:spacing w:after="0" w:line="240" w:lineRule="auto"/>
        <w:ind w:left="3402" w:right="140" w:hanging="3260"/>
        <w:jc w:val="both"/>
        <w:rPr>
          <w:rFonts w:ascii="Times New Roman" w:hAnsi="Times New Roman"/>
          <w:sz w:val="24"/>
          <w:szCs w:val="24"/>
        </w:rPr>
      </w:pPr>
    </w:p>
    <w:p w:rsidR="00741361" w:rsidRDefault="00741361" w:rsidP="00741361">
      <w:pPr>
        <w:shd w:val="clear" w:color="auto" w:fill="FFFFFF"/>
        <w:tabs>
          <w:tab w:val="left" w:pos="142"/>
          <w:tab w:val="left" w:pos="1276"/>
          <w:tab w:val="left" w:pos="3261"/>
          <w:tab w:val="left" w:pos="4111"/>
        </w:tabs>
        <w:spacing w:after="0" w:line="240" w:lineRule="auto"/>
        <w:ind w:left="3402" w:right="140" w:hanging="3260"/>
        <w:jc w:val="both"/>
        <w:rPr>
          <w:rFonts w:ascii="Times New Roman" w:hAnsi="Times New Roman"/>
          <w:sz w:val="24"/>
          <w:szCs w:val="24"/>
        </w:rPr>
      </w:pPr>
    </w:p>
    <w:p w:rsidR="00C06356" w:rsidRDefault="00C06356" w:rsidP="00741361">
      <w:pPr>
        <w:shd w:val="clear" w:color="auto" w:fill="FFFFFF"/>
        <w:tabs>
          <w:tab w:val="left" w:pos="142"/>
          <w:tab w:val="left" w:pos="1276"/>
          <w:tab w:val="left" w:pos="3261"/>
          <w:tab w:val="left" w:pos="4111"/>
        </w:tabs>
        <w:spacing w:after="0" w:line="240" w:lineRule="auto"/>
        <w:ind w:left="3402" w:right="140" w:hanging="3260"/>
        <w:jc w:val="both"/>
        <w:rPr>
          <w:rFonts w:ascii="Times New Roman" w:hAnsi="Times New Roman"/>
          <w:sz w:val="24"/>
          <w:szCs w:val="24"/>
        </w:rPr>
      </w:pPr>
    </w:p>
    <w:p w:rsidR="00741361" w:rsidRDefault="00741361" w:rsidP="00741361">
      <w:pPr>
        <w:spacing w:before="360" w:after="36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51A57">
        <w:rPr>
          <w:rFonts w:ascii="Times New Roman" w:eastAsia="Times New Roman" w:hAnsi="Times New Roman"/>
          <w:sz w:val="24"/>
          <w:szCs w:val="24"/>
          <w:lang w:eastAsia="pt-BR"/>
        </w:rPr>
        <w:t>O CONGRESSO NACIONAL decreta:</w:t>
      </w:r>
    </w:p>
    <w:p w:rsidR="00C06356" w:rsidRPr="00951A57" w:rsidRDefault="00C06356" w:rsidP="00741361">
      <w:pPr>
        <w:spacing w:before="360" w:after="36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203775" w:rsidRDefault="00741361" w:rsidP="00741361">
      <w:pPr>
        <w:pStyle w:val="texto1"/>
        <w:ind w:firstLine="567"/>
        <w:jc w:val="both"/>
      </w:pPr>
      <w:r w:rsidRPr="00951A57">
        <w:t xml:space="preserve">Art. 1º Esta Lei Complementar </w:t>
      </w:r>
      <w:bookmarkStart w:id="1" w:name="art2"/>
      <w:bookmarkEnd w:id="1"/>
      <w:r w:rsidR="000850B1">
        <w:t>estabelece limite</w:t>
      </w:r>
      <w:r>
        <w:t xml:space="preserve"> sobre</w:t>
      </w:r>
      <w:r w:rsidRPr="00C709E4">
        <w:t xml:space="preserve"> </w:t>
      </w:r>
      <w:r>
        <w:t>a</w:t>
      </w:r>
      <w:r w:rsidR="000850B1">
        <w:t>s</w:t>
      </w:r>
      <w:r w:rsidRPr="00C709E4">
        <w:t xml:space="preserve"> </w:t>
      </w:r>
      <w:r>
        <w:t>taxa</w:t>
      </w:r>
      <w:r w:rsidR="000850B1">
        <w:t>s</w:t>
      </w:r>
      <w:r>
        <w:t xml:space="preserve"> de juros </w:t>
      </w:r>
      <w:r w:rsidR="000850B1">
        <w:t xml:space="preserve">praticadas pelas </w:t>
      </w:r>
      <w:r w:rsidRPr="00741361">
        <w:t>instituições bancárias</w:t>
      </w:r>
      <w:r w:rsidR="000850B1">
        <w:t>,</w:t>
      </w:r>
      <w:r w:rsidRPr="00741361">
        <w:t xml:space="preserve"> </w:t>
      </w:r>
      <w:r w:rsidR="00EB38E8">
        <w:t>pessoas físicas e jurídicas</w:t>
      </w:r>
      <w:r w:rsidRPr="00741361">
        <w:t xml:space="preserve"> que fazem uso do limite de cheque especial.</w:t>
      </w:r>
    </w:p>
    <w:p w:rsidR="00741361" w:rsidRDefault="00741361" w:rsidP="00741361">
      <w:pPr>
        <w:pStyle w:val="texto1"/>
        <w:ind w:firstLine="567"/>
        <w:jc w:val="both"/>
      </w:pPr>
      <w:r w:rsidRPr="00A7575F">
        <w:t>Art. 2</w:t>
      </w:r>
      <w:r>
        <w:t xml:space="preserve">º. As </w:t>
      </w:r>
      <w:r w:rsidR="00203775">
        <w:t>instituições financeiras</w:t>
      </w:r>
      <w:r>
        <w:t xml:space="preserve"> ficam proibidas de praticarem taxas de juros abusivos.</w:t>
      </w:r>
    </w:p>
    <w:p w:rsidR="00EC0962" w:rsidRDefault="00EC0962" w:rsidP="00EC0962">
      <w:pPr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Parágrafo único. </w:t>
      </w:r>
      <w:r w:rsidR="000850B1">
        <w:rPr>
          <w:rFonts w:ascii="Times New Roman" w:eastAsia="Times New Roman" w:hAnsi="Times New Roman"/>
          <w:sz w:val="24"/>
          <w:szCs w:val="24"/>
          <w:lang w:eastAsia="pt-BR"/>
        </w:rPr>
        <w:t xml:space="preserve">O balizamento do valor da taxa de juros, objeto </w:t>
      </w:r>
      <w:r w:rsidR="00494955">
        <w:rPr>
          <w:rFonts w:ascii="Times New Roman" w:eastAsia="Times New Roman" w:hAnsi="Times New Roman"/>
          <w:sz w:val="24"/>
          <w:szCs w:val="24"/>
          <w:lang w:eastAsia="pt-BR"/>
        </w:rPr>
        <w:t xml:space="preserve">do </w:t>
      </w:r>
      <w:r w:rsidR="000850B1">
        <w:rPr>
          <w:rFonts w:ascii="Times New Roman" w:eastAsia="Times New Roman" w:hAnsi="Times New Roman"/>
          <w:sz w:val="24"/>
          <w:szCs w:val="24"/>
          <w:lang w:eastAsia="pt-BR"/>
        </w:rPr>
        <w:t>artigo</w:t>
      </w:r>
      <w:r w:rsidR="00D71A5D">
        <w:rPr>
          <w:rFonts w:ascii="Times New Roman" w:eastAsia="Times New Roman" w:hAnsi="Times New Roman"/>
          <w:sz w:val="24"/>
          <w:szCs w:val="24"/>
          <w:lang w:eastAsia="pt-BR"/>
        </w:rPr>
        <w:t xml:space="preserve"> segundo</w:t>
      </w:r>
      <w:r w:rsidR="000850B1">
        <w:rPr>
          <w:rFonts w:ascii="Times New Roman" w:eastAsia="Times New Roman" w:hAnsi="Times New Roman"/>
          <w:sz w:val="24"/>
          <w:szCs w:val="24"/>
          <w:lang w:eastAsia="pt-BR"/>
        </w:rPr>
        <w:t xml:space="preserve">, enuncia que os </w:t>
      </w:r>
      <w:r>
        <w:rPr>
          <w:rFonts w:ascii="Times New Roman" w:hAnsi="Times New Roman"/>
          <w:sz w:val="24"/>
          <w:szCs w:val="24"/>
          <w:shd w:val="clear" w:color="auto" w:fill="FFFFFF"/>
        </w:rPr>
        <w:t>juros são</w:t>
      </w:r>
      <w:r w:rsidRPr="00134286">
        <w:rPr>
          <w:rFonts w:ascii="Times New Roman" w:hAnsi="Times New Roman"/>
          <w:sz w:val="24"/>
          <w:szCs w:val="24"/>
          <w:shd w:val="clear" w:color="auto" w:fill="FFFFFF"/>
        </w:rPr>
        <w:t xml:space="preserve"> abusivos quando </w:t>
      </w:r>
      <w:r>
        <w:rPr>
          <w:rFonts w:ascii="Times New Roman" w:hAnsi="Times New Roman"/>
          <w:sz w:val="24"/>
          <w:szCs w:val="24"/>
          <w:shd w:val="clear" w:color="auto" w:fill="FFFFFF"/>
        </w:rPr>
        <w:t>praticados acima da média de mercado</w:t>
      </w:r>
      <w:r w:rsidRPr="00134286">
        <w:rPr>
          <w:rFonts w:ascii="Times New Roman" w:hAnsi="Times New Roman"/>
          <w:sz w:val="24"/>
          <w:szCs w:val="24"/>
          <w:shd w:val="clear" w:color="auto" w:fill="FFFFFF"/>
        </w:rPr>
        <w:t xml:space="preserve"> pela </w:t>
      </w:r>
      <w:r>
        <w:rPr>
          <w:rFonts w:ascii="Times New Roman" w:hAnsi="Times New Roman"/>
          <w:sz w:val="24"/>
          <w:szCs w:val="24"/>
          <w:shd w:val="clear" w:color="auto" w:fill="FFFFFF"/>
        </w:rPr>
        <w:t>instituição financeira,</w:t>
      </w:r>
      <w:r w:rsidRPr="0013428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850B1">
        <w:rPr>
          <w:rFonts w:ascii="Times New Roman" w:hAnsi="Times New Roman"/>
          <w:sz w:val="24"/>
          <w:szCs w:val="24"/>
          <w:shd w:val="clear" w:color="auto" w:fill="FFFFFF"/>
        </w:rPr>
        <w:t>à</w:t>
      </w:r>
      <w:r w:rsidRPr="00134286">
        <w:rPr>
          <w:rFonts w:ascii="Times New Roman" w:hAnsi="Times New Roman"/>
          <w:sz w:val="24"/>
          <w:szCs w:val="24"/>
          <w:shd w:val="clear" w:color="auto" w:fill="FFFFFF"/>
        </w:rPr>
        <w:t xml:space="preserve"> m</w:t>
      </w:r>
      <w:r w:rsidR="000850B1">
        <w:rPr>
          <w:rFonts w:ascii="Times New Roman" w:hAnsi="Times New Roman"/>
          <w:sz w:val="24"/>
          <w:szCs w:val="24"/>
          <w:shd w:val="clear" w:color="auto" w:fill="FFFFFF"/>
        </w:rPr>
        <w:t>é</w:t>
      </w:r>
      <w:r w:rsidRPr="00134286">
        <w:rPr>
          <w:rFonts w:ascii="Times New Roman" w:hAnsi="Times New Roman"/>
          <w:sz w:val="24"/>
          <w:szCs w:val="24"/>
          <w:shd w:val="clear" w:color="auto" w:fill="FFFFFF"/>
        </w:rPr>
        <w:t xml:space="preserve">dia de </w:t>
      </w:r>
      <w:r w:rsidRPr="00EC0962">
        <w:rPr>
          <w:rFonts w:ascii="Times New Roman" w:hAnsi="Times New Roman"/>
          <w:sz w:val="24"/>
          <w:szCs w:val="24"/>
          <w:shd w:val="clear" w:color="auto" w:fill="FFFFFF"/>
        </w:rPr>
        <w:t xml:space="preserve">12,52% </w:t>
      </w:r>
      <w:r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Pr="00134286">
        <w:rPr>
          <w:rFonts w:ascii="Times New Roman" w:hAnsi="Times New Roman"/>
          <w:sz w:val="24"/>
          <w:szCs w:val="24"/>
          <w:shd w:val="clear" w:color="auto" w:fill="FFFFFF"/>
        </w:rPr>
        <w:t>o mês, dev</w:t>
      </w:r>
      <w:r w:rsidR="00494955">
        <w:rPr>
          <w:rFonts w:ascii="Times New Roman" w:hAnsi="Times New Roman"/>
          <w:sz w:val="24"/>
          <w:szCs w:val="24"/>
          <w:shd w:val="clear" w:color="auto" w:fill="FFFFFF"/>
        </w:rPr>
        <w:t xml:space="preserve">endo ser </w:t>
      </w:r>
      <w:r w:rsidR="00FF1BEF">
        <w:rPr>
          <w:rFonts w:ascii="Times New Roman" w:hAnsi="Times New Roman"/>
          <w:sz w:val="24"/>
          <w:szCs w:val="24"/>
          <w:shd w:val="clear" w:color="auto" w:fill="FFFFFF"/>
        </w:rPr>
        <w:t>observados</w:t>
      </w:r>
      <w:r w:rsidR="00494955">
        <w:rPr>
          <w:rFonts w:ascii="Times New Roman" w:hAnsi="Times New Roman"/>
          <w:sz w:val="24"/>
          <w:szCs w:val="24"/>
          <w:shd w:val="clear" w:color="auto" w:fill="FFFFFF"/>
        </w:rPr>
        <w:t xml:space="preserve"> os valores da taxa Selic estabelecida pelo Banco Central,</w:t>
      </w:r>
      <w:r w:rsidR="00FF1BEF">
        <w:rPr>
          <w:rFonts w:ascii="Times New Roman" w:hAnsi="Times New Roman"/>
          <w:sz w:val="24"/>
          <w:szCs w:val="24"/>
          <w:shd w:val="clear" w:color="auto" w:fill="FFFFFF"/>
        </w:rPr>
        <w:t xml:space="preserve"> limitando – se a 12% ao </w:t>
      </w:r>
      <w:r w:rsidR="00841F10">
        <w:rPr>
          <w:rFonts w:ascii="Times New Roman" w:hAnsi="Times New Roman"/>
          <w:sz w:val="24"/>
          <w:szCs w:val="24"/>
          <w:shd w:val="clear" w:color="auto" w:fill="FFFFFF"/>
        </w:rPr>
        <w:t>ano.</w:t>
      </w:r>
      <w:r w:rsidR="00494955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EC0962" w:rsidRDefault="00EC0962" w:rsidP="00EC0962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Art. 3º. Em caso de renegociação da dívida do cheque especial deverá ser observada a menor taxa de juros praticada no mercado.</w:t>
      </w:r>
    </w:p>
    <w:p w:rsidR="00494955" w:rsidRDefault="00494955" w:rsidP="00EC0962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Parágrafo único. </w:t>
      </w:r>
      <w:r w:rsidR="00D71A5D">
        <w:rPr>
          <w:rFonts w:ascii="Times New Roman" w:eastAsia="Times New Roman" w:hAnsi="Times New Roman"/>
          <w:sz w:val="24"/>
          <w:szCs w:val="24"/>
          <w:lang w:eastAsia="pt-BR"/>
        </w:rPr>
        <w:t>Os clientes bancários que renegociarem a dívida do cheque especial, e optarem pela antecipação do pagamento, deverão auferir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descontos com porcentagens de taxas de juros </w:t>
      </w:r>
      <w:r w:rsidR="004F7B4C">
        <w:rPr>
          <w:rFonts w:ascii="Times New Roman" w:eastAsia="Times New Roman" w:hAnsi="Times New Roman"/>
          <w:sz w:val="24"/>
          <w:szCs w:val="24"/>
          <w:lang w:eastAsia="pt-BR"/>
        </w:rPr>
        <w:t>proporcionais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às que pagaria</w:t>
      </w:r>
      <w:r w:rsidR="00D71A5D">
        <w:rPr>
          <w:rFonts w:ascii="Times New Roman" w:eastAsia="Times New Roman" w:hAnsi="Times New Roman"/>
          <w:sz w:val="24"/>
          <w:szCs w:val="24"/>
          <w:lang w:eastAsia="pt-BR"/>
        </w:rPr>
        <w:t>m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em casos de atraso</w:t>
      </w:r>
      <w:r w:rsidR="00D71A5D">
        <w:rPr>
          <w:rFonts w:ascii="Times New Roman" w:eastAsia="Times New Roman" w:hAnsi="Times New Roman"/>
          <w:sz w:val="24"/>
          <w:szCs w:val="24"/>
          <w:lang w:eastAsia="pt-BR"/>
        </w:rPr>
        <w:t>s destas mesmas parcelas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.   </w:t>
      </w:r>
    </w:p>
    <w:p w:rsidR="00EC0962" w:rsidRDefault="00EC0962" w:rsidP="00EC0962">
      <w:pPr>
        <w:tabs>
          <w:tab w:val="left" w:pos="284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Art. 4º.</w:t>
      </w:r>
      <w:r w:rsidRPr="00A7575F">
        <w:rPr>
          <w:rFonts w:ascii="Times New Roman" w:eastAsia="Times New Roman" w:hAnsi="Times New Roman"/>
          <w:sz w:val="24"/>
          <w:szCs w:val="24"/>
          <w:lang w:eastAsia="pt-BR"/>
        </w:rPr>
        <w:t xml:space="preserve"> Esta Lei Complementar entra em vigor </w:t>
      </w:r>
      <w:r w:rsidR="00D71A5D">
        <w:rPr>
          <w:rFonts w:ascii="Times New Roman" w:eastAsia="Times New Roman" w:hAnsi="Times New Roman"/>
          <w:sz w:val="24"/>
          <w:szCs w:val="24"/>
          <w:lang w:eastAsia="pt-BR"/>
        </w:rPr>
        <w:t>na data</w:t>
      </w:r>
      <w:r w:rsidRPr="00A7575F">
        <w:rPr>
          <w:rFonts w:ascii="Times New Roman" w:eastAsia="Times New Roman" w:hAnsi="Times New Roman"/>
          <w:sz w:val="24"/>
          <w:szCs w:val="24"/>
          <w:lang w:eastAsia="pt-BR"/>
        </w:rPr>
        <w:t xml:space="preserve"> de sua publicação.</w:t>
      </w:r>
    </w:p>
    <w:p w:rsidR="00D71A5D" w:rsidRDefault="00D71A5D" w:rsidP="00EC0962">
      <w:pPr>
        <w:tabs>
          <w:tab w:val="left" w:pos="284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663E7" w:rsidRDefault="00D71A5D" w:rsidP="007663E7">
      <w:pPr>
        <w:tabs>
          <w:tab w:val="left" w:pos="284"/>
        </w:tabs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D71A5D">
        <w:rPr>
          <w:rFonts w:ascii="Times New Roman" w:eastAsia="Times New Roman" w:hAnsi="Times New Roman"/>
          <w:b/>
          <w:sz w:val="24"/>
          <w:szCs w:val="24"/>
          <w:lang w:eastAsia="pt-BR"/>
        </w:rPr>
        <w:t>JUSTIFICATIVA</w:t>
      </w:r>
    </w:p>
    <w:p w:rsidR="00D71A5D" w:rsidRDefault="00D71A5D" w:rsidP="007663E7">
      <w:pPr>
        <w:tabs>
          <w:tab w:val="left" w:pos="284"/>
        </w:tabs>
        <w:ind w:firstLine="567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 Constituição Federal de 1988</w:t>
      </w:r>
      <w:r w:rsidR="00E371CC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em seu artigo 192</w:t>
      </w:r>
      <w:r w:rsidR="00E371CC">
        <w:rPr>
          <w:rFonts w:ascii="Times New Roman" w:eastAsia="Times New Roman" w:hAnsi="Times New Roman"/>
          <w:sz w:val="24"/>
          <w:szCs w:val="24"/>
          <w:lang w:eastAsia="pt-BR"/>
        </w:rPr>
        <w:t xml:space="preserve"> determina</w:t>
      </w:r>
      <w:r w:rsidR="002716E3">
        <w:rPr>
          <w:rFonts w:ascii="Times New Roman" w:eastAsia="Times New Roman" w:hAnsi="Times New Roman"/>
          <w:sz w:val="24"/>
          <w:szCs w:val="24"/>
          <w:lang w:eastAsia="pt-BR"/>
        </w:rPr>
        <w:t xml:space="preserve"> que o sistema financeiro nacional se</w:t>
      </w:r>
      <w:r w:rsidR="00EB38E8">
        <w:rPr>
          <w:rFonts w:ascii="Times New Roman" w:eastAsia="Times New Roman" w:hAnsi="Times New Roman"/>
          <w:sz w:val="24"/>
          <w:szCs w:val="24"/>
          <w:lang w:eastAsia="pt-BR"/>
        </w:rPr>
        <w:t>ja</w:t>
      </w:r>
      <w:r w:rsidR="002716E3">
        <w:rPr>
          <w:rFonts w:ascii="Times New Roman" w:eastAsia="Times New Roman" w:hAnsi="Times New Roman"/>
          <w:sz w:val="24"/>
          <w:szCs w:val="24"/>
          <w:lang w:eastAsia="pt-BR"/>
        </w:rPr>
        <w:t xml:space="preserve"> regulamentado por meio de lei complementar</w:t>
      </w:r>
      <w:r w:rsidR="00E371CC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2716E3">
        <w:rPr>
          <w:rFonts w:ascii="Times New Roman" w:eastAsia="Times New Roman" w:hAnsi="Times New Roman"/>
          <w:sz w:val="24"/>
          <w:szCs w:val="24"/>
          <w:lang w:eastAsia="pt-BR"/>
        </w:rPr>
        <w:t xml:space="preserve"> tendo que ser “estruturado de </w:t>
      </w:r>
      <w:r w:rsidR="002716E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forma a promover o desenvolvimento equilibrado do País e servir aos interesses da coletividade, em todas as partes que compõem”.</w:t>
      </w:r>
    </w:p>
    <w:p w:rsidR="00603160" w:rsidRDefault="00603160" w:rsidP="0060316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Juros</w:t>
      </w:r>
      <w:r w:rsidRPr="00AB7C15">
        <w:rPr>
          <w:rFonts w:ascii="Times New Roman" w:hAnsi="Times New Roman"/>
          <w:sz w:val="24"/>
          <w:szCs w:val="24"/>
        </w:rPr>
        <w:t>” é o preço do dinheiro em empréstimos, o valor pago pela perda de liquidez por determinado período. As taxas podem ser maiores ou menores numa relação proporcional ao tamanho do risco.</w:t>
      </w:r>
    </w:p>
    <w:p w:rsidR="00603160" w:rsidRDefault="00603160" w:rsidP="0060316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Diversos fatores técnicos influenciam a taxa de juros em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uma economia, entre eles poderíamos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mencionar os riscos atinentes ao empréstimo, os prazos envolvidos no contrato, a demanda pelo crédito, dentre outros.</w:t>
      </w:r>
    </w:p>
    <w:p w:rsidR="00F63C16" w:rsidRDefault="00F63C16" w:rsidP="0060316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Historicamente, o legislador brasileiro buscou firmar limitações ao preço do crédito por meio de diversos institutos legais, dentre os ma</w:t>
      </w:r>
      <w:r w:rsidR="00841F10">
        <w:rPr>
          <w:rFonts w:ascii="Times New Roman" w:eastAsia="Times New Roman" w:hAnsi="Times New Roman"/>
          <w:sz w:val="24"/>
          <w:szCs w:val="24"/>
          <w:lang w:eastAsia="pt-BR"/>
        </w:rPr>
        <w:t>i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s importantes a ser citado o Decreto nº 22.262,</w:t>
      </w:r>
      <w:r w:rsidR="00862C2A">
        <w:rPr>
          <w:rFonts w:ascii="Times New Roman" w:eastAsia="Times New Roman" w:hAnsi="Times New Roman"/>
          <w:sz w:val="24"/>
          <w:szCs w:val="24"/>
          <w:lang w:eastAsia="pt-BR"/>
        </w:rPr>
        <w:t xml:space="preserve"> de 07 de abril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de 19</w:t>
      </w:r>
      <w:r w:rsidR="00862C2A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3, </w:t>
      </w:r>
      <w:r w:rsidR="00E25A2F">
        <w:rPr>
          <w:rFonts w:ascii="Times New Roman" w:eastAsia="Times New Roman" w:hAnsi="Times New Roman"/>
          <w:sz w:val="24"/>
          <w:szCs w:val="24"/>
          <w:lang w:eastAsia="pt-BR"/>
        </w:rPr>
        <w:t>também conhecido como Lei da Usura que impunha uma limitação de forma direta às taxas de juros praticadas pelos bancos.</w:t>
      </w:r>
    </w:p>
    <w:p w:rsidR="00E25A2F" w:rsidRDefault="00E25A2F" w:rsidP="00BB43BA">
      <w:pPr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Posto que</w:t>
      </w:r>
      <w:r w:rsidR="00DE0B03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o mencionado instituto legal,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a limitação à taxa de juros bancários, imposta por este não é aplicada devido a Lei 4.595 de 1964 que dispõe sobre a Política e as Instituições monetárias, bancárias e creditícias. Conferindo a atribuição de regular a taxa de juros dos integrantes do Sistema Financeiro Nacional ao Conselho Monetário Nacional, subsumindo-se como regra especifica a imposta pela lei da usura.</w:t>
      </w:r>
    </w:p>
    <w:p w:rsidR="00E25A2F" w:rsidRDefault="00E25A2F" w:rsidP="0060316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Tal entendimento vem sendo aplicado desde então, até mesmo sendo sumulado pelo Supr</w:t>
      </w:r>
      <w:r w:rsidR="00862C2A">
        <w:rPr>
          <w:rFonts w:ascii="Times New Roman" w:eastAsia="Times New Roman" w:hAnsi="Times New Roman"/>
          <w:sz w:val="24"/>
          <w:szCs w:val="24"/>
          <w:lang w:eastAsia="pt-BR"/>
        </w:rPr>
        <w:t>emo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Tribunal </w:t>
      </w:r>
      <w:r w:rsidR="00862C2A">
        <w:rPr>
          <w:rFonts w:ascii="Times New Roman" w:eastAsia="Times New Roman" w:hAnsi="Times New Roman"/>
          <w:sz w:val="24"/>
          <w:szCs w:val="24"/>
          <w:lang w:eastAsia="pt-BR"/>
        </w:rPr>
        <w:t>Federal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(Súmula nº 596</w:t>
      </w:r>
      <w:r w:rsidR="00862C2A">
        <w:rPr>
          <w:rFonts w:ascii="Times New Roman" w:eastAsia="Times New Roman" w:hAnsi="Times New Roman"/>
          <w:sz w:val="24"/>
          <w:szCs w:val="24"/>
          <w:lang w:eastAsia="pt-BR"/>
        </w:rPr>
        <w:t xml:space="preserve"> de 26/10/2015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), </w:t>
      </w:r>
      <w:r w:rsidR="00EC0CB5">
        <w:rPr>
          <w:rFonts w:ascii="Times New Roman" w:eastAsia="Times New Roman" w:hAnsi="Times New Roman"/>
          <w:sz w:val="24"/>
          <w:szCs w:val="24"/>
          <w:lang w:eastAsia="pt-BR"/>
        </w:rPr>
        <w:t xml:space="preserve">garantindo com isso aos bancos plena liberdade para atuar no sistema financeiro, aplicando ao </w:t>
      </w:r>
      <w:r w:rsidR="00EC0CB5" w:rsidRPr="00134286">
        <w:rPr>
          <w:rFonts w:ascii="Times New Roman" w:eastAsia="Times New Roman" w:hAnsi="Times New Roman"/>
          <w:sz w:val="24"/>
          <w:szCs w:val="24"/>
          <w:lang w:eastAsia="pt-BR"/>
        </w:rPr>
        <w:t>mercado a taxa máxima que for suportável.</w:t>
      </w:r>
    </w:p>
    <w:p w:rsidR="00EC0CB5" w:rsidRPr="00134286" w:rsidRDefault="00EC0CB5" w:rsidP="00EC0CB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O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Supremo Tribunal Federal, em uma decisão em sede de Ação Direta de Inconstitucionalidade muito contestada,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entendeu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ser a aplicabilidade 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Art. 192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§ 3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º,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dependente de edição de lei complementar.</w:t>
      </w:r>
    </w:p>
    <w:p w:rsidR="00EC0CB5" w:rsidRDefault="00EC0CB5" w:rsidP="00EC0CB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Porém, antes do surgimento da necessária Lei Complementar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o Art. 192 da Constituição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Federal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foi reformado pela Emenda </w:t>
      </w:r>
      <w:r w:rsidR="00C06356" w:rsidRPr="00134286">
        <w:rPr>
          <w:rFonts w:ascii="Times New Roman" w:eastAsia="Times New Roman" w:hAnsi="Times New Roman"/>
          <w:sz w:val="24"/>
          <w:szCs w:val="24"/>
          <w:lang w:eastAsia="pt-BR"/>
        </w:rPr>
        <w:t>à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Constituição n° 40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/03,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que revogou seu parágrafo terceiro que dispunha sobre a limitação as taxas de juros. </w:t>
      </w:r>
    </w:p>
    <w:p w:rsidR="00EC0CB5" w:rsidRDefault="00EC0CB5" w:rsidP="00EC0CB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“Art. 192.................................................</w:t>
      </w:r>
    </w:p>
    <w:p w:rsidR="00EC0CB5" w:rsidRDefault="00EC0CB5" w:rsidP="00DE0B0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§ 3º. As taxas de juros reais, nelas incluídas comissões e quaisquer outras remunerações direta ou indiretamente referidas à concessão de crédito, não poderão ser superiores a doze por cento ao ano; a cobrança acima deste limite será conceituada como crime de usura, punido, em todas as suas modalidades, nos termos que a lei </w:t>
      </w:r>
      <w:r w:rsidR="00C06356">
        <w:rPr>
          <w:rFonts w:ascii="Times New Roman" w:eastAsia="Times New Roman" w:hAnsi="Times New Roman"/>
          <w:sz w:val="24"/>
          <w:szCs w:val="24"/>
          <w:lang w:eastAsia="pt-BR"/>
        </w:rPr>
        <w:t>determinar. ”</w:t>
      </w:r>
      <w:r w:rsidR="00841F10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DE0B03" w:rsidRDefault="00DE0B03" w:rsidP="00DE0B03">
      <w:pPr>
        <w:tabs>
          <w:tab w:val="left" w:pos="567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Lamentavelmente, com muita frequência as taxas de juros praticadas pelas instituições financeiras, não observam o que diz a íntegra do artigo 192 da Constituição Federal mencionado no início desta justificação, uma vez que, são exorbitantes e porque não dizer abusivas, podendo chegar a astronômicos 545,71% ao ano, em conformidade com dados divulgados pelo Banco Central do Brasil entre 22 e 26 de fevereiro de 2016. (Fonte: Site de notícias EXAME.com, acesso: </w:t>
      </w:r>
      <w:hyperlink r:id="rId6" w:history="1">
        <w:r w:rsidRPr="007129F1">
          <w:rPr>
            <w:rStyle w:val="Hyperlink"/>
            <w:rFonts w:ascii="Times New Roman" w:eastAsia="Times New Roman" w:hAnsi="Times New Roman"/>
            <w:sz w:val="24"/>
            <w:szCs w:val="24"/>
            <w:lang w:eastAsia="pt-BR"/>
          </w:rPr>
          <w:t>http://exame.abril.com.br/seu-dinheiro/credito/indicadores/cheque-especial/</w:t>
        </w:r>
      </w:hyperlink>
      <w:r>
        <w:rPr>
          <w:rFonts w:ascii="Times New Roman" w:eastAsia="Times New Roman" w:hAnsi="Times New Roman"/>
          <w:sz w:val="24"/>
          <w:szCs w:val="24"/>
          <w:lang w:eastAsia="pt-BR"/>
        </w:rPr>
        <w:t>).</w:t>
      </w:r>
    </w:p>
    <w:p w:rsidR="00DE0B03" w:rsidRPr="00134286" w:rsidRDefault="00DE0B03" w:rsidP="00DE0B03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relação entre os bancos e seus usuários vem se desgastando no decorrer dos anos, taxas claramente abusivas são a estes impostas, criando-se no país um batalhão de inadimplentes, marginalizados dentro de um sistema onde o crédito é condição básica de cidadania.</w:t>
      </w:r>
    </w:p>
    <w:p w:rsidR="002716E3" w:rsidRDefault="002716E3" w:rsidP="00D71A5D">
      <w:pPr>
        <w:tabs>
          <w:tab w:val="left" w:pos="567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A facilidade de crédito concedida pelo cheque especial é facilmente perceptível, porém </w:t>
      </w:r>
      <w:r w:rsidR="00EB38E8">
        <w:rPr>
          <w:rFonts w:ascii="Times New Roman" w:eastAsia="Times New Roman" w:hAnsi="Times New Roman"/>
          <w:sz w:val="24"/>
          <w:szCs w:val="24"/>
          <w:lang w:eastAsia="pt-BR"/>
        </w:rPr>
        <w:t xml:space="preserve">a dificuldade é que, uma vez utilizado o supracitado crédito, conseguir </w:t>
      </w:r>
      <w:r w:rsidR="00C06356">
        <w:rPr>
          <w:rFonts w:ascii="Times New Roman" w:eastAsia="Times New Roman" w:hAnsi="Times New Roman"/>
          <w:sz w:val="24"/>
          <w:szCs w:val="24"/>
          <w:lang w:eastAsia="pt-BR"/>
        </w:rPr>
        <w:t>líquidá</w:t>
      </w:r>
      <w:r w:rsidR="00EB38E8">
        <w:rPr>
          <w:rFonts w:ascii="Times New Roman" w:eastAsia="Times New Roman" w:hAnsi="Times New Roman"/>
          <w:sz w:val="24"/>
          <w:szCs w:val="24"/>
          <w:lang w:eastAsia="pt-BR"/>
        </w:rPr>
        <w:t xml:space="preserve"> – lo torna – se quase que impossível</w:t>
      </w:r>
      <w:r w:rsidR="00EB38E8" w:rsidRPr="002716E3">
        <w:rPr>
          <w:rFonts w:ascii="Times New Roman" w:eastAsia="Times New Roman" w:hAnsi="Times New Roman"/>
          <w:sz w:val="24"/>
          <w:szCs w:val="24"/>
          <w:lang w:eastAsia="pt-BR"/>
        </w:rPr>
        <w:t>, afinal os juros cobrados nessa modalidade são elevadíssimos.</w:t>
      </w:r>
    </w:p>
    <w:p w:rsidR="004F7B4C" w:rsidRDefault="004F7B4C" w:rsidP="00D71A5D">
      <w:pPr>
        <w:tabs>
          <w:tab w:val="left" w:pos="567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O maior problema do denominado cheque especial seria em primeiro lugar o anatocismo, ou seja, a cobrança de juros sobre juros. Tal modalidade de cobrança é entendida como legal pelos tribunais superiores, contudo há que existir contratação expressa por parte do cliente, fato que não se observa em quase 100% dos correntistas. </w:t>
      </w:r>
    </w:p>
    <w:p w:rsidR="00E371CC" w:rsidRDefault="004F7B4C" w:rsidP="00D71A5D">
      <w:pPr>
        <w:tabs>
          <w:tab w:val="left" w:pos="567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Fato é que, </w:t>
      </w:r>
      <w:r w:rsidRPr="004F7B4C">
        <w:rPr>
          <w:rFonts w:ascii="Times New Roman" w:eastAsia="Times New Roman" w:hAnsi="Times New Roman"/>
          <w:sz w:val="24"/>
          <w:szCs w:val="24"/>
          <w:lang w:eastAsia="pt-BR"/>
        </w:rPr>
        <w:t>cobrar juros sobre juros é cobrar juros que a instituição financeira não emprestou, portanto não os pode cobrar</w:t>
      </w:r>
      <w:r w:rsidR="00FF1BEF">
        <w:rPr>
          <w:rFonts w:ascii="Times New Roman" w:eastAsia="Times New Roman" w:hAnsi="Times New Roman"/>
          <w:sz w:val="24"/>
          <w:szCs w:val="24"/>
          <w:lang w:eastAsia="pt-BR"/>
        </w:rPr>
        <w:t>. I</w:t>
      </w:r>
      <w:r w:rsidRPr="004F7B4C">
        <w:rPr>
          <w:rFonts w:ascii="Times New Roman" w:eastAsia="Times New Roman" w:hAnsi="Times New Roman"/>
          <w:sz w:val="24"/>
          <w:szCs w:val="24"/>
          <w:lang w:eastAsia="pt-BR"/>
        </w:rPr>
        <w:t>sso é uma lógica.</w:t>
      </w:r>
    </w:p>
    <w:p w:rsidR="00A91E35" w:rsidRDefault="006057C2" w:rsidP="00D71A5D">
      <w:pPr>
        <w:tabs>
          <w:tab w:val="left" w:pos="567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Ao passo que</w:t>
      </w:r>
      <w:r w:rsidR="00A91E35" w:rsidRPr="007D1E3F">
        <w:rPr>
          <w:rFonts w:ascii="Times New Roman" w:eastAsia="Times New Roman" w:hAnsi="Times New Roman"/>
          <w:sz w:val="24"/>
          <w:szCs w:val="24"/>
          <w:lang w:eastAsia="pt-BR"/>
        </w:rPr>
        <w:t xml:space="preserve"> a</w:t>
      </w:r>
      <w:r w:rsidR="00A91E3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hyperlink r:id="rId7" w:history="1">
        <w:r w:rsidR="00A91E35" w:rsidRPr="007D1E3F">
          <w:rPr>
            <w:rFonts w:ascii="Times New Roman" w:eastAsia="Times New Roman" w:hAnsi="Times New Roman"/>
            <w:sz w:val="24"/>
            <w:szCs w:val="24"/>
            <w:lang w:eastAsia="pt-BR"/>
          </w:rPr>
          <w:t>indústria recuou mais de 6%</w:t>
        </w:r>
      </w:hyperlink>
      <w:r w:rsidR="00A91E3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A91E35" w:rsidRPr="007D1E3F">
        <w:rPr>
          <w:rFonts w:ascii="Times New Roman" w:eastAsia="Times New Roman" w:hAnsi="Times New Roman"/>
          <w:sz w:val="24"/>
          <w:szCs w:val="24"/>
          <w:lang w:eastAsia="pt-BR"/>
        </w:rPr>
        <w:t>no primeiro semestre e o</w:t>
      </w:r>
      <w:r w:rsidR="00A91E3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hyperlink r:id="rId8" w:history="1">
        <w:r w:rsidR="00A91E35" w:rsidRPr="007D1E3F">
          <w:rPr>
            <w:rFonts w:ascii="Times New Roman" w:eastAsia="Times New Roman" w:hAnsi="Times New Roman"/>
            <w:sz w:val="24"/>
            <w:szCs w:val="24"/>
            <w:lang w:eastAsia="pt-BR"/>
          </w:rPr>
          <w:t>comércio registrou a maior queda nas vendas desde 2003</w:t>
        </w:r>
      </w:hyperlink>
      <w:r w:rsidR="00A91E35" w:rsidRPr="007D1E3F">
        <w:rPr>
          <w:rFonts w:ascii="Times New Roman" w:eastAsia="Times New Roman" w:hAnsi="Times New Roman"/>
          <w:sz w:val="24"/>
          <w:szCs w:val="24"/>
          <w:lang w:eastAsia="pt-BR"/>
        </w:rPr>
        <w:t>, o lucro dos bancos bateu recordes. Somados, os ganhos dos quatro maiores bancos cresceram mais de 40% no primeiro semestre, na comparação com os primeiros seis meses de 2014.</w:t>
      </w:r>
      <w:r w:rsidR="00A91E35">
        <w:rPr>
          <w:rFonts w:ascii="Times New Roman" w:eastAsia="Times New Roman" w:hAnsi="Times New Roman"/>
          <w:sz w:val="24"/>
          <w:szCs w:val="24"/>
          <w:lang w:eastAsia="pt-BR"/>
        </w:rPr>
        <w:t xml:space="preserve"> (Fonte: Site de notícias G1. Acesso</w:t>
      </w:r>
      <w:r w:rsidR="00A91E35" w:rsidRPr="00B66079">
        <w:rPr>
          <w:rFonts w:ascii="Times New Roman" w:eastAsia="Times New Roman" w:hAnsi="Times New Roman"/>
          <w:sz w:val="24"/>
          <w:szCs w:val="24"/>
          <w:lang w:eastAsia="pt-BR"/>
        </w:rPr>
        <w:t xml:space="preserve">: </w:t>
      </w:r>
      <w:hyperlink r:id="rId9" w:history="1">
        <w:r w:rsidR="00A91E35" w:rsidRPr="00B66079">
          <w:rPr>
            <w:rStyle w:val="Hyperlink"/>
            <w:rFonts w:ascii="Times New Roman" w:eastAsia="Times New Roman" w:hAnsi="Times New Roman"/>
            <w:sz w:val="24"/>
            <w:szCs w:val="24"/>
            <w:lang w:eastAsia="pt-BR"/>
          </w:rPr>
          <w:t>http://g1.globo.com/economia/negocios/noticia/2015/08/mesmo-diante-de-crise-lucro-dos-bancos-nao-para-de-crescer.html</w:t>
        </w:r>
      </w:hyperlink>
      <w:r w:rsidR="00A91E35">
        <w:rPr>
          <w:rFonts w:ascii="Times New Roman" w:eastAsia="Times New Roman" w:hAnsi="Times New Roman"/>
          <w:sz w:val="24"/>
          <w:szCs w:val="24"/>
          <w:lang w:eastAsia="pt-BR"/>
        </w:rPr>
        <w:t xml:space="preserve">). </w:t>
      </w:r>
    </w:p>
    <w:p w:rsidR="00A91E35" w:rsidRDefault="00A91E35" w:rsidP="00A91E35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Carlos Alberto Bittar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, tratando do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Estado mais intervencionista e tutelando de forma mais incisiva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os interesses da coletividade, nos ensina que:</w:t>
      </w:r>
    </w:p>
    <w:p w:rsidR="00A91E35" w:rsidRDefault="00A91E35" w:rsidP="00A91E35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E644C1">
        <w:rPr>
          <w:rFonts w:ascii="Times New Roman" w:eastAsia="Times New Roman" w:hAnsi="Times New Roman"/>
          <w:iCs/>
          <w:sz w:val="24"/>
          <w:szCs w:val="24"/>
          <w:lang w:eastAsia="pt-BR"/>
        </w:rPr>
        <w:t xml:space="preserve">“A Carta de 1988, com sua orientação voltada para o aspecto social, influirá decisivamente com respeito à intervenção do Estado nos negócios privados, frente ao gigantismo de várias entidades privadas – as grandes empresas – a começar pela </w:t>
      </w:r>
      <w:r w:rsidRPr="00E644C1">
        <w:rPr>
          <w:rFonts w:ascii="Times New Roman" w:eastAsia="Times New Roman" w:hAnsi="Times New Roman"/>
          <w:iCs/>
          <w:sz w:val="24"/>
          <w:szCs w:val="24"/>
          <w:lang w:eastAsia="pt-BR"/>
        </w:rPr>
        <w:lastRenderedPageBreak/>
        <w:t xml:space="preserve">definição de normas em vários setores, para </w:t>
      </w:r>
      <w:r w:rsidRPr="00C06356">
        <w:rPr>
          <w:rFonts w:ascii="Times New Roman" w:eastAsia="Times New Roman" w:hAnsi="Times New Roman"/>
          <w:iCs/>
          <w:sz w:val="24"/>
          <w:szCs w:val="24"/>
          <w:lang w:eastAsia="pt-BR"/>
        </w:rPr>
        <w:t>defesa da parte economicamente mais fraca</w:t>
      </w:r>
      <w:r w:rsidRPr="00E644C1">
        <w:rPr>
          <w:rFonts w:ascii="Times New Roman" w:eastAsia="Times New Roman" w:hAnsi="Times New Roman"/>
          <w:iCs/>
          <w:sz w:val="24"/>
          <w:szCs w:val="24"/>
          <w:lang w:eastAsia="pt-BR"/>
        </w:rPr>
        <w:t>. Interferirá também no controle administrativo e no controle judicial de contratos entre particulares, mas ora dirigidos pelas novas diretrizes constitucionais</w:t>
      </w:r>
      <w:r w:rsidRPr="00134286">
        <w:rPr>
          <w:rFonts w:ascii="Times New Roman" w:eastAsia="Times New Roman" w:hAnsi="Times New Roman"/>
          <w:i/>
          <w:iCs/>
          <w:sz w:val="24"/>
          <w:szCs w:val="24"/>
          <w:lang w:eastAsia="pt-BR"/>
        </w:rPr>
        <w:t>”.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(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BITTAR, Carlos Alberto.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O Direito Civil na Constituição de 1988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”).</w:t>
      </w:r>
    </w:p>
    <w:p w:rsidR="006057C2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É de bom alvitre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faze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r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referência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à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famosa expressão de </w:t>
      </w:r>
      <w:r w:rsidRPr="007746F4">
        <w:rPr>
          <w:rFonts w:ascii="Times New Roman" w:eastAsia="Times New Roman" w:hAnsi="Times New Roman"/>
          <w:i/>
          <w:sz w:val="24"/>
          <w:szCs w:val="24"/>
          <w:lang w:eastAsia="pt-BR"/>
        </w:rPr>
        <w:t>Lacordaire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, lembrada por Orlando Gomes: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r w:rsidRPr="007746F4">
        <w:rPr>
          <w:rFonts w:ascii="Times New Roman" w:eastAsia="Times New Roman" w:hAnsi="Times New Roman"/>
          <w:iCs/>
          <w:sz w:val="24"/>
          <w:szCs w:val="24"/>
          <w:lang w:eastAsia="pt-BR"/>
        </w:rPr>
        <w:t>Entre o fraco e o forte é a liberdade que escraviza e a lei que liberta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”</w:t>
      </w:r>
      <w:r w:rsidRPr="007746F4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(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GOMES, O.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“</w:t>
      </w:r>
      <w:r w:rsidRPr="007746F4">
        <w:rPr>
          <w:rFonts w:ascii="Times New Roman" w:eastAsia="Times New Roman" w:hAnsi="Times New Roman"/>
          <w:iCs/>
          <w:sz w:val="24"/>
          <w:szCs w:val="24"/>
          <w:lang w:eastAsia="pt-BR"/>
        </w:rPr>
        <w:t>Contratos</w:t>
      </w:r>
      <w:r>
        <w:rPr>
          <w:rFonts w:ascii="Times New Roman" w:eastAsia="Times New Roman" w:hAnsi="Times New Roman"/>
          <w:iCs/>
          <w:sz w:val="24"/>
          <w:szCs w:val="24"/>
          <w:lang w:eastAsia="pt-BR"/>
        </w:rPr>
        <w:t>”,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24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ª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ed.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Rio de Janeiro: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Ed.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Forense, 2001. p. </w:t>
      </w:r>
      <w:r w:rsidR="00841F10" w:rsidRPr="00134286">
        <w:rPr>
          <w:rFonts w:ascii="Times New Roman" w:eastAsia="Times New Roman" w:hAnsi="Times New Roman"/>
          <w:sz w:val="24"/>
          <w:szCs w:val="24"/>
          <w:lang w:eastAsia="pt-BR"/>
        </w:rPr>
        <w:t>35</w:t>
      </w:r>
      <w:r w:rsidR="00841F10">
        <w:rPr>
          <w:rFonts w:ascii="Times New Roman" w:eastAsia="Times New Roman" w:hAnsi="Times New Roman"/>
          <w:sz w:val="24"/>
          <w:szCs w:val="24"/>
          <w:lang w:eastAsia="pt-BR"/>
        </w:rPr>
        <w:t>).</w:t>
      </w:r>
    </w:p>
    <w:p w:rsidR="006057C2" w:rsidRPr="00134286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Com isso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faz-se necessário trazer </w:t>
      </w:r>
      <w:r w:rsidR="00C06356" w:rsidRPr="00134286">
        <w:rPr>
          <w:rFonts w:ascii="Times New Roman" w:eastAsia="Times New Roman" w:hAnsi="Times New Roman"/>
          <w:sz w:val="24"/>
          <w:szCs w:val="24"/>
          <w:lang w:eastAsia="pt-BR"/>
        </w:rPr>
        <w:t>à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tona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o disposto no § 4º do Art. 173, da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CF,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que veda expressamente 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aumento arbitrário dos lucros:</w:t>
      </w:r>
    </w:p>
    <w:p w:rsidR="006057C2" w:rsidRDefault="006057C2" w:rsidP="006057C2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i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iCs/>
          <w:sz w:val="24"/>
          <w:szCs w:val="24"/>
          <w:lang w:eastAsia="pt-BR"/>
        </w:rPr>
        <w:t>“</w:t>
      </w:r>
      <w:r w:rsidRPr="006A41B7">
        <w:rPr>
          <w:rFonts w:ascii="Times New Roman" w:eastAsia="Times New Roman" w:hAnsi="Times New Roman"/>
          <w:iCs/>
          <w:sz w:val="24"/>
          <w:szCs w:val="24"/>
          <w:lang w:eastAsia="pt-BR"/>
        </w:rPr>
        <w:t>Art. 173.</w:t>
      </w:r>
      <w:r>
        <w:rPr>
          <w:rFonts w:ascii="Times New Roman" w:eastAsia="Times New Roman" w:hAnsi="Times New Roman"/>
          <w:iCs/>
          <w:sz w:val="24"/>
          <w:szCs w:val="24"/>
          <w:lang w:eastAsia="pt-BR"/>
        </w:rPr>
        <w:t>................................................</w:t>
      </w:r>
    </w:p>
    <w:p w:rsidR="006057C2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pt-BR"/>
        </w:rPr>
      </w:pPr>
      <w:r w:rsidRPr="006A41B7">
        <w:rPr>
          <w:rFonts w:ascii="Times New Roman" w:eastAsia="Times New Roman" w:hAnsi="Times New Roman"/>
          <w:iCs/>
          <w:sz w:val="24"/>
          <w:szCs w:val="24"/>
          <w:lang w:eastAsia="pt-BR"/>
        </w:rPr>
        <w:t>§ 4º. A lei reprimirá o abuso do poder econômico que vise à dominação dos mercados, à eliminação da concorrência e ao aumento arbitrário dos lucros”.</w:t>
      </w:r>
    </w:p>
    <w:p w:rsidR="006057C2" w:rsidRPr="00C06356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O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Código de Defesa do Consumidor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dispõe em seu Art. 39, inciso V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, que </w:t>
      </w:r>
      <w:r w:rsidRPr="00517BBD">
        <w:rPr>
          <w:rFonts w:ascii="Times New Roman" w:eastAsia="Times New Roman" w:hAnsi="Times New Roman"/>
          <w:sz w:val="24"/>
          <w:szCs w:val="24"/>
          <w:lang w:eastAsia="pt-BR"/>
        </w:rPr>
        <w:t xml:space="preserve">“é vedado a fornecedores de produtos ou serviços, </w:t>
      </w:r>
      <w:r w:rsidRPr="00517BBD">
        <w:rPr>
          <w:rFonts w:ascii="Times New Roman" w:eastAsia="Times New Roman" w:hAnsi="Times New Roman"/>
          <w:bCs/>
          <w:iCs/>
          <w:sz w:val="24"/>
          <w:szCs w:val="24"/>
          <w:lang w:eastAsia="pt-BR"/>
        </w:rPr>
        <w:t>dentre outras práticas abusivas:</w:t>
      </w:r>
      <w:r w:rsidRPr="00517BBD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C06356">
        <w:rPr>
          <w:rFonts w:ascii="Times New Roman" w:eastAsia="Times New Roman" w:hAnsi="Times New Roman"/>
          <w:sz w:val="24"/>
          <w:szCs w:val="24"/>
          <w:lang w:eastAsia="pt-BR"/>
        </w:rPr>
        <w:t>exigir do consumidor vantagem manifestamente excessiva”.</w:t>
      </w:r>
    </w:p>
    <w:p w:rsidR="006057C2" w:rsidRPr="00134286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Vale destacar,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a manifestação da civilista Cláudia Lima Marques que assim leciona:</w:t>
      </w:r>
    </w:p>
    <w:p w:rsidR="006057C2" w:rsidRDefault="006057C2" w:rsidP="006057C2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CC2CF4">
        <w:rPr>
          <w:rFonts w:ascii="Times New Roman" w:eastAsia="Times New Roman" w:hAnsi="Times New Roman"/>
          <w:iCs/>
          <w:sz w:val="24"/>
          <w:szCs w:val="24"/>
          <w:lang w:eastAsia="pt-BR"/>
        </w:rPr>
        <w:t>"As leis, aqui chamadas de leis intervencionistas, autorizam o Poder Judiciário a um controle mais efetivo da justiça contratual e ao exercício de uma interpretação mais teleológica, onde os valores da lei tomam o primeiro plano e delimitam o espaço para o poder da vontade. O juiz ao interpretar o contrato não será um simples servidor da vontade das partes, será, ao contrário, um servidor do interesse geral. Ele terá em vista tanto o mandamento da lei e a vontade manifestada, quanto aos efeitos sociais do contrato e os interesses das partes protegidos pelo direito em sua nova concepção social."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(MARQUES, Cláudia Lima. “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Contratos no Código de Defesa do Consumidor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”,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2ª ed., São Paulo: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Ed.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RT, 1995, pp. 24-25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)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6057C2" w:rsidRPr="00134286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O Código de Defesa do Consumidor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vai além e dispõe 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em seu Art. 51, inciso IV, que:</w:t>
      </w:r>
    </w:p>
    <w:p w:rsidR="006057C2" w:rsidRPr="006A41B7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6A41B7">
        <w:rPr>
          <w:rFonts w:ascii="Times New Roman" w:eastAsia="Times New Roman" w:hAnsi="Times New Roman"/>
          <w:iCs/>
          <w:sz w:val="24"/>
          <w:szCs w:val="24"/>
          <w:lang w:eastAsia="pt-BR"/>
        </w:rPr>
        <w:t>“Art. 51. São nulas de pleno direito, entre outras, as cláusulas contratuais relativas ao fornecimento de produtos e serviços que:</w:t>
      </w:r>
    </w:p>
    <w:p w:rsidR="006057C2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IV - Estabeleçam obrigações consideradas </w:t>
      </w:r>
      <w:r w:rsidRPr="00C06356">
        <w:rPr>
          <w:rFonts w:ascii="Times New Roman" w:eastAsia="Times New Roman" w:hAnsi="Times New Roman"/>
          <w:sz w:val="24"/>
          <w:szCs w:val="24"/>
          <w:lang w:eastAsia="pt-BR"/>
        </w:rPr>
        <w:t>iníquas, abusivas, que coloquem o consumidor em desvantagem exagerada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, ou seja,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 xml:space="preserve"> inc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ompatíveis com a boa-fé ou a equidade</w:t>
      </w:r>
      <w:r w:rsidRPr="00134286">
        <w:rPr>
          <w:rFonts w:ascii="Times New Roman" w:eastAsia="Times New Roman" w:hAnsi="Times New Roman"/>
          <w:sz w:val="24"/>
          <w:szCs w:val="24"/>
          <w:lang w:eastAsia="pt-BR"/>
        </w:rPr>
        <w:t>”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D64294" w:rsidRDefault="00D64294" w:rsidP="006057C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Cabe trazer à baila decisões judiciais acerca do tema:</w:t>
      </w:r>
    </w:p>
    <w:p w:rsidR="00D64294" w:rsidRDefault="00C4470F" w:rsidP="00C4470F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De acordo com o recente entendimento firmado pelo Colendo Superior Tribunal de Justiça no REsp. 973.827/RS, julgado segundo o rito dos recursos repetitivos, é "permitida a capitalização de</w:t>
      </w:r>
      <w:r>
        <w:rPr>
          <w:rStyle w:val="apple-converted-space"/>
          <w:rFonts w:ascii="Helvetica" w:hAnsi="Helvetica" w:cs="Helvetica"/>
          <w:color w:val="404040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b/>
          <w:bCs/>
          <w:color w:val="222222"/>
          <w:sz w:val="20"/>
          <w:szCs w:val="20"/>
          <w:shd w:val="clear" w:color="auto" w:fill="FFFFFF"/>
        </w:rPr>
        <w:t>juros</w:t>
      </w:r>
      <w:r>
        <w:rPr>
          <w:rStyle w:val="apple-converted-space"/>
          <w:rFonts w:ascii="Helvetica" w:hAnsi="Helvetica" w:cs="Helvetica"/>
          <w:color w:val="404040"/>
          <w:sz w:val="20"/>
          <w:szCs w:val="20"/>
          <w:shd w:val="clear" w:color="auto" w:fill="FFFFFF"/>
        </w:rPr>
        <w:t> 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com periodicidade inferior a um ano em contratos celebrados após 31.03.2000, data de publicação da Medida Provisória n. 1.963-7/2000 (em vigor como MP 2.170-36/2001), desde que expressamente pactuada". A comissão de permanência é um encargo de inadimplência e, consoante a jurisprudência do Superior Tribunal de Justiça, para não se configurar condição </w:t>
      </w:r>
      <w:r w:rsidR="00FF0BD4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protestativa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, deve ser calculada pela taxa média do mercado, apurada pelo Banco Central do Brasil, limitada à taxa do contrato (Súmulas n. 294 e 472 do STJ), de forma não cumulativa co</w:t>
      </w:r>
      <w:r w:rsidR="00FF0BD4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m demais encargos moratórios. 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Em relação à despesa com serviços de terceiros, sem prova de qualquer lastro com o custo operacional efetivo coberto, </w:t>
      </w:r>
      <w:r w:rsidRPr="00FF0BD4">
        <w:rPr>
          <w:rFonts w:ascii="Helvetica" w:hAnsi="Helvetica" w:cs="Helvetica"/>
          <w:b/>
          <w:color w:val="404040"/>
          <w:sz w:val="20"/>
          <w:szCs w:val="20"/>
          <w:shd w:val="clear" w:color="auto" w:fill="FFFFFF"/>
        </w:rPr>
        <w:t>é</w:t>
      </w:r>
      <w:r w:rsidRPr="00FF0BD4">
        <w:rPr>
          <w:rStyle w:val="apple-converted-space"/>
          <w:rFonts w:ascii="Helvetica" w:hAnsi="Helvetica" w:cs="Helvetica"/>
          <w:b/>
          <w:color w:val="404040"/>
          <w:sz w:val="20"/>
          <w:szCs w:val="20"/>
          <w:shd w:val="clear" w:color="auto" w:fill="FFFFFF"/>
        </w:rPr>
        <w:t> </w:t>
      </w:r>
      <w:r w:rsidRPr="00FF0BD4">
        <w:rPr>
          <w:rFonts w:ascii="Helvetica" w:hAnsi="Helvetica" w:cs="Helvetica"/>
          <w:b/>
          <w:bCs/>
          <w:color w:val="222222"/>
          <w:sz w:val="20"/>
          <w:szCs w:val="20"/>
          <w:shd w:val="clear" w:color="auto" w:fill="FFFFFF"/>
        </w:rPr>
        <w:t>abusiva</w:t>
      </w:r>
      <w:r w:rsidRPr="00FF0BD4">
        <w:rPr>
          <w:rStyle w:val="apple-converted-space"/>
          <w:rFonts w:ascii="Helvetica" w:hAnsi="Helvetica" w:cs="Helvetica"/>
          <w:b/>
          <w:color w:val="404040"/>
          <w:sz w:val="20"/>
          <w:szCs w:val="20"/>
          <w:shd w:val="clear" w:color="auto" w:fill="FFFFFF"/>
        </w:rPr>
        <w:t> </w:t>
      </w:r>
      <w:r w:rsidRPr="00FF0BD4">
        <w:rPr>
          <w:rFonts w:ascii="Helvetica" w:hAnsi="Helvetica" w:cs="Helvetica"/>
          <w:b/>
          <w:color w:val="404040"/>
          <w:sz w:val="20"/>
          <w:szCs w:val="20"/>
          <w:shd w:val="clear" w:color="auto" w:fill="FFFFFF"/>
        </w:rPr>
        <w:t>sua</w:t>
      </w:r>
      <w:r w:rsidRPr="00FF0BD4">
        <w:rPr>
          <w:rStyle w:val="apple-converted-space"/>
          <w:rFonts w:ascii="Helvetica" w:hAnsi="Helvetica" w:cs="Helvetica"/>
          <w:b/>
          <w:color w:val="404040"/>
          <w:sz w:val="20"/>
          <w:szCs w:val="20"/>
          <w:shd w:val="clear" w:color="auto" w:fill="FFFFFF"/>
        </w:rPr>
        <w:t> </w:t>
      </w:r>
      <w:r w:rsidRPr="00FF0BD4">
        <w:rPr>
          <w:rFonts w:ascii="Helvetica" w:hAnsi="Helvetica" w:cs="Helvetica"/>
          <w:b/>
          <w:bCs/>
          <w:color w:val="222222"/>
          <w:sz w:val="20"/>
          <w:szCs w:val="20"/>
          <w:shd w:val="clear" w:color="auto" w:fill="FFFFFF"/>
        </w:rPr>
        <w:t>cobrança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, pois viola as normas do art. 39 e incisos IV e XII do art. 51 do Código de Defesa do </w:t>
      </w:r>
      <w:r w:rsidR="00C06356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Consumidor,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 </w:t>
      </w:r>
      <w:r w:rsidRPr="00FF0BD4">
        <w:rPr>
          <w:rFonts w:ascii="Helvetica" w:hAnsi="Helvetica" w:cs="Helvetica"/>
          <w:b/>
          <w:color w:val="404040"/>
          <w:sz w:val="20"/>
          <w:szCs w:val="20"/>
          <w:shd w:val="clear" w:color="auto" w:fill="FFFFFF"/>
        </w:rPr>
        <w:t>transferindo responsabilidades e colocando o consumidor em desvantagem, sendo incompatível com a boa fé e a equidade das partes</w:t>
      </w:r>
      <w:r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. (</w:t>
      </w:r>
      <w:r w:rsidRPr="00C4470F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TJ-MG - Apelação </w:t>
      </w:r>
      <w:r w:rsidR="00C06356" w:rsidRPr="00C4470F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Cível:</w:t>
      </w:r>
      <w:r w:rsidRPr="00C4470F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 AC 10625120013648001 MG</w:t>
      </w:r>
      <w:r w:rsid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.</w:t>
      </w:r>
      <w:r w:rsidR="00FF0BD4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 12ª C. C</w:t>
      </w:r>
      <w:r w:rsidR="00E812E6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iv</w:t>
      </w:r>
      <w:r w:rsidR="00FF0BD4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.</w:t>
      </w:r>
      <w:r w:rsidR="00E812E6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 </w:t>
      </w:r>
      <w:r w:rsid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 xml:space="preserve">Rel. Des. </w:t>
      </w:r>
      <w:r w:rsidR="00417C59" w:rsidRP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Alvimar de Ávila</w:t>
      </w:r>
      <w:r w:rsidR="00417C59" w:rsidRPr="00417C59">
        <w:t xml:space="preserve"> </w:t>
      </w:r>
      <w:r w:rsidR="00417C59" w:rsidRP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06</w:t>
      </w:r>
      <w:r w:rsid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.</w:t>
      </w:r>
      <w:r w:rsidR="00417C59" w:rsidRP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03</w:t>
      </w:r>
      <w:r w:rsid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.</w:t>
      </w:r>
      <w:r w:rsidR="00417C59" w:rsidRP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2013</w:t>
      </w:r>
      <w:r w:rsidR="00417C59">
        <w:rPr>
          <w:rFonts w:ascii="Helvetica" w:hAnsi="Helvetica" w:cs="Helvetica"/>
          <w:color w:val="404040"/>
          <w:sz w:val="20"/>
          <w:szCs w:val="20"/>
          <w:shd w:val="clear" w:color="auto" w:fill="FFFFFF"/>
        </w:rPr>
        <w:t>).</w:t>
      </w:r>
    </w:p>
    <w:p w:rsidR="00FF0BD4" w:rsidRDefault="00FF0BD4" w:rsidP="00C4470F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“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>O CDC é aplicável aos contratos bancários, conforme pacificado na súmula 297 do STJ, se houver relação de consumo e no que couber. A teor das Súmulas 596 e 07 vinculante do STF, não há limitação para contratação da taxa de juros remuneratórios p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elas instituições financeiras. 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>Não demonstrado que a taxa de juros remuneratórios contratada, no contrato de cheque especial, se afigura abu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siva, é inviável sua redução. 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 xml:space="preserve">Não havendo comprovação da contratação de taxa expressa dos juros, deve prevalecer a taxa média de mercado, ou a taxa cobrada, se menor, no contrato de empréstimo (renegociação de débito), a apurar em liquidação. A cobrança de comissão de permanência é vedada se não há prova de sua contratação, podendo a credora, na mora, cobrar apenas a soma da taxa de remuneração com juros de mora de 1% ao mês e multa de 2%, conforme recente precedente do STJ em recurso repetitivo, que vincula dos Tribunais, a teor do art. 543-c do CPC, aplicável analogicamente ao presente caso. Não tendo a ré comprovado a contratação da capitalização mensal de juros e sendo os contratos firmados anteriores à MP 1.963-17/2000, não é permitida a capitalização mensal de juros. A devolução em dobro de valores eventualmente cobrados de maneira indevida é cabível se há comprovação da má fé por parte do </w:t>
      </w:r>
      <w:r w:rsidR="00C06356" w:rsidRPr="00FF0BD4">
        <w:rPr>
          <w:rFonts w:ascii="Times New Roman" w:eastAsia="Times New Roman" w:hAnsi="Times New Roman"/>
          <w:sz w:val="24"/>
          <w:szCs w:val="24"/>
          <w:lang w:eastAsia="pt-BR"/>
        </w:rPr>
        <w:t>credor.</w:t>
      </w:r>
      <w:r w:rsidR="00C06356">
        <w:rPr>
          <w:rFonts w:ascii="Times New Roman" w:eastAsia="Times New Roman" w:hAnsi="Times New Roman"/>
          <w:sz w:val="24"/>
          <w:szCs w:val="24"/>
          <w:lang w:eastAsia="pt-BR"/>
        </w:rPr>
        <w:t xml:space="preserve"> ”</w:t>
      </w:r>
      <w:r w:rsidR="00841F10">
        <w:rPr>
          <w:rFonts w:ascii="Times New Roman" w:eastAsia="Times New Roman" w:hAnsi="Times New Roman"/>
          <w:sz w:val="24"/>
          <w:szCs w:val="24"/>
          <w:lang w:eastAsia="pt-BR"/>
        </w:rPr>
        <w:t xml:space="preserve"> (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 xml:space="preserve">TJ-MG - 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Apelação </w:t>
      </w:r>
      <w:r w:rsidR="00841F10" w:rsidRPr="00FF0BD4">
        <w:rPr>
          <w:rFonts w:ascii="Times New Roman" w:eastAsia="Times New Roman" w:hAnsi="Times New Roman"/>
          <w:sz w:val="24"/>
          <w:szCs w:val="24"/>
          <w:lang w:eastAsia="pt-BR"/>
        </w:rPr>
        <w:t>Cível: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 xml:space="preserve"> AC 10701072049714002 MG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Pr="00FF0BD4">
        <w:t xml:space="preserve"> 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>Câmaras Cíveis Isoladas / 17ª C</w:t>
      </w:r>
      <w:r w:rsidR="00E812E6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>C</w:t>
      </w:r>
      <w:r w:rsidR="00E812E6">
        <w:rPr>
          <w:rFonts w:ascii="Times New Roman" w:eastAsia="Times New Roman" w:hAnsi="Times New Roman"/>
          <w:sz w:val="24"/>
          <w:szCs w:val="24"/>
          <w:lang w:eastAsia="pt-BR"/>
        </w:rPr>
        <w:t xml:space="preserve">iv. Rel. Des. 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>Márcia De Paoli Balbino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– 21.02.</w:t>
      </w:r>
      <w:r w:rsidRPr="00FF0BD4">
        <w:rPr>
          <w:rFonts w:ascii="Times New Roman" w:eastAsia="Times New Roman" w:hAnsi="Times New Roman"/>
          <w:sz w:val="24"/>
          <w:szCs w:val="24"/>
          <w:lang w:eastAsia="pt-BR"/>
        </w:rPr>
        <w:t>2013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).</w:t>
      </w:r>
    </w:p>
    <w:p w:rsidR="00E812E6" w:rsidRPr="004851FF" w:rsidRDefault="00E812E6" w:rsidP="00E812E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Conforme vimos, o</w:t>
      </w:r>
      <w:r w:rsidRPr="004851FF">
        <w:rPr>
          <w:rFonts w:ascii="Times New Roman" w:hAnsi="Times New Roman"/>
          <w:sz w:val="24"/>
          <w:szCs w:val="24"/>
        </w:rPr>
        <w:t xml:space="preserve"> problema não está na cobrança de juros, mas na forma desproporcional com que ele é cobrado</w:t>
      </w:r>
      <w:r>
        <w:rPr>
          <w:rFonts w:ascii="Times New Roman" w:hAnsi="Times New Roman"/>
          <w:sz w:val="24"/>
          <w:szCs w:val="24"/>
        </w:rPr>
        <w:t xml:space="preserve"> das pessoas inadimplentes</w:t>
      </w:r>
      <w:r w:rsidRPr="004851F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Este fato é notadamente aferido ao se analisar o ato de antecipação de parcelas vincendas</w:t>
      </w:r>
      <w:r w:rsidR="00377B27">
        <w:rPr>
          <w:rFonts w:ascii="Times New Roman" w:hAnsi="Times New Roman"/>
          <w:sz w:val="24"/>
          <w:szCs w:val="24"/>
        </w:rPr>
        <w:t>, em casos de renegociações</w:t>
      </w:r>
      <w:r>
        <w:rPr>
          <w:rFonts w:ascii="Times New Roman" w:hAnsi="Times New Roman"/>
          <w:sz w:val="24"/>
          <w:szCs w:val="24"/>
        </w:rPr>
        <w:t>. Em hipótese alguma, se presencia a prática equivalente dos</w:t>
      </w:r>
      <w:r w:rsidR="00377B27">
        <w:rPr>
          <w:rFonts w:ascii="Times New Roman" w:hAnsi="Times New Roman"/>
          <w:sz w:val="24"/>
          <w:szCs w:val="24"/>
        </w:rPr>
        <w:t xml:space="preserve"> mesmos percentuais cobrados,</w:t>
      </w:r>
      <w:r w:rsidR="00422C51">
        <w:rPr>
          <w:rFonts w:ascii="Times New Roman" w:hAnsi="Times New Roman"/>
          <w:sz w:val="24"/>
          <w:szCs w:val="24"/>
        </w:rPr>
        <w:t xml:space="preserve"> quando se dá um novo </w:t>
      </w:r>
      <w:r w:rsidR="00377B27">
        <w:rPr>
          <w:rFonts w:ascii="Times New Roman" w:hAnsi="Times New Roman"/>
          <w:sz w:val="24"/>
          <w:szCs w:val="24"/>
        </w:rPr>
        <w:t>inadimplemento, ou seja, ao pagar antecipadamente as parcelas, o devedor jamais obtém os mesmos percentuais de juros que teria que pagar, caso ocorresse o mesmo período de atraso destas parcelas.</w:t>
      </w:r>
    </w:p>
    <w:p w:rsidR="00E812E6" w:rsidRPr="00E812E6" w:rsidRDefault="00377B27" w:rsidP="00E812E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Em r</w:t>
      </w:r>
      <w:r w:rsidR="00E812E6" w:rsidRPr="00E812E6">
        <w:rPr>
          <w:rFonts w:ascii="Times New Roman" w:eastAsia="Times New Roman" w:hAnsi="Times New Roman"/>
          <w:sz w:val="24"/>
          <w:szCs w:val="24"/>
          <w:lang w:eastAsia="pt-BR"/>
        </w:rPr>
        <w:t xml:space="preserve">eportagem publicada pelo jornal </w:t>
      </w:r>
      <w:r w:rsidR="00C06356" w:rsidRPr="00E812E6">
        <w:rPr>
          <w:rFonts w:ascii="Times New Roman" w:eastAsia="Times New Roman" w:hAnsi="Times New Roman"/>
          <w:sz w:val="24"/>
          <w:szCs w:val="24"/>
          <w:lang w:eastAsia="pt-BR"/>
        </w:rPr>
        <w:t>norte</w:t>
      </w:r>
      <w:r w:rsidR="00C06356">
        <w:rPr>
          <w:rFonts w:ascii="Times New Roman" w:eastAsia="Times New Roman" w:hAnsi="Times New Roman"/>
          <w:sz w:val="24"/>
          <w:szCs w:val="24"/>
          <w:lang w:eastAsia="pt-BR"/>
        </w:rPr>
        <w:t>-americano</w:t>
      </w:r>
      <w:r w:rsidR="00E812E6" w:rsidRPr="00E812E6">
        <w:rPr>
          <w:rFonts w:ascii="Times New Roman" w:eastAsia="Times New Roman" w:hAnsi="Times New Roman"/>
          <w:sz w:val="24"/>
          <w:szCs w:val="24"/>
          <w:lang w:eastAsia="pt-BR"/>
        </w:rPr>
        <w:t xml:space="preserve"> “The New York Times”, no fim de 2014, informou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- se</w:t>
      </w:r>
      <w:r w:rsidR="00E812E6" w:rsidRPr="00E812E6">
        <w:rPr>
          <w:rFonts w:ascii="Times New Roman" w:eastAsia="Times New Roman" w:hAnsi="Times New Roman"/>
          <w:sz w:val="24"/>
          <w:szCs w:val="24"/>
          <w:lang w:eastAsia="pt-BR"/>
        </w:rPr>
        <w:t xml:space="preserve"> que os juros praticados em algumas linhas de crédito no Brasil “fariam um ag</w:t>
      </w:r>
      <w:r w:rsidR="00E812E6">
        <w:rPr>
          <w:rFonts w:ascii="Times New Roman" w:eastAsia="Times New Roman" w:hAnsi="Times New Roman"/>
          <w:sz w:val="24"/>
          <w:szCs w:val="24"/>
          <w:lang w:eastAsia="pt-BR"/>
        </w:rPr>
        <w:t>iota americano sentir vergonha”</w:t>
      </w:r>
      <w:r w:rsidR="00E812E6" w:rsidRPr="00E812E6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E812E6" w:rsidRPr="00E812E6" w:rsidRDefault="00E812E6" w:rsidP="00E812E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E812E6">
        <w:rPr>
          <w:rFonts w:ascii="Times New Roman" w:eastAsia="Times New Roman" w:hAnsi="Times New Roman"/>
          <w:sz w:val="24"/>
          <w:szCs w:val="24"/>
          <w:lang w:eastAsia="pt-BR"/>
        </w:rPr>
        <w:t>Estudo da consultoria Economática, divulgado em março deste ano, informa que a mediana da Rentabilidade sobre o Patrimônio (ROE) de todos os bancos brasileiros de capital aberto no ano de 2015 foi de 10,78%, contra 7,92% dos bancos dos Estados Unidos.</w:t>
      </w:r>
    </w:p>
    <w:p w:rsidR="00E812E6" w:rsidRDefault="00E812E6" w:rsidP="00E812E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E812E6">
        <w:rPr>
          <w:rFonts w:ascii="Times New Roman" w:eastAsia="Times New Roman" w:hAnsi="Times New Roman"/>
          <w:sz w:val="24"/>
          <w:szCs w:val="24"/>
          <w:lang w:eastAsia="pt-BR"/>
        </w:rPr>
        <w:t>Quando se considera apenas os bancos com ativos acima de US$ 100 bilhões (</w:t>
      </w:r>
      <w:r w:rsidR="00841F10" w:rsidRPr="00E812E6">
        <w:rPr>
          <w:rFonts w:ascii="Times New Roman" w:eastAsia="Times New Roman" w:hAnsi="Times New Roman"/>
          <w:sz w:val="24"/>
          <w:szCs w:val="24"/>
          <w:lang w:eastAsia="pt-BR"/>
        </w:rPr>
        <w:t>Itaú</w:t>
      </w:r>
      <w:r w:rsidR="00422C5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E812E6">
        <w:rPr>
          <w:rFonts w:ascii="Times New Roman" w:eastAsia="Times New Roman" w:hAnsi="Times New Roman"/>
          <w:sz w:val="24"/>
          <w:szCs w:val="24"/>
          <w:lang w:eastAsia="pt-BR"/>
        </w:rPr>
        <w:t>-</w:t>
      </w:r>
      <w:r w:rsidR="00422C51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E812E6">
        <w:rPr>
          <w:rFonts w:ascii="Times New Roman" w:eastAsia="Times New Roman" w:hAnsi="Times New Roman"/>
          <w:sz w:val="24"/>
          <w:szCs w:val="24"/>
          <w:lang w:eastAsia="pt-BR"/>
        </w:rPr>
        <w:t>Unibanco, Bradesco, Banco do Brasil e Santander), a mediana da rentabilidade sobre o patrimônio dos bancos brasileiros foi maior ainda: de 20,06% em 2015.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(Fonte: Site de notícias G1. Acesso</w:t>
      </w:r>
      <w:r w:rsidRPr="00B66079">
        <w:rPr>
          <w:rFonts w:ascii="Times New Roman" w:eastAsia="Times New Roman" w:hAnsi="Times New Roman"/>
          <w:sz w:val="24"/>
          <w:szCs w:val="24"/>
          <w:lang w:eastAsia="pt-BR"/>
        </w:rPr>
        <w:t>: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hyperlink r:id="rId10" w:history="1">
        <w:r w:rsidRPr="007129F1">
          <w:rPr>
            <w:rStyle w:val="Hyperlink"/>
            <w:rFonts w:ascii="Times New Roman" w:eastAsia="Times New Roman" w:hAnsi="Times New Roman"/>
            <w:sz w:val="24"/>
            <w:szCs w:val="24"/>
            <w:lang w:eastAsia="pt-BR"/>
          </w:rPr>
          <w:t>http://g1.globo.com/economia/seu-dinheiro/noticia/2016/04/juro-do-cheque-especial-atinge-marca-inedita-de-300-ao-ano-em-marco.html</w:t>
        </w:r>
      </w:hyperlink>
      <w:r>
        <w:rPr>
          <w:rFonts w:ascii="Times New Roman" w:eastAsia="Times New Roman" w:hAnsi="Times New Roman"/>
          <w:sz w:val="24"/>
          <w:szCs w:val="24"/>
          <w:lang w:eastAsia="pt-BR"/>
        </w:rPr>
        <w:t>).</w:t>
      </w:r>
    </w:p>
    <w:p w:rsidR="00377B27" w:rsidRDefault="00377B27" w:rsidP="00377B2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inadequado</w:t>
      </w:r>
      <w:r w:rsidRPr="004851FF">
        <w:rPr>
          <w:rFonts w:ascii="Times New Roman" w:hAnsi="Times New Roman"/>
          <w:sz w:val="24"/>
          <w:szCs w:val="24"/>
        </w:rPr>
        <w:t xml:space="preserve"> fazer uma leitura da questão dos juros apenas com base no direito bancário, é preciso fazer uma leitura sistemática do assunto, levando em consideração, princip</w:t>
      </w:r>
      <w:r>
        <w:rPr>
          <w:rFonts w:ascii="Times New Roman" w:hAnsi="Times New Roman"/>
          <w:sz w:val="24"/>
          <w:szCs w:val="24"/>
        </w:rPr>
        <w:t>almente, a Constituição Federal e a estrutura do princípio da dignidade humana e da proporcionalidade.</w:t>
      </w:r>
    </w:p>
    <w:p w:rsidR="00377B27" w:rsidRDefault="00377B27" w:rsidP="00377B2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 cobranças abusivas</w:t>
      </w:r>
      <w:r w:rsidRPr="004851FF">
        <w:rPr>
          <w:rFonts w:ascii="Times New Roman" w:hAnsi="Times New Roman"/>
          <w:sz w:val="24"/>
          <w:szCs w:val="24"/>
        </w:rPr>
        <w:t xml:space="preserve"> dos juros incidentes sobre os </w:t>
      </w:r>
      <w:r>
        <w:rPr>
          <w:rFonts w:ascii="Times New Roman" w:hAnsi="Times New Roman"/>
          <w:sz w:val="24"/>
          <w:szCs w:val="24"/>
        </w:rPr>
        <w:t xml:space="preserve">limites do cheque </w:t>
      </w:r>
      <w:r w:rsidR="00FE73C2">
        <w:rPr>
          <w:rFonts w:ascii="Times New Roman" w:hAnsi="Times New Roman"/>
          <w:sz w:val="24"/>
          <w:szCs w:val="24"/>
        </w:rPr>
        <w:t xml:space="preserve">especial </w:t>
      </w:r>
      <w:r w:rsidRPr="004851FF">
        <w:rPr>
          <w:rFonts w:ascii="Times New Roman" w:hAnsi="Times New Roman"/>
          <w:sz w:val="24"/>
          <w:szCs w:val="24"/>
        </w:rPr>
        <w:t>contribuem para o aumento da inadimplência</w:t>
      </w:r>
      <w:r>
        <w:rPr>
          <w:rFonts w:ascii="Times New Roman" w:hAnsi="Times New Roman"/>
          <w:sz w:val="24"/>
          <w:szCs w:val="24"/>
        </w:rPr>
        <w:t>,</w:t>
      </w:r>
      <w:r w:rsidRPr="004851FF">
        <w:rPr>
          <w:rFonts w:ascii="Times New Roman" w:hAnsi="Times New Roman"/>
          <w:sz w:val="24"/>
          <w:szCs w:val="24"/>
        </w:rPr>
        <w:t xml:space="preserve"> uma vez que </w:t>
      </w:r>
      <w:r w:rsidR="00FE73C2">
        <w:rPr>
          <w:rFonts w:ascii="Times New Roman" w:hAnsi="Times New Roman"/>
          <w:sz w:val="24"/>
          <w:szCs w:val="24"/>
        </w:rPr>
        <w:t>atrasado</w:t>
      </w:r>
      <w:r w:rsidRPr="004851FF">
        <w:rPr>
          <w:rFonts w:ascii="Times New Roman" w:hAnsi="Times New Roman"/>
          <w:sz w:val="24"/>
          <w:szCs w:val="24"/>
        </w:rPr>
        <w:t>s</w:t>
      </w:r>
      <w:r w:rsidR="00FE73C2">
        <w:rPr>
          <w:rFonts w:ascii="Times New Roman" w:hAnsi="Times New Roman"/>
          <w:sz w:val="24"/>
          <w:szCs w:val="24"/>
        </w:rPr>
        <w:t xml:space="preserve"> seus pagamentos</w:t>
      </w:r>
      <w:r w:rsidRPr="004851FF">
        <w:rPr>
          <w:rFonts w:ascii="Times New Roman" w:hAnsi="Times New Roman"/>
          <w:sz w:val="24"/>
          <w:szCs w:val="24"/>
        </w:rPr>
        <w:t xml:space="preserve">, </w:t>
      </w:r>
      <w:r w:rsidR="00FE73C2">
        <w:rPr>
          <w:rFonts w:ascii="Times New Roman" w:hAnsi="Times New Roman"/>
          <w:sz w:val="24"/>
          <w:szCs w:val="24"/>
        </w:rPr>
        <w:t xml:space="preserve">em um </w:t>
      </w:r>
      <w:r w:rsidRPr="004851FF">
        <w:rPr>
          <w:rFonts w:ascii="Times New Roman" w:hAnsi="Times New Roman"/>
          <w:sz w:val="24"/>
          <w:szCs w:val="24"/>
        </w:rPr>
        <w:t>determinado momento, tornam</w:t>
      </w:r>
      <w:r w:rsidR="002D12C8">
        <w:rPr>
          <w:rFonts w:ascii="Times New Roman" w:hAnsi="Times New Roman"/>
          <w:sz w:val="24"/>
          <w:szCs w:val="24"/>
        </w:rPr>
        <w:t xml:space="preserve"> </w:t>
      </w:r>
      <w:r w:rsidRPr="004851FF">
        <w:rPr>
          <w:rFonts w:ascii="Times New Roman" w:hAnsi="Times New Roman"/>
          <w:sz w:val="24"/>
          <w:szCs w:val="24"/>
        </w:rPr>
        <w:t>-</w:t>
      </w:r>
      <w:r w:rsidR="002D12C8">
        <w:rPr>
          <w:rFonts w:ascii="Times New Roman" w:hAnsi="Times New Roman"/>
          <w:sz w:val="24"/>
          <w:szCs w:val="24"/>
        </w:rPr>
        <w:t xml:space="preserve"> </w:t>
      </w:r>
      <w:r w:rsidRPr="004851FF">
        <w:rPr>
          <w:rFonts w:ascii="Times New Roman" w:hAnsi="Times New Roman"/>
          <w:sz w:val="24"/>
          <w:szCs w:val="24"/>
        </w:rPr>
        <w:t>se impagáveis.</w:t>
      </w:r>
    </w:p>
    <w:p w:rsidR="00FE73C2" w:rsidRDefault="00FE73C2" w:rsidP="00FE73C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Dada </w:t>
      </w:r>
      <w:r w:rsidRPr="004851FF">
        <w:rPr>
          <w:rFonts w:ascii="Times New Roman" w:hAnsi="Times New Roman"/>
          <w:sz w:val="24"/>
          <w:szCs w:val="24"/>
          <w:lang w:eastAsia="pt-BR"/>
        </w:rPr>
        <w:t>a importância do tema, peço o apoio dos meus pares para a aprovação deste projeto de lei.</w:t>
      </w:r>
    </w:p>
    <w:p w:rsidR="00FE73C2" w:rsidRPr="004851FF" w:rsidRDefault="00FE73C2" w:rsidP="00FE73C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FE73C2" w:rsidRDefault="00FE73C2" w:rsidP="00FE73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4851FF">
        <w:rPr>
          <w:rFonts w:ascii="Times New Roman" w:hAnsi="Times New Roman"/>
          <w:sz w:val="24"/>
          <w:szCs w:val="24"/>
          <w:lang w:eastAsia="pt-BR"/>
        </w:rPr>
        <w:tab/>
      </w:r>
      <w:r>
        <w:rPr>
          <w:rFonts w:ascii="Times New Roman" w:hAnsi="Times New Roman"/>
          <w:sz w:val="24"/>
          <w:szCs w:val="24"/>
          <w:lang w:eastAsia="pt-BR"/>
        </w:rPr>
        <w:t xml:space="preserve">                                   </w:t>
      </w:r>
      <w:r w:rsidRPr="004851FF">
        <w:rPr>
          <w:rFonts w:ascii="Times New Roman" w:hAnsi="Times New Roman"/>
          <w:sz w:val="24"/>
          <w:szCs w:val="24"/>
          <w:lang w:eastAsia="pt-BR"/>
        </w:rPr>
        <w:t xml:space="preserve">Sala das sessões, </w:t>
      </w:r>
      <w:r>
        <w:rPr>
          <w:rFonts w:ascii="Times New Roman" w:hAnsi="Times New Roman"/>
          <w:sz w:val="24"/>
          <w:szCs w:val="24"/>
          <w:lang w:eastAsia="pt-BR"/>
        </w:rPr>
        <w:t>13 de maio de 2016.</w:t>
      </w:r>
    </w:p>
    <w:p w:rsidR="00FE73C2" w:rsidRDefault="00FE73C2" w:rsidP="00FE73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FE73C2" w:rsidRDefault="00FE73C2" w:rsidP="00FE73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FE73C2" w:rsidRPr="004851FF" w:rsidRDefault="00FE73C2" w:rsidP="00FE73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FE73C2" w:rsidRPr="004851FF" w:rsidRDefault="00FE73C2" w:rsidP="00FE73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b/>
          <w:sz w:val="24"/>
          <w:szCs w:val="24"/>
          <w:lang w:eastAsia="pt-BR"/>
        </w:rPr>
        <w:t>_____________________________________</w:t>
      </w:r>
    </w:p>
    <w:p w:rsidR="00841F10" w:rsidRDefault="00FE73C2" w:rsidP="00FE73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b/>
          <w:sz w:val="24"/>
          <w:szCs w:val="24"/>
          <w:lang w:eastAsia="pt-BR"/>
        </w:rPr>
        <w:t>Roberto d</w:t>
      </w:r>
      <w:r w:rsidRPr="004851FF">
        <w:rPr>
          <w:rFonts w:ascii="Times New Roman" w:hAnsi="Times New Roman"/>
          <w:b/>
          <w:sz w:val="24"/>
          <w:szCs w:val="24"/>
          <w:lang w:eastAsia="pt-BR"/>
        </w:rPr>
        <w:t>e Lucena</w:t>
      </w:r>
      <w:r>
        <w:rPr>
          <w:rFonts w:ascii="Times New Roman" w:hAnsi="Times New Roman"/>
          <w:b/>
          <w:sz w:val="24"/>
          <w:szCs w:val="24"/>
          <w:lang w:eastAsia="pt-BR"/>
        </w:rPr>
        <w:t xml:space="preserve"> </w:t>
      </w:r>
    </w:p>
    <w:p w:rsidR="00FE73C2" w:rsidRPr="004B737C" w:rsidRDefault="00841F10" w:rsidP="00FE73C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hAnsi="Times New Roman"/>
          <w:b/>
          <w:sz w:val="24"/>
          <w:szCs w:val="24"/>
          <w:lang w:eastAsia="pt-BR"/>
        </w:rPr>
        <w:t xml:space="preserve">Deputado Federal </w:t>
      </w:r>
      <w:r w:rsidR="00FE73C2">
        <w:rPr>
          <w:rFonts w:ascii="Times New Roman" w:hAnsi="Times New Roman"/>
          <w:b/>
          <w:sz w:val="24"/>
          <w:szCs w:val="24"/>
          <w:lang w:eastAsia="pt-BR"/>
        </w:rPr>
        <w:t>PV/SP</w:t>
      </w:r>
    </w:p>
    <w:p w:rsidR="00FE73C2" w:rsidRPr="004851FF" w:rsidRDefault="00FE73C2" w:rsidP="00377B2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77B27" w:rsidRDefault="00377B27" w:rsidP="00377B2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77B27" w:rsidRDefault="00377B27" w:rsidP="00E812E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812E6" w:rsidRDefault="00E812E6" w:rsidP="00E812E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812E6" w:rsidRDefault="00E812E6" w:rsidP="00E812E6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E812E6" w:rsidRDefault="00E812E6" w:rsidP="00C4470F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Style w:val="apple-converted-space"/>
          <w:rFonts w:ascii="Helvetica" w:hAnsi="Helvetica" w:cs="Helvetica"/>
          <w:color w:val="404040"/>
          <w:sz w:val="20"/>
          <w:szCs w:val="20"/>
          <w:shd w:val="clear" w:color="auto" w:fill="FFFFFF"/>
        </w:rPr>
      </w:pPr>
    </w:p>
    <w:p w:rsidR="00C4470F" w:rsidRPr="00134286" w:rsidRDefault="00C4470F" w:rsidP="00C4470F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057C2" w:rsidRPr="00134286" w:rsidRDefault="006057C2" w:rsidP="006057C2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6057C2" w:rsidRPr="006A41B7" w:rsidRDefault="006057C2" w:rsidP="006057C2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A91E35" w:rsidRPr="00134286" w:rsidRDefault="00A91E35" w:rsidP="00A91E35">
      <w:pPr>
        <w:shd w:val="clear" w:color="auto" w:fill="FFFFFF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203775" w:rsidRDefault="00203775" w:rsidP="007A6CFB">
      <w:pPr>
        <w:pStyle w:val="texto1"/>
        <w:jc w:val="both"/>
      </w:pPr>
    </w:p>
    <w:sectPr w:rsidR="00203775" w:rsidSect="00741361"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912" w:rsidRDefault="00E46912" w:rsidP="002716E3">
      <w:pPr>
        <w:spacing w:after="0" w:line="240" w:lineRule="auto"/>
      </w:pPr>
      <w:r>
        <w:separator/>
      </w:r>
    </w:p>
  </w:endnote>
  <w:endnote w:type="continuationSeparator" w:id="0">
    <w:p w:rsidR="00E46912" w:rsidRDefault="00E46912" w:rsidP="00271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912" w:rsidRDefault="00E46912" w:rsidP="002716E3">
      <w:pPr>
        <w:spacing w:after="0" w:line="240" w:lineRule="auto"/>
      </w:pPr>
      <w:r>
        <w:separator/>
      </w:r>
    </w:p>
  </w:footnote>
  <w:footnote w:type="continuationSeparator" w:id="0">
    <w:p w:rsidR="00E46912" w:rsidRDefault="00E46912" w:rsidP="002716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61"/>
    <w:rsid w:val="000850B1"/>
    <w:rsid w:val="000D721E"/>
    <w:rsid w:val="00203775"/>
    <w:rsid w:val="002716E3"/>
    <w:rsid w:val="002D12C8"/>
    <w:rsid w:val="002D5F7E"/>
    <w:rsid w:val="00374A25"/>
    <w:rsid w:val="00377B27"/>
    <w:rsid w:val="00417C59"/>
    <w:rsid w:val="00422C51"/>
    <w:rsid w:val="00494955"/>
    <w:rsid w:val="004F7B4C"/>
    <w:rsid w:val="005E4005"/>
    <w:rsid w:val="00603160"/>
    <w:rsid w:val="006057C2"/>
    <w:rsid w:val="006F78F3"/>
    <w:rsid w:val="00741361"/>
    <w:rsid w:val="007663E7"/>
    <w:rsid w:val="007A6CFB"/>
    <w:rsid w:val="00841F10"/>
    <w:rsid w:val="00862C2A"/>
    <w:rsid w:val="009A71DC"/>
    <w:rsid w:val="00A91E35"/>
    <w:rsid w:val="00BB43BA"/>
    <w:rsid w:val="00C06356"/>
    <w:rsid w:val="00C4470F"/>
    <w:rsid w:val="00C55CAF"/>
    <w:rsid w:val="00D64294"/>
    <w:rsid w:val="00D71A5D"/>
    <w:rsid w:val="00DE0B03"/>
    <w:rsid w:val="00E25A2F"/>
    <w:rsid w:val="00E371CC"/>
    <w:rsid w:val="00E46912"/>
    <w:rsid w:val="00E812E6"/>
    <w:rsid w:val="00EB38E8"/>
    <w:rsid w:val="00EC0962"/>
    <w:rsid w:val="00EC0CB5"/>
    <w:rsid w:val="00F63C16"/>
    <w:rsid w:val="00FD7B0D"/>
    <w:rsid w:val="00FE73C2"/>
    <w:rsid w:val="00FF0BD4"/>
    <w:rsid w:val="00FF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A61ADD-2131-4164-BEE5-761912073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1">
    <w:name w:val="texto1"/>
    <w:basedOn w:val="Normal"/>
    <w:rsid w:val="00741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716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16E3"/>
  </w:style>
  <w:style w:type="paragraph" w:styleId="Rodap">
    <w:name w:val="footer"/>
    <w:basedOn w:val="Normal"/>
    <w:link w:val="RodapChar"/>
    <w:uiPriority w:val="99"/>
    <w:unhideWhenUsed/>
    <w:rsid w:val="002716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16E3"/>
  </w:style>
  <w:style w:type="character" w:styleId="Hyperlink">
    <w:name w:val="Hyperlink"/>
    <w:basedOn w:val="Fontepargpadro"/>
    <w:uiPriority w:val="99"/>
    <w:unhideWhenUsed/>
    <w:rsid w:val="00EC0CB5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C44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3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1.globo.com/economia/noticia/2015/08/comercio-recua-04-em-junho-diz-ibg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g1.globo.com/economia/noticia/2015/08/producao-da-industria-recua-03-em-junho-diz-ibge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xame.abril.com.br/seu-dinheiro/credito/indicadores/cheque-especia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g1.globo.com/economia/seu-dinheiro/noticia/2016/04/juro-do-cheque-especial-atinge-marca-inedita-de-300-ao-ano-em-marco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g1.globo.com/economia/negocios/noticia/2015/08/mesmo-diante-de-crise-lucro-dos-bancos-nao-para-de-crescer.htm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2220</Words>
  <Characters>11990</Characters>
  <Application>Microsoft Office Word</Application>
  <DocSecurity>4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Dep. Roberto De Lucena</cp:lastModifiedBy>
  <cp:revision>2</cp:revision>
  <dcterms:created xsi:type="dcterms:W3CDTF">2016-06-22T20:27:00Z</dcterms:created>
  <dcterms:modified xsi:type="dcterms:W3CDTF">2016-06-22T20:27:00Z</dcterms:modified>
</cp:coreProperties>
</file>