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94E" w:rsidRDefault="00CC694E">
      <w:pPr>
        <w:widowControl w:val="0"/>
        <w:autoSpaceDE w:val="0"/>
        <w:autoSpaceDN w:val="0"/>
        <w:adjustRightInd w:val="0"/>
        <w:spacing w:after="0" w:line="240" w:lineRule="auto"/>
        <w:rPr>
          <w:rFonts w:ascii="Microsoft Sans Serif" w:hAnsi="Microsoft Sans Serif" w:cs="Microsoft Sans Serif"/>
          <w:sz w:val="17"/>
          <w:szCs w:val="17"/>
        </w:rPr>
      </w:pPr>
    </w:p>
    <w:p w:rsidR="00CC694E" w:rsidRPr="00E84EEF" w:rsidRDefault="00CC694E">
      <w:pPr>
        <w:widowControl w:val="0"/>
        <w:autoSpaceDE w:val="0"/>
        <w:autoSpaceDN w:val="0"/>
        <w:adjustRightInd w:val="0"/>
        <w:spacing w:after="0" w:line="240" w:lineRule="auto"/>
        <w:rPr>
          <w:rFonts w:ascii="Microsoft Sans Serif" w:hAnsi="Microsoft Sans Serif" w:cs="Microsoft Sans Serif"/>
          <w:b/>
          <w:sz w:val="17"/>
          <w:szCs w:val="17"/>
        </w:rPr>
      </w:pPr>
    </w:p>
    <w:p w:rsidR="00CC694E" w:rsidRDefault="00CC694E">
      <w:pPr>
        <w:widowControl w:val="0"/>
        <w:autoSpaceDE w:val="0"/>
        <w:autoSpaceDN w:val="0"/>
        <w:adjustRightInd w:val="0"/>
        <w:spacing w:after="0" w:line="240" w:lineRule="auto"/>
        <w:jc w:val="center"/>
        <w:rPr>
          <w:rFonts w:ascii="Arial" w:hAnsi="Arial" w:cs="Arial"/>
          <w:b/>
          <w:bCs/>
          <w:sz w:val="24"/>
          <w:szCs w:val="24"/>
        </w:rPr>
      </w:pPr>
    </w:p>
    <w:p w:rsidR="00CC694E" w:rsidRPr="00A54B3A" w:rsidRDefault="00CC694E">
      <w:pPr>
        <w:widowControl w:val="0"/>
        <w:autoSpaceDE w:val="0"/>
        <w:autoSpaceDN w:val="0"/>
        <w:adjustRightInd w:val="0"/>
        <w:spacing w:after="0" w:line="240" w:lineRule="auto"/>
        <w:jc w:val="center"/>
        <w:rPr>
          <w:rFonts w:ascii="Arial" w:hAnsi="Arial" w:cs="Arial"/>
          <w:b/>
          <w:bCs/>
          <w:sz w:val="28"/>
          <w:szCs w:val="28"/>
        </w:rPr>
      </w:pPr>
      <w:r w:rsidRPr="00A54B3A">
        <w:rPr>
          <w:rFonts w:ascii="Arial" w:hAnsi="Arial" w:cs="Arial"/>
          <w:b/>
          <w:bCs/>
          <w:sz w:val="28"/>
          <w:szCs w:val="28"/>
        </w:rPr>
        <w:t xml:space="preserve">PROJETO DE LEI Nº           </w:t>
      </w:r>
      <w:proofErr w:type="gramStart"/>
      <w:r w:rsidRPr="00A54B3A">
        <w:rPr>
          <w:rFonts w:ascii="Arial" w:hAnsi="Arial" w:cs="Arial"/>
          <w:b/>
          <w:bCs/>
          <w:sz w:val="28"/>
          <w:szCs w:val="28"/>
        </w:rPr>
        <w:t xml:space="preserve">  ,</w:t>
      </w:r>
      <w:proofErr w:type="gramEnd"/>
      <w:r w:rsidRPr="00A54B3A">
        <w:rPr>
          <w:rFonts w:ascii="Arial" w:hAnsi="Arial" w:cs="Arial"/>
          <w:b/>
          <w:bCs/>
          <w:sz w:val="28"/>
          <w:szCs w:val="28"/>
        </w:rPr>
        <w:t xml:space="preserve"> DE </w:t>
      </w:r>
      <w:r w:rsidR="00937AB4" w:rsidRPr="00A54B3A">
        <w:rPr>
          <w:rFonts w:ascii="Arial" w:hAnsi="Arial" w:cs="Arial"/>
          <w:b/>
          <w:bCs/>
          <w:sz w:val="28"/>
          <w:szCs w:val="28"/>
        </w:rPr>
        <w:t>2015.</w:t>
      </w:r>
    </w:p>
    <w:p w:rsidR="00CC694E" w:rsidRPr="00A54B3A" w:rsidRDefault="00CC694E">
      <w:pPr>
        <w:widowControl w:val="0"/>
        <w:autoSpaceDE w:val="0"/>
        <w:autoSpaceDN w:val="0"/>
        <w:adjustRightInd w:val="0"/>
        <w:jc w:val="center"/>
        <w:rPr>
          <w:rFonts w:ascii="Arial" w:hAnsi="Arial" w:cs="Arial"/>
          <w:sz w:val="28"/>
          <w:szCs w:val="28"/>
        </w:rPr>
      </w:pPr>
      <w:r w:rsidRPr="00A54B3A">
        <w:rPr>
          <w:rFonts w:ascii="Arial" w:hAnsi="Arial" w:cs="Arial"/>
          <w:b/>
          <w:bCs/>
          <w:sz w:val="28"/>
          <w:szCs w:val="28"/>
        </w:rPr>
        <w:t xml:space="preserve">(Do Sr. </w:t>
      </w:r>
      <w:proofErr w:type="spellStart"/>
      <w:r w:rsidR="00937AB4" w:rsidRPr="00A54B3A">
        <w:rPr>
          <w:rFonts w:ascii="Arial" w:hAnsi="Arial" w:cs="Arial"/>
          <w:b/>
          <w:bCs/>
          <w:sz w:val="28"/>
          <w:szCs w:val="28"/>
        </w:rPr>
        <w:t>Indio</w:t>
      </w:r>
      <w:proofErr w:type="spellEnd"/>
      <w:r w:rsidR="00937AB4" w:rsidRPr="00A54B3A">
        <w:rPr>
          <w:rFonts w:ascii="Arial" w:hAnsi="Arial" w:cs="Arial"/>
          <w:b/>
          <w:bCs/>
          <w:sz w:val="28"/>
          <w:szCs w:val="28"/>
        </w:rPr>
        <w:t xml:space="preserve"> da Costa</w:t>
      </w:r>
      <w:r w:rsidRPr="00A54B3A">
        <w:rPr>
          <w:rFonts w:ascii="Arial" w:hAnsi="Arial" w:cs="Arial"/>
          <w:b/>
          <w:bCs/>
          <w:sz w:val="28"/>
          <w:szCs w:val="28"/>
        </w:rPr>
        <w:t>)</w:t>
      </w:r>
    </w:p>
    <w:p w:rsidR="00CC694E" w:rsidRPr="005320E0" w:rsidRDefault="00CC694E">
      <w:pPr>
        <w:widowControl w:val="0"/>
        <w:tabs>
          <w:tab w:val="left" w:pos="5895"/>
        </w:tabs>
        <w:autoSpaceDE w:val="0"/>
        <w:autoSpaceDN w:val="0"/>
        <w:adjustRightInd w:val="0"/>
        <w:rPr>
          <w:rFonts w:ascii="Arial" w:hAnsi="Arial" w:cs="Arial"/>
          <w:sz w:val="24"/>
          <w:szCs w:val="24"/>
        </w:rPr>
      </w:pPr>
      <w:r w:rsidRPr="005320E0">
        <w:rPr>
          <w:rFonts w:ascii="Arial" w:hAnsi="Arial" w:cs="Arial"/>
          <w:sz w:val="24"/>
          <w:szCs w:val="24"/>
        </w:rPr>
        <w:tab/>
      </w:r>
    </w:p>
    <w:p w:rsidR="00CC694E" w:rsidRPr="005320E0" w:rsidRDefault="00CC694E">
      <w:pPr>
        <w:widowControl w:val="0"/>
        <w:tabs>
          <w:tab w:val="left" w:pos="5895"/>
        </w:tabs>
        <w:autoSpaceDE w:val="0"/>
        <w:autoSpaceDN w:val="0"/>
        <w:adjustRightInd w:val="0"/>
        <w:ind w:left="4253"/>
        <w:jc w:val="both"/>
        <w:rPr>
          <w:rFonts w:ascii="Arial" w:hAnsi="Arial" w:cs="Arial"/>
          <w:b/>
          <w:bCs/>
          <w:sz w:val="24"/>
          <w:szCs w:val="24"/>
        </w:rPr>
      </w:pPr>
    </w:p>
    <w:p w:rsidR="00CC694E" w:rsidRPr="005320E0" w:rsidRDefault="00CC694E">
      <w:pPr>
        <w:widowControl w:val="0"/>
        <w:autoSpaceDE w:val="0"/>
        <w:autoSpaceDN w:val="0"/>
        <w:adjustRightInd w:val="0"/>
        <w:rPr>
          <w:rFonts w:ascii="Arial" w:hAnsi="Arial" w:cs="Arial"/>
          <w:b/>
          <w:bCs/>
          <w:sz w:val="24"/>
          <w:szCs w:val="24"/>
        </w:rPr>
      </w:pPr>
      <w:r w:rsidRPr="005320E0">
        <w:rPr>
          <w:rFonts w:ascii="Arial" w:hAnsi="Arial" w:cs="Arial"/>
          <w:b/>
          <w:bCs/>
          <w:sz w:val="24"/>
          <w:szCs w:val="24"/>
        </w:rPr>
        <w:tab/>
        <w:t xml:space="preserve"> </w:t>
      </w:r>
    </w:p>
    <w:p w:rsidR="00CC694E" w:rsidRPr="005320E0" w:rsidRDefault="00CC694E">
      <w:pPr>
        <w:widowControl w:val="0"/>
        <w:autoSpaceDE w:val="0"/>
        <w:autoSpaceDN w:val="0"/>
        <w:adjustRightInd w:val="0"/>
        <w:rPr>
          <w:rFonts w:ascii="Arial" w:hAnsi="Arial" w:cs="Arial"/>
          <w:b/>
          <w:bCs/>
          <w:sz w:val="24"/>
          <w:szCs w:val="24"/>
        </w:rPr>
      </w:pPr>
    </w:p>
    <w:p w:rsidR="00937AB4" w:rsidRPr="00BB33E1" w:rsidRDefault="00E01A2D" w:rsidP="00983738">
      <w:pPr>
        <w:autoSpaceDE w:val="0"/>
        <w:autoSpaceDN w:val="0"/>
        <w:adjustRightInd w:val="0"/>
        <w:spacing w:after="0" w:line="240" w:lineRule="auto"/>
        <w:ind w:left="4253"/>
        <w:jc w:val="both"/>
        <w:rPr>
          <w:rFonts w:ascii="Arial" w:hAnsi="Arial" w:cs="Arial"/>
          <w:sz w:val="24"/>
          <w:szCs w:val="24"/>
        </w:rPr>
      </w:pPr>
      <w:r w:rsidRPr="00BB33E1">
        <w:rPr>
          <w:rFonts w:ascii="Arial" w:hAnsi="Arial" w:cs="Arial"/>
          <w:sz w:val="24"/>
          <w:szCs w:val="24"/>
        </w:rPr>
        <w:t>Disciplina a aplicação de percentuais de publicidade para</w:t>
      </w:r>
      <w:r w:rsidR="00983738" w:rsidRPr="00BB33E1">
        <w:rPr>
          <w:rFonts w:ascii="Arial" w:hAnsi="Arial" w:cs="Arial"/>
          <w:sz w:val="24"/>
          <w:szCs w:val="24"/>
        </w:rPr>
        <w:t xml:space="preserve"> </w:t>
      </w:r>
      <w:r w:rsidRPr="00BB33E1">
        <w:rPr>
          <w:rFonts w:ascii="Arial" w:hAnsi="Arial" w:cs="Arial"/>
          <w:sz w:val="24"/>
          <w:szCs w:val="24"/>
        </w:rPr>
        <w:t>ações e programas, bem como estabelece procedimentos e</w:t>
      </w:r>
      <w:r w:rsidR="00983738" w:rsidRPr="00BB33E1">
        <w:rPr>
          <w:rFonts w:ascii="Arial" w:hAnsi="Arial" w:cs="Arial"/>
          <w:sz w:val="24"/>
          <w:szCs w:val="24"/>
        </w:rPr>
        <w:t xml:space="preserve"> </w:t>
      </w:r>
      <w:r w:rsidRPr="00BB33E1">
        <w:rPr>
          <w:rFonts w:ascii="Arial" w:hAnsi="Arial" w:cs="Arial"/>
          <w:sz w:val="24"/>
          <w:szCs w:val="24"/>
        </w:rPr>
        <w:t>rotinas para prevenir a prática de atos de corrupção</w:t>
      </w:r>
      <w:r w:rsidR="00983738" w:rsidRPr="00BB33E1">
        <w:rPr>
          <w:rFonts w:ascii="Arial" w:hAnsi="Arial" w:cs="Arial"/>
          <w:sz w:val="24"/>
          <w:szCs w:val="24"/>
        </w:rPr>
        <w:t>.</w:t>
      </w:r>
    </w:p>
    <w:p w:rsidR="00983738" w:rsidRDefault="00983738" w:rsidP="005320E0">
      <w:pPr>
        <w:widowControl w:val="0"/>
        <w:autoSpaceDE w:val="0"/>
        <w:autoSpaceDN w:val="0"/>
        <w:adjustRightInd w:val="0"/>
        <w:spacing w:line="360" w:lineRule="auto"/>
        <w:jc w:val="both"/>
        <w:rPr>
          <w:rFonts w:ascii="Arial" w:hAnsi="Arial" w:cs="Arial"/>
          <w:sz w:val="24"/>
          <w:szCs w:val="24"/>
        </w:rPr>
      </w:pPr>
    </w:p>
    <w:p w:rsidR="00983738" w:rsidRDefault="00983738" w:rsidP="005320E0">
      <w:pPr>
        <w:widowControl w:val="0"/>
        <w:autoSpaceDE w:val="0"/>
        <w:autoSpaceDN w:val="0"/>
        <w:adjustRightInd w:val="0"/>
        <w:spacing w:line="360" w:lineRule="auto"/>
        <w:jc w:val="both"/>
        <w:rPr>
          <w:rFonts w:ascii="Arial" w:hAnsi="Arial" w:cs="Arial"/>
          <w:sz w:val="24"/>
          <w:szCs w:val="24"/>
        </w:rPr>
      </w:pPr>
    </w:p>
    <w:p w:rsidR="00983738" w:rsidRDefault="00983738" w:rsidP="005320E0">
      <w:pPr>
        <w:widowControl w:val="0"/>
        <w:autoSpaceDE w:val="0"/>
        <w:autoSpaceDN w:val="0"/>
        <w:adjustRightInd w:val="0"/>
        <w:spacing w:line="360" w:lineRule="auto"/>
        <w:jc w:val="both"/>
        <w:rPr>
          <w:rFonts w:ascii="Arial" w:hAnsi="Arial" w:cs="Arial"/>
          <w:sz w:val="24"/>
          <w:szCs w:val="24"/>
        </w:rPr>
      </w:pPr>
    </w:p>
    <w:p w:rsidR="005320E0" w:rsidRPr="005320E0" w:rsidRDefault="00CC694E" w:rsidP="005320E0">
      <w:pPr>
        <w:widowControl w:val="0"/>
        <w:autoSpaceDE w:val="0"/>
        <w:autoSpaceDN w:val="0"/>
        <w:adjustRightInd w:val="0"/>
        <w:spacing w:line="360" w:lineRule="auto"/>
        <w:jc w:val="both"/>
        <w:rPr>
          <w:rFonts w:ascii="Arial" w:hAnsi="Arial" w:cs="Arial"/>
          <w:sz w:val="24"/>
          <w:szCs w:val="24"/>
        </w:rPr>
      </w:pPr>
      <w:r w:rsidRPr="005320E0">
        <w:rPr>
          <w:rFonts w:ascii="Arial" w:hAnsi="Arial" w:cs="Arial"/>
          <w:sz w:val="24"/>
          <w:szCs w:val="24"/>
        </w:rPr>
        <w:t>O Congresso Nacional decreta:</w:t>
      </w:r>
    </w:p>
    <w:p w:rsidR="00983738"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b/>
          <w:bCs/>
          <w:sz w:val="24"/>
          <w:szCs w:val="24"/>
        </w:rPr>
        <w:t xml:space="preserve">Art. 1º </w:t>
      </w:r>
      <w:r w:rsidRPr="00BB33E1">
        <w:rPr>
          <w:rFonts w:ascii="Arial" w:hAnsi="Arial" w:cs="Arial"/>
          <w:sz w:val="24"/>
          <w:szCs w:val="24"/>
        </w:rPr>
        <w:t>Esta Lei disciplina a aplicação de percentuais mínimos de publicidade para ações e</w:t>
      </w:r>
      <w:r w:rsidR="00BB33E1">
        <w:rPr>
          <w:rFonts w:ascii="Arial" w:hAnsi="Arial" w:cs="Arial"/>
          <w:sz w:val="24"/>
          <w:szCs w:val="24"/>
        </w:rPr>
        <w:t xml:space="preserve"> </w:t>
      </w:r>
      <w:r w:rsidRPr="00BB33E1">
        <w:rPr>
          <w:rFonts w:ascii="Arial" w:hAnsi="Arial" w:cs="Arial"/>
          <w:sz w:val="24"/>
          <w:szCs w:val="24"/>
        </w:rPr>
        <w:t>programas no âmbito da União, dos Estados, do Distrito Federal e Territórios e dos Municípios,</w:t>
      </w:r>
      <w:r w:rsidR="00BB33E1" w:rsidRPr="00BB33E1">
        <w:rPr>
          <w:rFonts w:ascii="Arial" w:hAnsi="Arial" w:cs="Arial"/>
          <w:sz w:val="24"/>
          <w:szCs w:val="24"/>
        </w:rPr>
        <w:t xml:space="preserve"> </w:t>
      </w:r>
      <w:r w:rsidRPr="00BB33E1">
        <w:rPr>
          <w:rFonts w:ascii="Arial" w:hAnsi="Arial" w:cs="Arial"/>
          <w:sz w:val="24"/>
          <w:szCs w:val="24"/>
        </w:rPr>
        <w:t>bem como estabelece procedimentos e rotinas voltados à prevenção de atos de corrupção.</w:t>
      </w:r>
    </w:p>
    <w:p w:rsidR="00BB33E1" w:rsidRPr="00BB33E1" w:rsidRDefault="00BB33E1" w:rsidP="00BB33E1">
      <w:pPr>
        <w:autoSpaceDE w:val="0"/>
        <w:autoSpaceDN w:val="0"/>
        <w:adjustRightInd w:val="0"/>
        <w:spacing w:after="0" w:line="360" w:lineRule="auto"/>
        <w:jc w:val="both"/>
        <w:rPr>
          <w:rFonts w:ascii="Arial" w:hAnsi="Arial" w:cs="Arial"/>
          <w:sz w:val="24"/>
          <w:szCs w:val="24"/>
        </w:rPr>
      </w:pP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b/>
          <w:bCs/>
          <w:sz w:val="24"/>
          <w:szCs w:val="24"/>
        </w:rPr>
        <w:t xml:space="preserve">Art. 2º </w:t>
      </w:r>
      <w:r w:rsidRPr="00BB33E1">
        <w:rPr>
          <w:rFonts w:ascii="Arial" w:hAnsi="Arial" w:cs="Arial"/>
          <w:sz w:val="24"/>
          <w:szCs w:val="24"/>
        </w:rPr>
        <w:t>Durante o prazo mínimo de 15 (quinze) anos, do total dos recursos empregados em</w:t>
      </w:r>
      <w:r w:rsidR="00BB33E1">
        <w:rPr>
          <w:rFonts w:ascii="Arial" w:hAnsi="Arial" w:cs="Arial"/>
          <w:sz w:val="24"/>
          <w:szCs w:val="24"/>
        </w:rPr>
        <w:t xml:space="preserve"> </w:t>
      </w:r>
      <w:r w:rsidRPr="00BB33E1">
        <w:rPr>
          <w:rFonts w:ascii="Arial" w:hAnsi="Arial" w:cs="Arial"/>
          <w:sz w:val="24"/>
          <w:szCs w:val="24"/>
        </w:rPr>
        <w:t>publicidade, serão investidos percentuais não inferiores a 15% (quinze por cento) pela União, a 10%</w:t>
      </w:r>
      <w:r w:rsidR="00BB33E1">
        <w:rPr>
          <w:rFonts w:ascii="Arial" w:hAnsi="Arial" w:cs="Arial"/>
          <w:sz w:val="24"/>
          <w:szCs w:val="24"/>
        </w:rPr>
        <w:t xml:space="preserve"> </w:t>
      </w:r>
      <w:r w:rsidRPr="00BB33E1">
        <w:rPr>
          <w:rFonts w:ascii="Arial" w:hAnsi="Arial" w:cs="Arial"/>
          <w:sz w:val="24"/>
          <w:szCs w:val="24"/>
        </w:rPr>
        <w:t>(dez por cento) pelos Estados e pelo Distrito Federal e Territórios, e a 5% (cinco por cento) pelos</w:t>
      </w:r>
      <w:r w:rsidR="00BB33E1">
        <w:rPr>
          <w:rFonts w:ascii="Arial" w:hAnsi="Arial" w:cs="Arial"/>
          <w:sz w:val="24"/>
          <w:szCs w:val="24"/>
        </w:rPr>
        <w:t xml:space="preserve"> </w:t>
      </w:r>
      <w:r w:rsidRPr="00BB33E1">
        <w:rPr>
          <w:rFonts w:ascii="Arial" w:hAnsi="Arial" w:cs="Arial"/>
          <w:sz w:val="24"/>
          <w:szCs w:val="24"/>
        </w:rPr>
        <w:t xml:space="preserve">Municípios, para ações e programas de </w:t>
      </w:r>
      <w:r w:rsidRPr="00BB33E1">
        <w:rPr>
          <w:rFonts w:ascii="Arial" w:hAnsi="Arial" w:cs="Arial"/>
          <w:i/>
          <w:iCs/>
          <w:sz w:val="24"/>
          <w:szCs w:val="24"/>
        </w:rPr>
        <w:t xml:space="preserve">marketing </w:t>
      </w:r>
      <w:r w:rsidRPr="00BB33E1">
        <w:rPr>
          <w:rFonts w:ascii="Arial" w:hAnsi="Arial" w:cs="Arial"/>
          <w:sz w:val="24"/>
          <w:szCs w:val="24"/>
        </w:rPr>
        <w:t>voltados a estabelecer uma cultura de intolerância</w:t>
      </w:r>
      <w:r w:rsidR="00BB33E1">
        <w:rPr>
          <w:rFonts w:ascii="Arial" w:hAnsi="Arial" w:cs="Arial"/>
          <w:sz w:val="24"/>
          <w:szCs w:val="24"/>
        </w:rPr>
        <w:t xml:space="preserve"> </w:t>
      </w:r>
      <w:r w:rsidRPr="00BB33E1">
        <w:rPr>
          <w:rFonts w:ascii="Arial" w:hAnsi="Arial" w:cs="Arial"/>
          <w:sz w:val="24"/>
          <w:szCs w:val="24"/>
        </w:rPr>
        <w:t>à corrupção.</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xml:space="preserve">§ 1º As ações e os programas de </w:t>
      </w:r>
      <w:r w:rsidRPr="00BB33E1">
        <w:rPr>
          <w:rFonts w:ascii="Arial" w:hAnsi="Arial" w:cs="Arial"/>
          <w:i/>
          <w:iCs/>
          <w:sz w:val="24"/>
          <w:szCs w:val="24"/>
        </w:rPr>
        <w:t xml:space="preserve">marketing </w:t>
      </w:r>
      <w:r w:rsidRPr="00BB33E1">
        <w:rPr>
          <w:rFonts w:ascii="Arial" w:hAnsi="Arial" w:cs="Arial"/>
          <w:sz w:val="24"/>
          <w:szCs w:val="24"/>
        </w:rPr>
        <w:t xml:space="preserve">a que se refere o </w:t>
      </w:r>
      <w:r w:rsidRPr="00BB33E1">
        <w:rPr>
          <w:rFonts w:ascii="Arial" w:hAnsi="Arial" w:cs="Arial"/>
          <w:i/>
          <w:iCs/>
          <w:sz w:val="24"/>
          <w:szCs w:val="24"/>
        </w:rPr>
        <w:t xml:space="preserve">caput </w:t>
      </w:r>
      <w:r w:rsidRPr="00BB33E1">
        <w:rPr>
          <w:rFonts w:ascii="Arial" w:hAnsi="Arial" w:cs="Arial"/>
          <w:sz w:val="24"/>
          <w:szCs w:val="24"/>
        </w:rPr>
        <w:t>incluirão medidas de</w:t>
      </w:r>
      <w:r w:rsidR="00BB33E1">
        <w:rPr>
          <w:rFonts w:ascii="Arial" w:hAnsi="Arial" w:cs="Arial"/>
          <w:sz w:val="24"/>
          <w:szCs w:val="24"/>
        </w:rPr>
        <w:t xml:space="preserve"> </w:t>
      </w:r>
      <w:r w:rsidRPr="00BB33E1">
        <w:rPr>
          <w:rFonts w:ascii="Arial" w:hAnsi="Arial" w:cs="Arial"/>
          <w:sz w:val="24"/>
          <w:szCs w:val="24"/>
        </w:rPr>
        <w:t>conscientização dos danos sociais e individuais causados pela corrupção, o apoio público para</w:t>
      </w:r>
      <w:r w:rsidR="00BB33E1">
        <w:rPr>
          <w:rFonts w:ascii="Arial" w:hAnsi="Arial" w:cs="Arial"/>
          <w:sz w:val="24"/>
          <w:szCs w:val="24"/>
        </w:rPr>
        <w:t xml:space="preserve"> </w:t>
      </w:r>
      <w:r w:rsidRPr="00BB33E1">
        <w:rPr>
          <w:rFonts w:ascii="Arial" w:hAnsi="Arial" w:cs="Arial"/>
          <w:sz w:val="24"/>
          <w:szCs w:val="24"/>
        </w:rPr>
        <w:t xml:space="preserve">medidas contra a corrupção, o incentivo para a </w:t>
      </w:r>
      <w:r w:rsidRPr="00BB33E1">
        <w:rPr>
          <w:rFonts w:ascii="Arial" w:hAnsi="Arial" w:cs="Arial"/>
          <w:sz w:val="24"/>
          <w:szCs w:val="24"/>
        </w:rPr>
        <w:lastRenderedPageBreak/>
        <w:t>apresentação de notícias e denúncias relativas à</w:t>
      </w:r>
      <w:r w:rsidR="00BB33E1">
        <w:rPr>
          <w:rFonts w:ascii="Arial" w:hAnsi="Arial" w:cs="Arial"/>
          <w:sz w:val="24"/>
          <w:szCs w:val="24"/>
        </w:rPr>
        <w:t xml:space="preserve"> </w:t>
      </w:r>
      <w:r w:rsidRPr="00BB33E1">
        <w:rPr>
          <w:rFonts w:ascii="Arial" w:hAnsi="Arial" w:cs="Arial"/>
          <w:sz w:val="24"/>
          <w:szCs w:val="24"/>
        </w:rPr>
        <w:t>corrupção e o desestímulo, nas esferas pública e privada, a esse tipo de prática.</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xml:space="preserve">§ 2º A proporção estabelecida no </w:t>
      </w:r>
      <w:r w:rsidRPr="00BB33E1">
        <w:rPr>
          <w:rFonts w:ascii="Arial" w:hAnsi="Arial" w:cs="Arial"/>
          <w:i/>
          <w:iCs/>
          <w:sz w:val="24"/>
          <w:szCs w:val="24"/>
        </w:rPr>
        <w:t xml:space="preserve">caput </w:t>
      </w:r>
      <w:r w:rsidRPr="00BB33E1">
        <w:rPr>
          <w:rFonts w:ascii="Arial" w:hAnsi="Arial" w:cs="Arial"/>
          <w:sz w:val="24"/>
          <w:szCs w:val="24"/>
        </w:rPr>
        <w:t>deverá ser mantida em relação ao tempo de uso do</w:t>
      </w:r>
      <w:r w:rsidR="00BB33E1">
        <w:rPr>
          <w:rFonts w:ascii="Arial" w:hAnsi="Arial" w:cs="Arial"/>
          <w:sz w:val="24"/>
          <w:szCs w:val="24"/>
        </w:rPr>
        <w:t xml:space="preserve"> </w:t>
      </w:r>
      <w:r w:rsidRPr="00BB33E1">
        <w:rPr>
          <w:rFonts w:ascii="Arial" w:hAnsi="Arial" w:cs="Arial"/>
          <w:sz w:val="24"/>
          <w:szCs w:val="24"/>
        </w:rPr>
        <w:t>rádio, da televisão e de outras mídias de massa.</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3º As ações e os programas de que trata este artigo deverão fomentar a ética e obedecer</w:t>
      </w:r>
      <w:r w:rsidR="00BB33E1">
        <w:rPr>
          <w:rFonts w:ascii="Arial" w:hAnsi="Arial" w:cs="Arial"/>
          <w:sz w:val="24"/>
          <w:szCs w:val="24"/>
        </w:rPr>
        <w:t xml:space="preserve"> </w:t>
      </w:r>
      <w:r w:rsidRPr="00BB33E1">
        <w:rPr>
          <w:rFonts w:ascii="Arial" w:hAnsi="Arial" w:cs="Arial"/>
          <w:sz w:val="24"/>
          <w:szCs w:val="24"/>
        </w:rPr>
        <w:t>ao § 1º do art. 37 da Constituição Federal, de modo que não configurem propaganda institucional</w:t>
      </w:r>
      <w:r w:rsidR="00BB33E1">
        <w:rPr>
          <w:rFonts w:ascii="Arial" w:hAnsi="Arial" w:cs="Arial"/>
          <w:sz w:val="24"/>
          <w:szCs w:val="24"/>
        </w:rPr>
        <w:t xml:space="preserve"> </w:t>
      </w:r>
      <w:r w:rsidRPr="00BB33E1">
        <w:rPr>
          <w:rFonts w:ascii="Arial" w:hAnsi="Arial" w:cs="Arial"/>
          <w:sz w:val="24"/>
          <w:szCs w:val="24"/>
        </w:rPr>
        <w:t>de governo ou realizações de ordem pessoal de governantes, agentes públicos ou quaisquer Órgãos</w:t>
      </w:r>
      <w:r w:rsidR="00BB33E1">
        <w:rPr>
          <w:rFonts w:ascii="Arial" w:hAnsi="Arial" w:cs="Arial"/>
          <w:sz w:val="24"/>
          <w:szCs w:val="24"/>
        </w:rPr>
        <w:t xml:space="preserve"> </w:t>
      </w:r>
      <w:r w:rsidRPr="00BB33E1">
        <w:rPr>
          <w:rFonts w:ascii="Arial" w:hAnsi="Arial" w:cs="Arial"/>
          <w:sz w:val="24"/>
          <w:szCs w:val="24"/>
        </w:rPr>
        <w:t>da Administração Pública.</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4º No prazo máximo de 2 (dois) anos da vigência desta lei, serão afixadas placas visíveis</w:t>
      </w:r>
      <w:r w:rsidR="00BB33E1">
        <w:rPr>
          <w:rFonts w:ascii="Arial" w:hAnsi="Arial" w:cs="Arial"/>
          <w:sz w:val="24"/>
          <w:szCs w:val="24"/>
        </w:rPr>
        <w:t xml:space="preserve"> </w:t>
      </w:r>
      <w:r w:rsidRPr="00BB33E1">
        <w:rPr>
          <w:rFonts w:ascii="Arial" w:hAnsi="Arial" w:cs="Arial"/>
          <w:sz w:val="24"/>
          <w:szCs w:val="24"/>
        </w:rPr>
        <w:t>em rodovias federais e estaduais, no mínimo a cada 50 (cinquenta) quilômetros e nos dois sentidos</w:t>
      </w:r>
      <w:r w:rsidR="00BB33E1">
        <w:rPr>
          <w:rFonts w:ascii="Arial" w:hAnsi="Arial" w:cs="Arial"/>
          <w:sz w:val="24"/>
          <w:szCs w:val="24"/>
        </w:rPr>
        <w:t xml:space="preserve"> </w:t>
      </w:r>
      <w:r w:rsidRPr="00BB33E1">
        <w:rPr>
          <w:rFonts w:ascii="Arial" w:hAnsi="Arial" w:cs="Arial"/>
          <w:sz w:val="24"/>
          <w:szCs w:val="24"/>
        </w:rPr>
        <w:t>da via, as quais indicarão, pelo menos, o número telefônico, o sítio eletrônico e a caixa de</w:t>
      </w:r>
      <w:r w:rsidR="00BB33E1">
        <w:rPr>
          <w:rFonts w:ascii="Arial" w:hAnsi="Arial" w:cs="Arial"/>
          <w:sz w:val="24"/>
          <w:szCs w:val="24"/>
        </w:rPr>
        <w:t xml:space="preserve"> </w:t>
      </w:r>
      <w:r w:rsidRPr="00BB33E1">
        <w:rPr>
          <w:rFonts w:ascii="Arial" w:hAnsi="Arial" w:cs="Arial"/>
          <w:sz w:val="24"/>
          <w:szCs w:val="24"/>
        </w:rPr>
        <w:t>mensagens eletrônica por meio dos quais poderá ser reportada corrupção de policiais rodoviários ao</w:t>
      </w:r>
      <w:r w:rsidR="00BB33E1">
        <w:rPr>
          <w:rFonts w:ascii="Arial" w:hAnsi="Arial" w:cs="Arial"/>
          <w:sz w:val="24"/>
          <w:szCs w:val="24"/>
        </w:rPr>
        <w:t xml:space="preserve"> </w:t>
      </w:r>
      <w:r w:rsidRPr="00BB33E1">
        <w:rPr>
          <w:rFonts w:ascii="Arial" w:hAnsi="Arial" w:cs="Arial"/>
          <w:sz w:val="24"/>
          <w:szCs w:val="24"/>
        </w:rPr>
        <w:t>Ministério Público.</w:t>
      </w:r>
    </w:p>
    <w:p w:rsidR="00983738"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5º Nas ações e programas de que trata este artigo, é lícito o uso de imagens e de sons que</w:t>
      </w:r>
      <w:r w:rsidR="00BB33E1">
        <w:rPr>
          <w:rFonts w:ascii="Arial" w:hAnsi="Arial" w:cs="Arial"/>
          <w:sz w:val="24"/>
          <w:szCs w:val="24"/>
        </w:rPr>
        <w:t xml:space="preserve"> </w:t>
      </w:r>
      <w:r w:rsidRPr="00BB33E1">
        <w:rPr>
          <w:rFonts w:ascii="Arial" w:hAnsi="Arial" w:cs="Arial"/>
          <w:sz w:val="24"/>
          <w:szCs w:val="24"/>
        </w:rPr>
        <w:t>reproduzam atos de corrupção pública ativa ou passiva, ou a execução de testes de integridade</w:t>
      </w:r>
      <w:r w:rsidR="00BB33E1">
        <w:rPr>
          <w:rFonts w:ascii="Arial" w:hAnsi="Arial" w:cs="Arial"/>
          <w:sz w:val="24"/>
          <w:szCs w:val="24"/>
        </w:rPr>
        <w:t xml:space="preserve"> </w:t>
      </w:r>
      <w:r w:rsidRPr="00BB33E1">
        <w:rPr>
          <w:rFonts w:ascii="Arial" w:hAnsi="Arial" w:cs="Arial"/>
          <w:sz w:val="24"/>
          <w:szCs w:val="24"/>
        </w:rPr>
        <w:t>realizados pela Administração Pública, nos quais o agente público foi reprovado, sendo</w:t>
      </w:r>
      <w:r w:rsidR="00BB33E1">
        <w:rPr>
          <w:rFonts w:ascii="Arial" w:hAnsi="Arial" w:cs="Arial"/>
          <w:sz w:val="24"/>
          <w:szCs w:val="24"/>
        </w:rPr>
        <w:t xml:space="preserve"> </w:t>
      </w:r>
      <w:r w:rsidRPr="00BB33E1">
        <w:rPr>
          <w:rFonts w:ascii="Arial" w:hAnsi="Arial" w:cs="Arial"/>
          <w:sz w:val="24"/>
          <w:szCs w:val="24"/>
        </w:rPr>
        <w:t>desnecessária a identificação do envolvido.</w:t>
      </w:r>
    </w:p>
    <w:p w:rsidR="00BB33E1" w:rsidRPr="00BB33E1" w:rsidRDefault="00BB33E1" w:rsidP="00BB33E1">
      <w:pPr>
        <w:autoSpaceDE w:val="0"/>
        <w:autoSpaceDN w:val="0"/>
        <w:adjustRightInd w:val="0"/>
        <w:spacing w:after="0" w:line="360" w:lineRule="auto"/>
        <w:jc w:val="both"/>
        <w:rPr>
          <w:rFonts w:ascii="Arial" w:hAnsi="Arial" w:cs="Arial"/>
          <w:sz w:val="24"/>
          <w:szCs w:val="24"/>
        </w:rPr>
      </w:pP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b/>
          <w:bCs/>
          <w:sz w:val="24"/>
          <w:szCs w:val="24"/>
        </w:rPr>
        <w:t xml:space="preserve">Art. 3º </w:t>
      </w:r>
      <w:r w:rsidRPr="00BB33E1">
        <w:rPr>
          <w:rFonts w:ascii="Arial" w:hAnsi="Arial" w:cs="Arial"/>
          <w:sz w:val="24"/>
          <w:szCs w:val="24"/>
        </w:rPr>
        <w:t>As Corregedorias da Administração Pública e, onde não houver, os Órgãos de</w:t>
      </w:r>
      <w:r w:rsidR="00BB33E1">
        <w:rPr>
          <w:rFonts w:ascii="Arial" w:hAnsi="Arial" w:cs="Arial"/>
          <w:sz w:val="24"/>
          <w:szCs w:val="24"/>
        </w:rPr>
        <w:t xml:space="preserve"> </w:t>
      </w:r>
      <w:r w:rsidRPr="00BB33E1">
        <w:rPr>
          <w:rFonts w:ascii="Arial" w:hAnsi="Arial" w:cs="Arial"/>
          <w:sz w:val="24"/>
          <w:szCs w:val="24"/>
        </w:rPr>
        <w:t>fiscalização e controle, ao menos pelos próximos 15 (quinze) anos, farão no mínimo 2 (dois)</w:t>
      </w:r>
      <w:r w:rsidR="00BB33E1">
        <w:rPr>
          <w:rFonts w:ascii="Arial" w:hAnsi="Arial" w:cs="Arial"/>
          <w:sz w:val="24"/>
          <w:szCs w:val="24"/>
        </w:rPr>
        <w:t xml:space="preserve"> </w:t>
      </w:r>
      <w:r w:rsidRPr="00BB33E1">
        <w:rPr>
          <w:rFonts w:ascii="Arial" w:hAnsi="Arial" w:cs="Arial"/>
          <w:sz w:val="24"/>
          <w:szCs w:val="24"/>
        </w:rPr>
        <w:t>treinamentos anuais relacionados aos procedimentos e às rotinas que devem ser adotados diante de</w:t>
      </w:r>
      <w:r w:rsidR="00BB33E1">
        <w:rPr>
          <w:rFonts w:ascii="Arial" w:hAnsi="Arial" w:cs="Arial"/>
          <w:sz w:val="24"/>
          <w:szCs w:val="24"/>
        </w:rPr>
        <w:t xml:space="preserve"> </w:t>
      </w:r>
      <w:r w:rsidRPr="00BB33E1">
        <w:rPr>
          <w:rFonts w:ascii="Arial" w:hAnsi="Arial" w:cs="Arial"/>
          <w:sz w:val="24"/>
          <w:szCs w:val="24"/>
        </w:rPr>
        <w:t>situações propícias à ocorrência de atos de improbidade administrativa, dentre os quais o</w:t>
      </w:r>
      <w:r w:rsidR="00BB33E1">
        <w:rPr>
          <w:rFonts w:ascii="Arial" w:hAnsi="Arial" w:cs="Arial"/>
          <w:sz w:val="24"/>
          <w:szCs w:val="24"/>
        </w:rPr>
        <w:t xml:space="preserve"> </w:t>
      </w:r>
      <w:r w:rsidRPr="00BB33E1">
        <w:rPr>
          <w:rFonts w:ascii="Arial" w:hAnsi="Arial" w:cs="Arial"/>
          <w:sz w:val="24"/>
          <w:szCs w:val="24"/>
        </w:rPr>
        <w:t>oferecimento ou a promessa de vantagens ilícitas.</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xml:space="preserve">§ 1º Os procedimentos e as rotinas a que se refere o </w:t>
      </w:r>
      <w:r w:rsidRPr="00BB33E1">
        <w:rPr>
          <w:rFonts w:ascii="Arial" w:hAnsi="Arial" w:cs="Arial"/>
          <w:i/>
          <w:iCs/>
          <w:sz w:val="24"/>
          <w:szCs w:val="24"/>
        </w:rPr>
        <w:t xml:space="preserve">caput </w:t>
      </w:r>
      <w:r w:rsidRPr="00BB33E1">
        <w:rPr>
          <w:rFonts w:ascii="Arial" w:hAnsi="Arial" w:cs="Arial"/>
          <w:sz w:val="24"/>
          <w:szCs w:val="24"/>
        </w:rPr>
        <w:t>terão o objetivo de conscientizar</w:t>
      </w:r>
      <w:r w:rsidR="00BB33E1">
        <w:rPr>
          <w:rFonts w:ascii="Arial" w:hAnsi="Arial" w:cs="Arial"/>
          <w:sz w:val="24"/>
          <w:szCs w:val="24"/>
        </w:rPr>
        <w:t xml:space="preserve"> </w:t>
      </w:r>
      <w:r w:rsidRPr="00BB33E1">
        <w:rPr>
          <w:rFonts w:ascii="Arial" w:hAnsi="Arial" w:cs="Arial"/>
          <w:sz w:val="24"/>
          <w:szCs w:val="24"/>
        </w:rPr>
        <w:t xml:space="preserve">os agentes públicos acerca de condutas </w:t>
      </w:r>
      <w:proofErr w:type="spellStart"/>
      <w:r w:rsidRPr="00BB33E1">
        <w:rPr>
          <w:rFonts w:ascii="Arial" w:hAnsi="Arial" w:cs="Arial"/>
          <w:sz w:val="24"/>
          <w:szCs w:val="24"/>
        </w:rPr>
        <w:t>racionalizantes</w:t>
      </w:r>
      <w:proofErr w:type="spellEnd"/>
      <w:r w:rsidRPr="00BB33E1">
        <w:rPr>
          <w:rFonts w:ascii="Arial" w:hAnsi="Arial" w:cs="Arial"/>
          <w:sz w:val="24"/>
          <w:szCs w:val="24"/>
        </w:rPr>
        <w:t xml:space="preserve"> de comportamentos ilegais, de modo que</w:t>
      </w:r>
      <w:r w:rsidR="00BB33E1">
        <w:rPr>
          <w:rFonts w:ascii="Arial" w:hAnsi="Arial" w:cs="Arial"/>
          <w:sz w:val="24"/>
          <w:szCs w:val="24"/>
        </w:rPr>
        <w:t xml:space="preserve"> </w:t>
      </w:r>
      <w:r w:rsidRPr="00BB33E1">
        <w:rPr>
          <w:rFonts w:ascii="Arial" w:hAnsi="Arial" w:cs="Arial"/>
          <w:sz w:val="24"/>
          <w:szCs w:val="24"/>
        </w:rPr>
        <w:t>sejam neutralizados.</w:t>
      </w:r>
    </w:p>
    <w:p w:rsid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2º A Administração Pública assegurará que, a cada 5 anos, todos os agentes públicos</w:t>
      </w:r>
      <w:r w:rsidR="00BB33E1">
        <w:rPr>
          <w:rFonts w:ascii="Arial" w:hAnsi="Arial" w:cs="Arial"/>
          <w:sz w:val="24"/>
          <w:szCs w:val="24"/>
        </w:rPr>
        <w:t xml:space="preserve"> </w:t>
      </w:r>
      <w:r w:rsidRPr="00BB33E1">
        <w:rPr>
          <w:rFonts w:ascii="Arial" w:hAnsi="Arial" w:cs="Arial"/>
          <w:sz w:val="24"/>
          <w:szCs w:val="24"/>
        </w:rPr>
        <w:t xml:space="preserve">sejam treinados ou reciclados quanto aos procedimentos e às rotinas mencionados no </w:t>
      </w:r>
      <w:r w:rsidRPr="00BB33E1">
        <w:rPr>
          <w:rFonts w:ascii="Arial" w:hAnsi="Arial" w:cs="Arial"/>
          <w:i/>
          <w:iCs/>
          <w:sz w:val="24"/>
          <w:szCs w:val="24"/>
        </w:rPr>
        <w:t>caput</w:t>
      </w:r>
      <w:r w:rsidRPr="00BB33E1">
        <w:rPr>
          <w:rFonts w:ascii="Arial" w:hAnsi="Arial" w:cs="Arial"/>
          <w:sz w:val="24"/>
          <w:szCs w:val="24"/>
        </w:rPr>
        <w:t>.</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3º A Administração Pública estabelecerá, no prazo de 1 (um) ano da vigência desta lei,</w:t>
      </w:r>
      <w:r w:rsidR="00BB33E1">
        <w:rPr>
          <w:rFonts w:ascii="Arial" w:hAnsi="Arial" w:cs="Arial"/>
          <w:sz w:val="24"/>
          <w:szCs w:val="24"/>
        </w:rPr>
        <w:t xml:space="preserve"> </w:t>
      </w:r>
      <w:r w:rsidRPr="00BB33E1">
        <w:rPr>
          <w:rFonts w:ascii="Arial" w:hAnsi="Arial" w:cs="Arial"/>
          <w:sz w:val="24"/>
          <w:szCs w:val="24"/>
        </w:rPr>
        <w:t>um código de conduta que disporá, dentre outros assuntos, sobre as principais tipologias e modos de</w:t>
      </w:r>
      <w:r w:rsidR="00BB33E1">
        <w:rPr>
          <w:rFonts w:ascii="Arial" w:hAnsi="Arial" w:cs="Arial"/>
          <w:sz w:val="24"/>
          <w:szCs w:val="24"/>
        </w:rPr>
        <w:t xml:space="preserve"> </w:t>
      </w:r>
      <w:r w:rsidRPr="00BB33E1">
        <w:rPr>
          <w:rFonts w:ascii="Arial" w:hAnsi="Arial" w:cs="Arial"/>
          <w:sz w:val="24"/>
          <w:szCs w:val="24"/>
        </w:rPr>
        <w:t xml:space="preserve">realização dos atos de corrupção relativos a cada </w:t>
      </w:r>
      <w:r w:rsidRPr="00BB33E1">
        <w:rPr>
          <w:rFonts w:ascii="Arial" w:hAnsi="Arial" w:cs="Arial"/>
          <w:sz w:val="24"/>
          <w:szCs w:val="24"/>
        </w:rPr>
        <w:lastRenderedPageBreak/>
        <w:t>carreira ou especialidade, assim como sobre os</w:t>
      </w:r>
      <w:r w:rsidR="00BB33E1">
        <w:rPr>
          <w:rFonts w:ascii="Arial" w:hAnsi="Arial" w:cs="Arial"/>
          <w:sz w:val="24"/>
          <w:szCs w:val="24"/>
        </w:rPr>
        <w:t xml:space="preserve"> </w:t>
      </w:r>
      <w:r w:rsidRPr="00BB33E1">
        <w:rPr>
          <w:rFonts w:ascii="Arial" w:hAnsi="Arial" w:cs="Arial"/>
          <w:sz w:val="24"/>
          <w:szCs w:val="24"/>
        </w:rPr>
        <w:t>comportamentos preventivos recomendados, os casos nos quais haverá possibilidade de gravação</w:t>
      </w:r>
      <w:r w:rsidR="00BB33E1">
        <w:rPr>
          <w:rFonts w:ascii="Arial" w:hAnsi="Arial" w:cs="Arial"/>
          <w:sz w:val="24"/>
          <w:szCs w:val="24"/>
        </w:rPr>
        <w:t xml:space="preserve"> </w:t>
      </w:r>
      <w:r w:rsidRPr="00BB33E1">
        <w:rPr>
          <w:rFonts w:ascii="Arial" w:hAnsi="Arial" w:cs="Arial"/>
          <w:sz w:val="24"/>
          <w:szCs w:val="24"/>
        </w:rPr>
        <w:t>audiovisual do contato com cidadãos ou com outros agentes públicos, e quais as medidas a serem</w:t>
      </w:r>
      <w:r w:rsidR="00BB33E1">
        <w:rPr>
          <w:rFonts w:ascii="Arial" w:hAnsi="Arial" w:cs="Arial"/>
          <w:sz w:val="24"/>
          <w:szCs w:val="24"/>
        </w:rPr>
        <w:t xml:space="preserve"> </w:t>
      </w:r>
      <w:r w:rsidRPr="00BB33E1">
        <w:rPr>
          <w:rFonts w:ascii="Arial" w:hAnsi="Arial" w:cs="Arial"/>
          <w:sz w:val="24"/>
          <w:szCs w:val="24"/>
        </w:rPr>
        <w:t>adotadas pelo agente público quando se encontrar em situação de iminente prática de ato de</w:t>
      </w:r>
      <w:r w:rsidR="00BB33E1">
        <w:rPr>
          <w:rFonts w:ascii="Arial" w:hAnsi="Arial" w:cs="Arial"/>
          <w:sz w:val="24"/>
          <w:szCs w:val="24"/>
        </w:rPr>
        <w:t xml:space="preserve"> </w:t>
      </w:r>
      <w:r w:rsidRPr="00BB33E1">
        <w:rPr>
          <w:rFonts w:ascii="Arial" w:hAnsi="Arial" w:cs="Arial"/>
          <w:sz w:val="24"/>
          <w:szCs w:val="24"/>
        </w:rPr>
        <w:t>improbidade administrativa.</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4º Os sítios eletrônicos do Poder Executivo da União, dos Estados, do Distrito Federal e</w:t>
      </w:r>
      <w:r w:rsidR="00BB33E1">
        <w:rPr>
          <w:rFonts w:ascii="Arial" w:hAnsi="Arial" w:cs="Arial"/>
          <w:sz w:val="24"/>
          <w:szCs w:val="24"/>
        </w:rPr>
        <w:t xml:space="preserve"> </w:t>
      </w:r>
      <w:r w:rsidRPr="00BB33E1">
        <w:rPr>
          <w:rFonts w:ascii="Arial" w:hAnsi="Arial" w:cs="Arial"/>
          <w:sz w:val="24"/>
          <w:szCs w:val="24"/>
        </w:rPr>
        <w:t xml:space="preserve">Territórios ou dos Municípios deverão conter, em </w:t>
      </w:r>
      <w:r w:rsidRPr="00BB33E1">
        <w:rPr>
          <w:rFonts w:ascii="Arial" w:hAnsi="Arial" w:cs="Arial"/>
          <w:i/>
          <w:iCs/>
          <w:sz w:val="24"/>
          <w:szCs w:val="24"/>
        </w:rPr>
        <w:t xml:space="preserve">link </w:t>
      </w:r>
      <w:r w:rsidRPr="00BB33E1">
        <w:rPr>
          <w:rFonts w:ascii="Arial" w:hAnsi="Arial" w:cs="Arial"/>
          <w:sz w:val="24"/>
          <w:szCs w:val="24"/>
        </w:rPr>
        <w:t>apropriado e especialmente desenvolvido</w:t>
      </w:r>
      <w:r w:rsidR="00BB33E1">
        <w:rPr>
          <w:rFonts w:ascii="Arial" w:hAnsi="Arial" w:cs="Arial"/>
          <w:sz w:val="24"/>
          <w:szCs w:val="24"/>
        </w:rPr>
        <w:t xml:space="preserve"> </w:t>
      </w:r>
      <w:r w:rsidRPr="00BB33E1">
        <w:rPr>
          <w:rFonts w:ascii="Arial" w:hAnsi="Arial" w:cs="Arial"/>
          <w:sz w:val="24"/>
          <w:szCs w:val="24"/>
        </w:rPr>
        <w:t>para esta finalidade, todos os códigos de conduta vigentes na Administração Pública respectiva.</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5</w:t>
      </w:r>
      <w:r w:rsidRPr="00BB33E1">
        <w:rPr>
          <w:rFonts w:ascii="Arial" w:hAnsi="Arial" w:cs="Arial"/>
          <w:b/>
          <w:bCs/>
          <w:sz w:val="24"/>
          <w:szCs w:val="24"/>
        </w:rPr>
        <w:t xml:space="preserve">º </w:t>
      </w:r>
      <w:r w:rsidRPr="00BB33E1">
        <w:rPr>
          <w:rFonts w:ascii="Arial" w:hAnsi="Arial" w:cs="Arial"/>
          <w:sz w:val="24"/>
          <w:szCs w:val="24"/>
        </w:rPr>
        <w:t>A Controladoria-Geral da União e os Órgãos congêneres nos Estados, no Distrito</w:t>
      </w:r>
      <w:r w:rsidR="00BB33E1">
        <w:rPr>
          <w:rFonts w:ascii="Arial" w:hAnsi="Arial" w:cs="Arial"/>
          <w:sz w:val="24"/>
          <w:szCs w:val="24"/>
        </w:rPr>
        <w:t xml:space="preserve"> </w:t>
      </w:r>
      <w:r w:rsidRPr="00BB33E1">
        <w:rPr>
          <w:rFonts w:ascii="Arial" w:hAnsi="Arial" w:cs="Arial"/>
          <w:sz w:val="24"/>
          <w:szCs w:val="24"/>
        </w:rPr>
        <w:t>Federal e Territórios e nos Municípios poderão alterar os códigos de conduta editados pelas</w:t>
      </w:r>
      <w:r w:rsidR="00BB33E1">
        <w:rPr>
          <w:rFonts w:ascii="Arial" w:hAnsi="Arial" w:cs="Arial"/>
          <w:sz w:val="24"/>
          <w:szCs w:val="24"/>
        </w:rPr>
        <w:t xml:space="preserve"> </w:t>
      </w:r>
      <w:r w:rsidRPr="00BB33E1">
        <w:rPr>
          <w:rFonts w:ascii="Arial" w:hAnsi="Arial" w:cs="Arial"/>
          <w:sz w:val="24"/>
          <w:szCs w:val="24"/>
        </w:rPr>
        <w:t xml:space="preserve">Corregedorias ou pelos Órgãos de fiscalização e controle a que se refere o </w:t>
      </w:r>
      <w:r w:rsidRPr="00BB33E1">
        <w:rPr>
          <w:rFonts w:ascii="Arial" w:hAnsi="Arial" w:cs="Arial"/>
          <w:i/>
          <w:iCs/>
          <w:sz w:val="24"/>
          <w:szCs w:val="24"/>
        </w:rPr>
        <w:t>caput</w:t>
      </w:r>
      <w:r w:rsidRPr="00BB33E1">
        <w:rPr>
          <w:rFonts w:ascii="Arial" w:hAnsi="Arial" w:cs="Arial"/>
          <w:sz w:val="24"/>
          <w:szCs w:val="24"/>
        </w:rPr>
        <w:t>, ou editá-los no</w:t>
      </w:r>
      <w:r w:rsidR="00BB33E1">
        <w:rPr>
          <w:rFonts w:ascii="Arial" w:hAnsi="Arial" w:cs="Arial"/>
          <w:sz w:val="24"/>
          <w:szCs w:val="24"/>
        </w:rPr>
        <w:t xml:space="preserve"> </w:t>
      </w:r>
      <w:r w:rsidRPr="00BB33E1">
        <w:rPr>
          <w:rFonts w:ascii="Arial" w:hAnsi="Arial" w:cs="Arial"/>
          <w:sz w:val="24"/>
          <w:szCs w:val="24"/>
        </w:rPr>
        <w:t>caso de não existirem.</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6º A Controladoria-Geral da União, as Corregedorias e, quando for o caso, os outros</w:t>
      </w:r>
      <w:r w:rsidR="00BB33E1">
        <w:rPr>
          <w:rFonts w:ascii="Arial" w:hAnsi="Arial" w:cs="Arial"/>
          <w:sz w:val="24"/>
          <w:szCs w:val="24"/>
        </w:rPr>
        <w:t xml:space="preserve"> </w:t>
      </w:r>
      <w:r w:rsidRPr="00BB33E1">
        <w:rPr>
          <w:rFonts w:ascii="Arial" w:hAnsi="Arial" w:cs="Arial"/>
          <w:sz w:val="24"/>
          <w:szCs w:val="24"/>
        </w:rPr>
        <w:t xml:space="preserve">Órgãos de fiscalização e controle farão, no período estabelecido no </w:t>
      </w:r>
      <w:r w:rsidRPr="00BB33E1">
        <w:rPr>
          <w:rFonts w:ascii="Arial" w:hAnsi="Arial" w:cs="Arial"/>
          <w:i/>
          <w:iCs/>
          <w:sz w:val="24"/>
          <w:szCs w:val="24"/>
        </w:rPr>
        <w:t>caput</w:t>
      </w:r>
      <w:r w:rsidRPr="00BB33E1">
        <w:rPr>
          <w:rFonts w:ascii="Arial" w:hAnsi="Arial" w:cs="Arial"/>
          <w:sz w:val="24"/>
          <w:szCs w:val="24"/>
        </w:rPr>
        <w:t>, estudo anual das áreas da</w:t>
      </w:r>
      <w:r w:rsidR="00BB33E1">
        <w:rPr>
          <w:rFonts w:ascii="Arial" w:hAnsi="Arial" w:cs="Arial"/>
          <w:sz w:val="24"/>
          <w:szCs w:val="24"/>
        </w:rPr>
        <w:t xml:space="preserve"> </w:t>
      </w:r>
      <w:r w:rsidRPr="00BB33E1">
        <w:rPr>
          <w:rFonts w:ascii="Arial" w:hAnsi="Arial" w:cs="Arial"/>
          <w:sz w:val="24"/>
          <w:szCs w:val="24"/>
        </w:rPr>
        <w:t>Administração Pública nas quais é mais propícia a ocorrência de corrupção, e poderão exigir, sob</w:t>
      </w:r>
      <w:r w:rsidR="00BB33E1">
        <w:rPr>
          <w:rFonts w:ascii="Arial" w:hAnsi="Arial" w:cs="Arial"/>
          <w:sz w:val="24"/>
          <w:szCs w:val="24"/>
        </w:rPr>
        <w:t xml:space="preserve"> </w:t>
      </w:r>
      <w:r w:rsidRPr="00BB33E1">
        <w:rPr>
          <w:rFonts w:ascii="Arial" w:hAnsi="Arial" w:cs="Arial"/>
          <w:sz w:val="24"/>
          <w:szCs w:val="24"/>
        </w:rPr>
        <w:t>pena de responsabilidade, a realização de treinamentos frequentes e específicos para agentes</w:t>
      </w:r>
      <w:r w:rsidR="00BB33E1">
        <w:rPr>
          <w:rFonts w:ascii="Arial" w:hAnsi="Arial" w:cs="Arial"/>
          <w:sz w:val="24"/>
          <w:szCs w:val="24"/>
        </w:rPr>
        <w:t xml:space="preserve"> </w:t>
      </w:r>
      <w:r w:rsidRPr="00BB33E1">
        <w:rPr>
          <w:rFonts w:ascii="Arial" w:hAnsi="Arial" w:cs="Arial"/>
          <w:sz w:val="24"/>
          <w:szCs w:val="24"/>
        </w:rPr>
        <w:t>públicos que atuam nos setores de maior risco, com a respectiva confecção de relatórios sobre sua</w:t>
      </w:r>
      <w:r w:rsidR="00BB33E1">
        <w:rPr>
          <w:rFonts w:ascii="Arial" w:hAnsi="Arial" w:cs="Arial"/>
          <w:sz w:val="24"/>
          <w:szCs w:val="24"/>
        </w:rPr>
        <w:t xml:space="preserve"> </w:t>
      </w:r>
      <w:r w:rsidRPr="00BB33E1">
        <w:rPr>
          <w:rFonts w:ascii="Arial" w:hAnsi="Arial" w:cs="Arial"/>
          <w:sz w:val="24"/>
          <w:szCs w:val="24"/>
        </w:rPr>
        <w:t>quantidade, qualidade e abrangência.</w:t>
      </w:r>
    </w:p>
    <w:p w:rsidR="00983738" w:rsidRPr="00BB33E1"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7º O Ministério da Educação, em conjunto com a Controladoria-Geral da União,</w:t>
      </w:r>
      <w:r w:rsidR="00BB33E1">
        <w:rPr>
          <w:rFonts w:ascii="Arial" w:hAnsi="Arial" w:cs="Arial"/>
          <w:sz w:val="24"/>
          <w:szCs w:val="24"/>
        </w:rPr>
        <w:t xml:space="preserve"> </w:t>
      </w:r>
      <w:r w:rsidRPr="00BB33E1">
        <w:rPr>
          <w:rFonts w:ascii="Arial" w:hAnsi="Arial" w:cs="Arial"/>
          <w:sz w:val="24"/>
          <w:szCs w:val="24"/>
        </w:rPr>
        <w:t>desenvolverá medidas e programas de incenti</w:t>
      </w:r>
      <w:r w:rsidR="00BB33E1">
        <w:rPr>
          <w:rFonts w:ascii="Arial" w:hAnsi="Arial" w:cs="Arial"/>
          <w:sz w:val="24"/>
          <w:szCs w:val="24"/>
        </w:rPr>
        <w:t>vo, em escolas e universidades, v</w:t>
      </w:r>
      <w:r w:rsidRPr="00BB33E1">
        <w:rPr>
          <w:rFonts w:ascii="Arial" w:hAnsi="Arial" w:cs="Arial"/>
          <w:sz w:val="24"/>
          <w:szCs w:val="24"/>
        </w:rPr>
        <w:t>oltados ao estudo e à</w:t>
      </w:r>
      <w:r w:rsidR="00BB33E1">
        <w:rPr>
          <w:rFonts w:ascii="Arial" w:hAnsi="Arial" w:cs="Arial"/>
          <w:sz w:val="24"/>
          <w:szCs w:val="24"/>
        </w:rPr>
        <w:t xml:space="preserve"> </w:t>
      </w:r>
      <w:r w:rsidRPr="00BB33E1">
        <w:rPr>
          <w:rFonts w:ascii="Arial" w:hAnsi="Arial" w:cs="Arial"/>
          <w:sz w:val="24"/>
          <w:szCs w:val="24"/>
        </w:rPr>
        <w:t>pesquisa do fenômeno da corrupção, à conscientização dos danos provocados pela corrupção e à</w:t>
      </w:r>
      <w:r w:rsidR="00BB33E1">
        <w:rPr>
          <w:rFonts w:ascii="Arial" w:hAnsi="Arial" w:cs="Arial"/>
          <w:sz w:val="24"/>
          <w:szCs w:val="24"/>
        </w:rPr>
        <w:t xml:space="preserve"> </w:t>
      </w:r>
      <w:r w:rsidRPr="00BB33E1">
        <w:rPr>
          <w:rFonts w:ascii="Arial" w:hAnsi="Arial" w:cs="Arial"/>
          <w:sz w:val="24"/>
          <w:szCs w:val="24"/>
        </w:rPr>
        <w:t>propagação de comportamentos éticos.</w:t>
      </w:r>
    </w:p>
    <w:p w:rsidR="00983738"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sz w:val="24"/>
          <w:szCs w:val="24"/>
        </w:rPr>
        <w:t>§ 8º Sob pena de responsabilidade do gestor no caso de omissão, a repartição pública em</w:t>
      </w:r>
      <w:r w:rsidR="00D17ABF">
        <w:rPr>
          <w:rFonts w:ascii="Arial" w:hAnsi="Arial" w:cs="Arial"/>
          <w:sz w:val="24"/>
          <w:szCs w:val="24"/>
        </w:rPr>
        <w:t xml:space="preserve"> </w:t>
      </w:r>
      <w:r w:rsidRPr="00BB33E1">
        <w:rPr>
          <w:rFonts w:ascii="Arial" w:hAnsi="Arial" w:cs="Arial"/>
          <w:sz w:val="24"/>
          <w:szCs w:val="24"/>
        </w:rPr>
        <w:t>que se faça atendimento a cidadãos deverá conter cartazes ou outros meios de divulgação visíveis,</w:t>
      </w:r>
      <w:r w:rsidR="00D17ABF">
        <w:rPr>
          <w:rFonts w:ascii="Arial" w:hAnsi="Arial" w:cs="Arial"/>
          <w:sz w:val="24"/>
          <w:szCs w:val="24"/>
        </w:rPr>
        <w:t xml:space="preserve"> </w:t>
      </w:r>
      <w:r w:rsidRPr="00BB33E1">
        <w:rPr>
          <w:rFonts w:ascii="Arial" w:hAnsi="Arial" w:cs="Arial"/>
          <w:sz w:val="24"/>
          <w:szCs w:val="24"/>
        </w:rPr>
        <w:t>pelos quais sejam informados os serviços cobrados e seu respectivo valor, o número telefônico, o</w:t>
      </w:r>
      <w:r w:rsidR="00D17ABF">
        <w:rPr>
          <w:rFonts w:ascii="Arial" w:hAnsi="Arial" w:cs="Arial"/>
          <w:sz w:val="24"/>
          <w:szCs w:val="24"/>
        </w:rPr>
        <w:t xml:space="preserve"> </w:t>
      </w:r>
      <w:r w:rsidRPr="00BB33E1">
        <w:rPr>
          <w:rFonts w:ascii="Arial" w:hAnsi="Arial" w:cs="Arial"/>
          <w:sz w:val="24"/>
          <w:szCs w:val="24"/>
        </w:rPr>
        <w:t>sítio eletrônico e a caixa de mensagens eletrônica das Controladorias, das Corregedorias ou dos</w:t>
      </w:r>
      <w:r w:rsidR="00D17ABF">
        <w:rPr>
          <w:rFonts w:ascii="Arial" w:hAnsi="Arial" w:cs="Arial"/>
          <w:sz w:val="24"/>
          <w:szCs w:val="24"/>
        </w:rPr>
        <w:t xml:space="preserve"> </w:t>
      </w:r>
      <w:r w:rsidRPr="00BB33E1">
        <w:rPr>
          <w:rFonts w:ascii="Arial" w:hAnsi="Arial" w:cs="Arial"/>
          <w:sz w:val="24"/>
          <w:szCs w:val="24"/>
        </w:rPr>
        <w:t>Órgãos de fiscalização e controle e do Ministério Público, para os quais possam ser dirigidas</w:t>
      </w:r>
      <w:r w:rsidR="00D17ABF">
        <w:rPr>
          <w:rFonts w:ascii="Arial" w:hAnsi="Arial" w:cs="Arial"/>
          <w:sz w:val="24"/>
          <w:szCs w:val="24"/>
        </w:rPr>
        <w:t xml:space="preserve"> </w:t>
      </w:r>
      <w:r w:rsidRPr="00BB33E1">
        <w:rPr>
          <w:rFonts w:ascii="Arial" w:hAnsi="Arial" w:cs="Arial"/>
          <w:sz w:val="24"/>
          <w:szCs w:val="24"/>
        </w:rPr>
        <w:t>reclamações e denúncias.</w:t>
      </w:r>
    </w:p>
    <w:p w:rsidR="00D17ABF" w:rsidRPr="00BB33E1" w:rsidRDefault="00D17ABF" w:rsidP="00BB33E1">
      <w:pPr>
        <w:autoSpaceDE w:val="0"/>
        <w:autoSpaceDN w:val="0"/>
        <w:adjustRightInd w:val="0"/>
        <w:spacing w:after="0" w:line="360" w:lineRule="auto"/>
        <w:jc w:val="both"/>
        <w:rPr>
          <w:rFonts w:ascii="Arial" w:hAnsi="Arial" w:cs="Arial"/>
          <w:sz w:val="24"/>
          <w:szCs w:val="24"/>
        </w:rPr>
      </w:pPr>
    </w:p>
    <w:p w:rsidR="00983738" w:rsidRDefault="00983738" w:rsidP="00BB33E1">
      <w:pPr>
        <w:autoSpaceDE w:val="0"/>
        <w:autoSpaceDN w:val="0"/>
        <w:adjustRightInd w:val="0"/>
        <w:spacing w:after="0" w:line="360" w:lineRule="auto"/>
        <w:jc w:val="both"/>
        <w:rPr>
          <w:rFonts w:ascii="Arial" w:hAnsi="Arial" w:cs="Arial"/>
          <w:sz w:val="24"/>
          <w:szCs w:val="24"/>
        </w:rPr>
      </w:pPr>
      <w:r w:rsidRPr="00BB33E1">
        <w:rPr>
          <w:rFonts w:ascii="Arial" w:hAnsi="Arial" w:cs="Arial"/>
          <w:b/>
          <w:bCs/>
          <w:sz w:val="24"/>
          <w:szCs w:val="24"/>
        </w:rPr>
        <w:lastRenderedPageBreak/>
        <w:t xml:space="preserve">Art. 4º </w:t>
      </w:r>
      <w:r w:rsidRPr="00BB33E1">
        <w:rPr>
          <w:rFonts w:ascii="Arial" w:hAnsi="Arial" w:cs="Arial"/>
          <w:sz w:val="24"/>
          <w:szCs w:val="24"/>
        </w:rPr>
        <w:t xml:space="preserve">Aplicam-se as disposições desta Lei, no que couber, à Lei nº 12.846, de 1º </w:t>
      </w:r>
      <w:r w:rsidR="00D17ABF">
        <w:rPr>
          <w:rFonts w:ascii="Arial" w:hAnsi="Arial" w:cs="Arial"/>
          <w:sz w:val="24"/>
          <w:szCs w:val="24"/>
        </w:rPr>
        <w:t>d</w:t>
      </w:r>
      <w:r w:rsidRPr="00BB33E1">
        <w:rPr>
          <w:rFonts w:ascii="Arial" w:hAnsi="Arial" w:cs="Arial"/>
          <w:sz w:val="24"/>
          <w:szCs w:val="24"/>
        </w:rPr>
        <w:t>e</w:t>
      </w:r>
      <w:r w:rsidR="00D17ABF">
        <w:rPr>
          <w:rFonts w:ascii="Arial" w:hAnsi="Arial" w:cs="Arial"/>
          <w:sz w:val="24"/>
          <w:szCs w:val="24"/>
        </w:rPr>
        <w:t xml:space="preserve"> </w:t>
      </w:r>
      <w:r w:rsidRPr="00BB33E1">
        <w:rPr>
          <w:rFonts w:ascii="Arial" w:hAnsi="Arial" w:cs="Arial"/>
          <w:sz w:val="24"/>
          <w:szCs w:val="24"/>
        </w:rPr>
        <w:t>agosto de 2013.</w:t>
      </w:r>
    </w:p>
    <w:p w:rsidR="00D17ABF" w:rsidRPr="00BB33E1" w:rsidRDefault="00D17ABF" w:rsidP="00BB33E1">
      <w:pPr>
        <w:autoSpaceDE w:val="0"/>
        <w:autoSpaceDN w:val="0"/>
        <w:adjustRightInd w:val="0"/>
        <w:spacing w:after="0" w:line="360" w:lineRule="auto"/>
        <w:jc w:val="both"/>
        <w:rPr>
          <w:rFonts w:ascii="Arial" w:hAnsi="Arial" w:cs="Arial"/>
          <w:sz w:val="24"/>
          <w:szCs w:val="24"/>
        </w:rPr>
      </w:pPr>
    </w:p>
    <w:p w:rsidR="008D56DC" w:rsidRPr="00BB33E1" w:rsidRDefault="00983738" w:rsidP="00BB33E1">
      <w:pPr>
        <w:autoSpaceDE w:val="0"/>
        <w:autoSpaceDN w:val="0"/>
        <w:adjustRightInd w:val="0"/>
        <w:spacing w:after="0" w:line="360" w:lineRule="auto"/>
        <w:jc w:val="both"/>
        <w:rPr>
          <w:rFonts w:ascii="Arial" w:hAnsi="Arial" w:cs="Arial"/>
          <w:b/>
          <w:bCs/>
          <w:sz w:val="32"/>
          <w:szCs w:val="32"/>
        </w:rPr>
      </w:pPr>
      <w:r w:rsidRPr="00BB33E1">
        <w:rPr>
          <w:rFonts w:ascii="Arial" w:hAnsi="Arial" w:cs="Arial"/>
          <w:b/>
          <w:bCs/>
          <w:sz w:val="24"/>
          <w:szCs w:val="24"/>
        </w:rPr>
        <w:t xml:space="preserve">Art. 5º </w:t>
      </w:r>
      <w:r w:rsidRPr="00BB33E1">
        <w:rPr>
          <w:rFonts w:ascii="Arial" w:hAnsi="Arial" w:cs="Arial"/>
          <w:sz w:val="24"/>
          <w:szCs w:val="24"/>
        </w:rPr>
        <w:t>Esta Lei entra em vigor na data de sua publicação.</w:t>
      </w:r>
    </w:p>
    <w:p w:rsidR="00875088" w:rsidRDefault="00875088" w:rsidP="008D56DC">
      <w:pPr>
        <w:autoSpaceDE w:val="0"/>
        <w:autoSpaceDN w:val="0"/>
        <w:adjustRightInd w:val="0"/>
        <w:spacing w:after="0" w:line="240" w:lineRule="auto"/>
        <w:jc w:val="center"/>
        <w:rPr>
          <w:rFonts w:ascii="Arial" w:hAnsi="Arial" w:cs="Arial"/>
          <w:b/>
          <w:bCs/>
          <w:sz w:val="32"/>
          <w:szCs w:val="32"/>
        </w:rPr>
      </w:pPr>
    </w:p>
    <w:p w:rsidR="005320E0" w:rsidRDefault="005320E0" w:rsidP="008D56DC">
      <w:pPr>
        <w:autoSpaceDE w:val="0"/>
        <w:autoSpaceDN w:val="0"/>
        <w:adjustRightInd w:val="0"/>
        <w:spacing w:after="0" w:line="240" w:lineRule="auto"/>
        <w:jc w:val="center"/>
        <w:rPr>
          <w:rFonts w:ascii="Arial" w:hAnsi="Arial" w:cs="Arial"/>
          <w:b/>
          <w:bCs/>
          <w:sz w:val="32"/>
          <w:szCs w:val="32"/>
        </w:rPr>
      </w:pPr>
      <w:r w:rsidRPr="008D56DC">
        <w:rPr>
          <w:rFonts w:ascii="Arial" w:hAnsi="Arial" w:cs="Arial"/>
          <w:b/>
          <w:bCs/>
          <w:sz w:val="32"/>
          <w:szCs w:val="32"/>
        </w:rPr>
        <w:t>JUSTIFICATIVA</w:t>
      </w:r>
    </w:p>
    <w:p w:rsidR="008D56DC" w:rsidRDefault="008D56DC" w:rsidP="008D56DC">
      <w:pPr>
        <w:autoSpaceDE w:val="0"/>
        <w:autoSpaceDN w:val="0"/>
        <w:adjustRightInd w:val="0"/>
        <w:spacing w:after="0" w:line="240" w:lineRule="auto"/>
        <w:jc w:val="center"/>
        <w:rPr>
          <w:rFonts w:ascii="Arial" w:hAnsi="Arial" w:cs="Arial"/>
          <w:b/>
          <w:bCs/>
          <w:sz w:val="32"/>
          <w:szCs w:val="32"/>
        </w:rPr>
      </w:pP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624172">
        <w:rPr>
          <w:rFonts w:ascii="Arial" w:hAnsi="Arial" w:cs="Arial"/>
          <w:sz w:val="24"/>
          <w:szCs w:val="24"/>
        </w:rPr>
        <w:t>Deltan</w:t>
      </w:r>
      <w:proofErr w:type="spellEnd"/>
      <w:r w:rsidR="00624172">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2A23AE" w:rsidRDefault="002A23AE" w:rsidP="002A23AE">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2A23AE" w:rsidRDefault="002A23AE" w:rsidP="00875088">
      <w:pPr>
        <w:autoSpaceDE w:val="0"/>
        <w:autoSpaceDN w:val="0"/>
        <w:adjustRightInd w:val="0"/>
        <w:spacing w:after="0" w:line="360" w:lineRule="auto"/>
        <w:ind w:firstLine="720"/>
        <w:jc w:val="both"/>
        <w:rPr>
          <w:rFonts w:ascii="Arial" w:hAnsi="Arial" w:cs="Arial"/>
          <w:sz w:val="24"/>
          <w:szCs w:val="24"/>
        </w:rPr>
      </w:pP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lastRenderedPageBreak/>
        <w:t>Trata-se de iniciativa legislativa que almeja criar novos mecanismos voltados à defesa da</w:t>
      </w:r>
      <w:r w:rsidR="00D17ABF" w:rsidRPr="00875088">
        <w:rPr>
          <w:rFonts w:ascii="Arial" w:hAnsi="Arial" w:cs="Arial"/>
          <w:sz w:val="24"/>
          <w:szCs w:val="24"/>
        </w:rPr>
        <w:t xml:space="preserve"> </w:t>
      </w:r>
      <w:r w:rsidRPr="00875088">
        <w:rPr>
          <w:rFonts w:ascii="Arial" w:hAnsi="Arial" w:cs="Arial"/>
          <w:sz w:val="24"/>
          <w:szCs w:val="24"/>
        </w:rPr>
        <w:t>moralidade pública e da probidade administrativa, quais sejam, a aplicação de percentuais mínimos</w:t>
      </w:r>
      <w:r w:rsidR="00D17ABF" w:rsidRPr="00875088">
        <w:rPr>
          <w:rFonts w:ascii="Arial" w:hAnsi="Arial" w:cs="Arial"/>
          <w:sz w:val="24"/>
          <w:szCs w:val="24"/>
        </w:rPr>
        <w:t xml:space="preserve"> </w:t>
      </w:r>
      <w:r w:rsidRPr="00875088">
        <w:rPr>
          <w:rFonts w:ascii="Arial" w:hAnsi="Arial" w:cs="Arial"/>
          <w:sz w:val="24"/>
          <w:szCs w:val="24"/>
        </w:rPr>
        <w:t>de publicidade para ações e programas no âmbito da União, dos Estados, do Distrito Federal e</w:t>
      </w:r>
      <w:r w:rsidR="00D17ABF" w:rsidRPr="00875088">
        <w:rPr>
          <w:rFonts w:ascii="Arial" w:hAnsi="Arial" w:cs="Arial"/>
          <w:sz w:val="24"/>
          <w:szCs w:val="24"/>
        </w:rPr>
        <w:t xml:space="preserve"> </w:t>
      </w:r>
      <w:r w:rsidRPr="00875088">
        <w:rPr>
          <w:rFonts w:ascii="Arial" w:hAnsi="Arial" w:cs="Arial"/>
          <w:sz w:val="24"/>
          <w:szCs w:val="24"/>
        </w:rPr>
        <w:t>Territórios e dos Municípios, bem como o estabelecimento de procedimentos e rotinas voltados à</w:t>
      </w:r>
      <w:r w:rsidR="00875088">
        <w:rPr>
          <w:rFonts w:ascii="Arial" w:hAnsi="Arial" w:cs="Arial"/>
          <w:sz w:val="24"/>
          <w:szCs w:val="24"/>
        </w:rPr>
        <w:t xml:space="preserve"> </w:t>
      </w:r>
      <w:r w:rsidRPr="00875088">
        <w:rPr>
          <w:rFonts w:ascii="Arial" w:hAnsi="Arial" w:cs="Arial"/>
          <w:sz w:val="24"/>
          <w:szCs w:val="24"/>
        </w:rPr>
        <w:t>prevenção de atos de corrupção (art. 1º).</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Assim é que o art. 2º introduz a obrigação de um gasto mínimo de publicidade para</w:t>
      </w:r>
      <w:r w:rsidR="00875088">
        <w:rPr>
          <w:rFonts w:ascii="Arial" w:hAnsi="Arial" w:cs="Arial"/>
          <w:sz w:val="24"/>
          <w:szCs w:val="24"/>
        </w:rPr>
        <w:t xml:space="preserve"> </w:t>
      </w:r>
      <w:r w:rsidRPr="00875088">
        <w:rPr>
          <w:rFonts w:ascii="Arial" w:hAnsi="Arial" w:cs="Arial"/>
          <w:sz w:val="24"/>
          <w:szCs w:val="24"/>
        </w:rPr>
        <w:t>incentivar o desenvolvimento de uma cultura contra a corrupção, a qual, infelizmente, apresenta-se</w:t>
      </w:r>
      <w:r w:rsidR="00875088">
        <w:rPr>
          <w:rFonts w:ascii="Arial" w:hAnsi="Arial" w:cs="Arial"/>
          <w:sz w:val="24"/>
          <w:szCs w:val="24"/>
        </w:rPr>
        <w:t xml:space="preserve"> </w:t>
      </w:r>
      <w:r w:rsidRPr="00875088">
        <w:rPr>
          <w:rFonts w:ascii="Arial" w:hAnsi="Arial" w:cs="Arial"/>
          <w:sz w:val="24"/>
          <w:szCs w:val="24"/>
        </w:rPr>
        <w:t>como um fenômeno endêmico, cuja mudança não depende apenas de acabar ou diminuir a sensação</w:t>
      </w:r>
      <w:r w:rsidR="00875088">
        <w:rPr>
          <w:rFonts w:ascii="Arial" w:hAnsi="Arial" w:cs="Arial"/>
          <w:sz w:val="24"/>
          <w:szCs w:val="24"/>
        </w:rPr>
        <w:t xml:space="preserve"> </w:t>
      </w:r>
      <w:r w:rsidRPr="00875088">
        <w:rPr>
          <w:rFonts w:ascii="Arial" w:hAnsi="Arial" w:cs="Arial"/>
          <w:sz w:val="24"/>
          <w:szCs w:val="24"/>
        </w:rPr>
        <w:t>de impunidade, como também de ações de conscientização da população e de treinamento de</w:t>
      </w:r>
      <w:r w:rsidR="00875088">
        <w:rPr>
          <w:rFonts w:ascii="Arial" w:hAnsi="Arial" w:cs="Arial"/>
          <w:sz w:val="24"/>
          <w:szCs w:val="24"/>
        </w:rPr>
        <w:t xml:space="preserve"> </w:t>
      </w:r>
      <w:r w:rsidRPr="00875088">
        <w:rPr>
          <w:rFonts w:ascii="Arial" w:hAnsi="Arial" w:cs="Arial"/>
          <w:sz w:val="24"/>
          <w:szCs w:val="24"/>
        </w:rPr>
        <w:t>agentes públicos para enfrentar situações de risco sem a flexibilização de regras éticas.</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Um dos mais famosos exemplos bem-sucedidos de combate à corrupção é a experiência de</w:t>
      </w:r>
      <w:r w:rsidR="00875088">
        <w:rPr>
          <w:rFonts w:ascii="Arial" w:hAnsi="Arial" w:cs="Arial"/>
          <w:sz w:val="24"/>
          <w:szCs w:val="24"/>
        </w:rPr>
        <w:t xml:space="preserve"> </w:t>
      </w:r>
      <w:r w:rsidRPr="00875088">
        <w:rPr>
          <w:rFonts w:ascii="Arial" w:hAnsi="Arial" w:cs="Arial"/>
          <w:sz w:val="24"/>
          <w:szCs w:val="24"/>
        </w:rPr>
        <w:t>Hong Kong. De uma situação de corrupção endêmica nos anos 1960, Hong Kong migrou para a 17ª</w:t>
      </w:r>
      <w:r w:rsidR="00875088">
        <w:rPr>
          <w:rFonts w:ascii="Arial" w:hAnsi="Arial" w:cs="Arial"/>
          <w:sz w:val="24"/>
          <w:szCs w:val="24"/>
        </w:rPr>
        <w:t xml:space="preserve"> </w:t>
      </w:r>
      <w:r w:rsidRPr="00875088">
        <w:rPr>
          <w:rFonts w:ascii="Arial" w:hAnsi="Arial" w:cs="Arial"/>
          <w:sz w:val="24"/>
          <w:szCs w:val="24"/>
        </w:rPr>
        <w:t xml:space="preserve">posição no </w:t>
      </w:r>
      <w:r w:rsidRPr="00875088">
        <w:rPr>
          <w:rFonts w:ascii="Arial" w:hAnsi="Arial" w:cs="Arial"/>
          <w:i/>
          <w:iCs/>
          <w:sz w:val="24"/>
          <w:szCs w:val="24"/>
        </w:rPr>
        <w:t xml:space="preserve">ranking </w:t>
      </w:r>
      <w:r w:rsidRPr="00875088">
        <w:rPr>
          <w:rFonts w:ascii="Arial" w:hAnsi="Arial" w:cs="Arial"/>
          <w:sz w:val="24"/>
          <w:szCs w:val="24"/>
        </w:rPr>
        <w:t>global de honestidade da Transparência Internacional, feito com base em índice</w:t>
      </w:r>
      <w:r w:rsidR="00875088">
        <w:rPr>
          <w:rFonts w:ascii="Arial" w:hAnsi="Arial" w:cs="Arial"/>
          <w:sz w:val="24"/>
          <w:szCs w:val="24"/>
        </w:rPr>
        <w:t xml:space="preserve"> </w:t>
      </w:r>
      <w:r w:rsidRPr="00875088">
        <w:rPr>
          <w:rFonts w:ascii="Arial" w:hAnsi="Arial" w:cs="Arial"/>
          <w:sz w:val="24"/>
          <w:szCs w:val="24"/>
        </w:rPr>
        <w:t>de percepção de corrupção. A estratégia de Hong Kong alicerçou-se sobre três pilares.</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Um deles é a investigação e punição dos culpados, afastando-se a sensação de impunidade.</w:t>
      </w:r>
      <w:r w:rsidR="00875088">
        <w:rPr>
          <w:rFonts w:ascii="Arial" w:hAnsi="Arial" w:cs="Arial"/>
          <w:sz w:val="24"/>
          <w:szCs w:val="24"/>
        </w:rPr>
        <w:t xml:space="preserve"> </w:t>
      </w:r>
      <w:r w:rsidRPr="00875088">
        <w:rPr>
          <w:rFonts w:ascii="Arial" w:hAnsi="Arial" w:cs="Arial"/>
          <w:sz w:val="24"/>
          <w:szCs w:val="24"/>
        </w:rPr>
        <w:t>Os outros dois são a prevenção e a educação, que são o foco da presente medida. Em Hong Kong,</w:t>
      </w:r>
      <w:r w:rsidR="00875088">
        <w:rPr>
          <w:rFonts w:ascii="Arial" w:hAnsi="Arial" w:cs="Arial"/>
          <w:sz w:val="24"/>
          <w:szCs w:val="24"/>
        </w:rPr>
        <w:t xml:space="preserve"> </w:t>
      </w:r>
      <w:r w:rsidRPr="00875088">
        <w:rPr>
          <w:rFonts w:ascii="Arial" w:hAnsi="Arial" w:cs="Arial"/>
          <w:sz w:val="24"/>
          <w:szCs w:val="24"/>
        </w:rPr>
        <w:t>houve forte campanha, feita em mídias de massa, para engajar a opinião pública na luta contra a</w:t>
      </w:r>
      <w:r w:rsidR="00875088">
        <w:rPr>
          <w:rFonts w:ascii="Arial" w:hAnsi="Arial" w:cs="Arial"/>
          <w:sz w:val="24"/>
          <w:szCs w:val="24"/>
        </w:rPr>
        <w:t xml:space="preserve"> </w:t>
      </w:r>
      <w:r w:rsidRPr="00875088">
        <w:rPr>
          <w:rFonts w:ascii="Arial" w:hAnsi="Arial" w:cs="Arial"/>
          <w:sz w:val="24"/>
          <w:szCs w:val="24"/>
        </w:rPr>
        <w:t>corrupção pública e privada, não só incentivando a denúncia de atos corruptos, mas também</w:t>
      </w:r>
      <w:r w:rsidR="00875088">
        <w:rPr>
          <w:rFonts w:ascii="Arial" w:hAnsi="Arial" w:cs="Arial"/>
          <w:sz w:val="24"/>
          <w:szCs w:val="24"/>
        </w:rPr>
        <w:t xml:space="preserve"> </w:t>
      </w:r>
      <w:r w:rsidRPr="00875088">
        <w:rPr>
          <w:rFonts w:ascii="Arial" w:hAnsi="Arial" w:cs="Arial"/>
          <w:sz w:val="24"/>
          <w:szCs w:val="24"/>
        </w:rPr>
        <w:t>conscientizando a população dos danos sociais e individuais decorrentes dessa prática.</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A aceitação da corrupção na cultura social ocasiona sua assimilação em subculturas</w:t>
      </w:r>
      <w:r w:rsidR="00875088">
        <w:rPr>
          <w:rFonts w:ascii="Arial" w:hAnsi="Arial" w:cs="Arial"/>
          <w:sz w:val="24"/>
          <w:szCs w:val="24"/>
        </w:rPr>
        <w:t xml:space="preserve"> </w:t>
      </w:r>
      <w:r w:rsidRPr="00875088">
        <w:rPr>
          <w:rFonts w:ascii="Arial" w:hAnsi="Arial" w:cs="Arial"/>
          <w:sz w:val="24"/>
          <w:szCs w:val="24"/>
        </w:rPr>
        <w:t>organizacionais. Evidência reveladora dessa conclusão é a pesquisa que mostra um índice de</w:t>
      </w:r>
      <w:r w:rsidR="00875088">
        <w:rPr>
          <w:rFonts w:ascii="Arial" w:hAnsi="Arial" w:cs="Arial"/>
          <w:sz w:val="24"/>
          <w:szCs w:val="24"/>
        </w:rPr>
        <w:t xml:space="preserve"> </w:t>
      </w:r>
      <w:r w:rsidRPr="00875088">
        <w:rPr>
          <w:rFonts w:ascii="Arial" w:hAnsi="Arial" w:cs="Arial"/>
          <w:sz w:val="24"/>
          <w:szCs w:val="24"/>
        </w:rPr>
        <w:t xml:space="preserve">tolerância à corrupção política de 75%, ou seja, </w:t>
      </w:r>
      <w:r w:rsidRPr="00875088">
        <w:rPr>
          <w:rFonts w:ascii="Arial" w:hAnsi="Arial" w:cs="Arial"/>
          <w:i/>
          <w:iCs/>
          <w:sz w:val="24"/>
          <w:szCs w:val="24"/>
        </w:rPr>
        <w:t>75% dos brasileiros admitem que seriam capazes</w:t>
      </w:r>
      <w:r w:rsidR="00875088">
        <w:rPr>
          <w:rFonts w:ascii="Arial" w:hAnsi="Arial" w:cs="Arial"/>
          <w:i/>
          <w:iCs/>
          <w:sz w:val="24"/>
          <w:szCs w:val="24"/>
        </w:rPr>
        <w:t xml:space="preserve"> </w:t>
      </w:r>
      <w:r w:rsidRPr="00875088">
        <w:rPr>
          <w:rFonts w:ascii="Arial" w:hAnsi="Arial" w:cs="Arial"/>
          <w:i/>
          <w:iCs/>
          <w:sz w:val="24"/>
          <w:szCs w:val="24"/>
        </w:rPr>
        <w:t>de cometer irregularidades em cargos públicos</w:t>
      </w:r>
      <w:r w:rsidRPr="00875088">
        <w:rPr>
          <w:rFonts w:ascii="Arial" w:hAnsi="Arial" w:cs="Arial"/>
          <w:sz w:val="24"/>
          <w:szCs w:val="24"/>
        </w:rPr>
        <w:t>.</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Diante desse número, não surpreende que parte relevante dos atos corruptos – como a</w:t>
      </w:r>
      <w:r w:rsidR="00875088">
        <w:rPr>
          <w:rFonts w:ascii="Arial" w:hAnsi="Arial" w:cs="Arial"/>
          <w:sz w:val="24"/>
          <w:szCs w:val="24"/>
        </w:rPr>
        <w:t xml:space="preserve"> </w:t>
      </w:r>
      <w:r w:rsidRPr="00875088">
        <w:rPr>
          <w:rFonts w:ascii="Arial" w:hAnsi="Arial" w:cs="Arial"/>
          <w:sz w:val="24"/>
          <w:szCs w:val="24"/>
        </w:rPr>
        <w:t>corrupção de policiais no trânsito ou as fraudes em licitações – comece por atos de particulares. Um</w:t>
      </w:r>
      <w:r w:rsidR="00875088">
        <w:rPr>
          <w:rFonts w:ascii="Arial" w:hAnsi="Arial" w:cs="Arial"/>
          <w:sz w:val="24"/>
          <w:szCs w:val="24"/>
        </w:rPr>
        <w:t xml:space="preserve"> </w:t>
      </w:r>
      <w:r w:rsidRPr="00875088">
        <w:rPr>
          <w:rFonts w:ascii="Arial" w:hAnsi="Arial" w:cs="Arial"/>
          <w:sz w:val="24"/>
          <w:szCs w:val="24"/>
        </w:rPr>
        <w:t>exemplo claro, grave e recente da corrupção privada foi exposto pelo noticiário “Fantástico” do dia</w:t>
      </w:r>
      <w:r w:rsidR="00875088">
        <w:rPr>
          <w:rFonts w:ascii="Arial" w:hAnsi="Arial" w:cs="Arial"/>
          <w:sz w:val="24"/>
          <w:szCs w:val="24"/>
        </w:rPr>
        <w:t xml:space="preserve"> </w:t>
      </w:r>
      <w:r w:rsidRPr="00875088">
        <w:rPr>
          <w:rFonts w:ascii="Arial" w:hAnsi="Arial" w:cs="Arial"/>
          <w:sz w:val="24"/>
          <w:szCs w:val="24"/>
        </w:rPr>
        <w:t>4 de janeiro de 2015, ao divulgar a existência de uma máfia de próteses, por meio da qual médicos</w:t>
      </w:r>
      <w:r w:rsidR="00875088">
        <w:rPr>
          <w:rFonts w:ascii="Arial" w:hAnsi="Arial" w:cs="Arial"/>
          <w:sz w:val="24"/>
          <w:szCs w:val="24"/>
        </w:rPr>
        <w:t xml:space="preserve"> </w:t>
      </w:r>
      <w:r w:rsidRPr="00875088">
        <w:rPr>
          <w:rFonts w:ascii="Arial" w:hAnsi="Arial" w:cs="Arial"/>
          <w:sz w:val="24"/>
          <w:szCs w:val="24"/>
        </w:rPr>
        <w:lastRenderedPageBreak/>
        <w:t>receberiam uma “comissão” de 20% a 30% dos valores das próteses em troca da escolha de</w:t>
      </w:r>
      <w:r w:rsidR="00875088">
        <w:rPr>
          <w:rFonts w:ascii="Arial" w:hAnsi="Arial" w:cs="Arial"/>
          <w:sz w:val="24"/>
          <w:szCs w:val="24"/>
        </w:rPr>
        <w:t xml:space="preserve"> </w:t>
      </w:r>
      <w:r w:rsidRPr="00875088">
        <w:rPr>
          <w:rFonts w:ascii="Arial" w:hAnsi="Arial" w:cs="Arial"/>
          <w:sz w:val="24"/>
          <w:szCs w:val="24"/>
        </w:rPr>
        <w:t>determinadas marcas.</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Por outro lado, de nada adiantaria instituir, simplesmente, auditorias e sistemas de controle</w:t>
      </w:r>
      <w:r w:rsidR="00875088">
        <w:rPr>
          <w:rFonts w:ascii="Arial" w:hAnsi="Arial" w:cs="Arial"/>
          <w:sz w:val="24"/>
          <w:szCs w:val="24"/>
        </w:rPr>
        <w:t xml:space="preserve"> </w:t>
      </w:r>
      <w:r w:rsidRPr="00875088">
        <w:rPr>
          <w:rFonts w:ascii="Arial" w:hAnsi="Arial" w:cs="Arial"/>
          <w:sz w:val="24"/>
          <w:szCs w:val="24"/>
        </w:rPr>
        <w:t>se não houver uma preocupação com a mudança da cultura de corrupção social e individual, pois o</w:t>
      </w:r>
      <w:r w:rsidR="00875088">
        <w:rPr>
          <w:rFonts w:ascii="Arial" w:hAnsi="Arial" w:cs="Arial"/>
          <w:sz w:val="24"/>
          <w:szCs w:val="24"/>
        </w:rPr>
        <w:t xml:space="preserve"> </w:t>
      </w:r>
      <w:r w:rsidRPr="00875088">
        <w:rPr>
          <w:rFonts w:ascii="Arial" w:hAnsi="Arial" w:cs="Arial"/>
          <w:sz w:val="24"/>
          <w:szCs w:val="24"/>
        </w:rPr>
        <w:t>homem continuará buscando e encontrando brechas para manter o velho jogo oculto sob as novas</w:t>
      </w:r>
      <w:r w:rsidR="00875088">
        <w:rPr>
          <w:rFonts w:ascii="Arial" w:hAnsi="Arial" w:cs="Arial"/>
          <w:sz w:val="24"/>
          <w:szCs w:val="24"/>
        </w:rPr>
        <w:t xml:space="preserve"> </w:t>
      </w:r>
      <w:r w:rsidRPr="00875088">
        <w:rPr>
          <w:rFonts w:ascii="Arial" w:hAnsi="Arial" w:cs="Arial"/>
          <w:sz w:val="24"/>
          <w:szCs w:val="24"/>
        </w:rPr>
        <w:t>regras.</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Por isso é que também são propostas medidas mais amplas e com repercussão social.</w:t>
      </w:r>
      <w:r w:rsidR="00875088">
        <w:rPr>
          <w:rFonts w:ascii="Arial" w:hAnsi="Arial" w:cs="Arial"/>
          <w:sz w:val="24"/>
          <w:szCs w:val="24"/>
        </w:rPr>
        <w:t xml:space="preserve"> </w:t>
      </w:r>
      <w:r w:rsidRPr="00875088">
        <w:rPr>
          <w:rFonts w:ascii="Arial" w:hAnsi="Arial" w:cs="Arial"/>
          <w:sz w:val="24"/>
          <w:szCs w:val="24"/>
        </w:rPr>
        <w:t>Assim, paralelamente à efetividade da punição do comportamento corrupto, deve-se realizar</w:t>
      </w:r>
      <w:r w:rsidR="00875088">
        <w:rPr>
          <w:rFonts w:ascii="Arial" w:hAnsi="Arial" w:cs="Arial"/>
          <w:sz w:val="24"/>
          <w:szCs w:val="24"/>
        </w:rPr>
        <w:t xml:space="preserve"> </w:t>
      </w:r>
      <w:proofErr w:type="spellStart"/>
      <w:r w:rsidRPr="00875088">
        <w:rPr>
          <w:rFonts w:ascii="Arial" w:hAnsi="Arial" w:cs="Arial"/>
          <w:sz w:val="24"/>
          <w:szCs w:val="24"/>
        </w:rPr>
        <w:t>trabalho</w:t>
      </w:r>
      <w:proofErr w:type="spellEnd"/>
      <w:r w:rsidRPr="00875088">
        <w:rPr>
          <w:rFonts w:ascii="Arial" w:hAnsi="Arial" w:cs="Arial"/>
          <w:sz w:val="24"/>
          <w:szCs w:val="24"/>
        </w:rPr>
        <w:t xml:space="preserve"> consistente de conscientização da população acerca dos malefícios coletivos e individuais</w:t>
      </w:r>
      <w:r w:rsidR="00875088">
        <w:rPr>
          <w:rFonts w:ascii="Arial" w:hAnsi="Arial" w:cs="Arial"/>
          <w:sz w:val="24"/>
          <w:szCs w:val="24"/>
        </w:rPr>
        <w:t xml:space="preserve"> </w:t>
      </w:r>
      <w:r w:rsidRPr="00875088">
        <w:rPr>
          <w:rFonts w:ascii="Arial" w:hAnsi="Arial" w:cs="Arial"/>
          <w:sz w:val="24"/>
          <w:szCs w:val="24"/>
        </w:rPr>
        <w:t>que a corrupção acarreta, bem como para que reportem comportamentos corruptos. Há várias</w:t>
      </w:r>
      <w:r w:rsidR="00875088">
        <w:rPr>
          <w:rFonts w:ascii="Arial" w:hAnsi="Arial" w:cs="Arial"/>
          <w:sz w:val="24"/>
          <w:szCs w:val="24"/>
        </w:rPr>
        <w:t xml:space="preserve"> </w:t>
      </w:r>
      <w:r w:rsidRPr="00875088">
        <w:rPr>
          <w:rFonts w:ascii="Arial" w:hAnsi="Arial" w:cs="Arial"/>
          <w:sz w:val="24"/>
          <w:szCs w:val="24"/>
        </w:rPr>
        <w:t>campanhas anticorrupção no mundo que utilizaram, intensivamente, propagandas veiculadas em</w:t>
      </w:r>
      <w:r w:rsidR="00875088">
        <w:rPr>
          <w:rFonts w:ascii="Arial" w:hAnsi="Arial" w:cs="Arial"/>
          <w:sz w:val="24"/>
          <w:szCs w:val="24"/>
        </w:rPr>
        <w:t xml:space="preserve"> </w:t>
      </w:r>
      <w:r w:rsidRPr="00875088">
        <w:rPr>
          <w:rFonts w:ascii="Arial" w:hAnsi="Arial" w:cs="Arial"/>
          <w:sz w:val="24"/>
          <w:szCs w:val="24"/>
        </w:rPr>
        <w:t>meios de comunicação de massa a fim de contribuir com a mudança da cultura da corrupção pública</w:t>
      </w:r>
      <w:r w:rsidR="00875088">
        <w:rPr>
          <w:rFonts w:ascii="Arial" w:hAnsi="Arial" w:cs="Arial"/>
          <w:sz w:val="24"/>
          <w:szCs w:val="24"/>
        </w:rPr>
        <w:t xml:space="preserve"> </w:t>
      </w:r>
      <w:r w:rsidRPr="00875088">
        <w:rPr>
          <w:rFonts w:ascii="Arial" w:hAnsi="Arial" w:cs="Arial"/>
          <w:sz w:val="24"/>
          <w:szCs w:val="24"/>
        </w:rPr>
        <w:t>e privada.</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A análise do detalhamento dos dispêndios governamentais com publicidade revela uma</w:t>
      </w:r>
      <w:r w:rsidR="00875088">
        <w:rPr>
          <w:rFonts w:ascii="Arial" w:hAnsi="Arial" w:cs="Arial"/>
          <w:sz w:val="24"/>
          <w:szCs w:val="24"/>
        </w:rPr>
        <w:t xml:space="preserve"> </w:t>
      </w:r>
      <w:r w:rsidRPr="00875088">
        <w:rPr>
          <w:rFonts w:ascii="Arial" w:hAnsi="Arial" w:cs="Arial"/>
          <w:sz w:val="24"/>
          <w:szCs w:val="24"/>
        </w:rPr>
        <w:t>tendência a ampliar os gastos com a publicidade institucional (que tem por objetivo divulgar atos,</w:t>
      </w:r>
      <w:r w:rsidR="00875088">
        <w:rPr>
          <w:rFonts w:ascii="Arial" w:hAnsi="Arial" w:cs="Arial"/>
          <w:sz w:val="24"/>
          <w:szCs w:val="24"/>
        </w:rPr>
        <w:t xml:space="preserve"> </w:t>
      </w:r>
      <w:r w:rsidRPr="00875088">
        <w:rPr>
          <w:rFonts w:ascii="Arial" w:hAnsi="Arial" w:cs="Arial"/>
          <w:sz w:val="24"/>
          <w:szCs w:val="24"/>
        </w:rPr>
        <w:t>obras e programas do governo), em detrimento da publicidade de utilidade pública (que visa</w:t>
      </w:r>
      <w:r w:rsidR="00875088">
        <w:rPr>
          <w:rFonts w:ascii="Arial" w:hAnsi="Arial" w:cs="Arial"/>
          <w:sz w:val="24"/>
          <w:szCs w:val="24"/>
        </w:rPr>
        <w:t xml:space="preserve"> </w:t>
      </w:r>
      <w:r w:rsidRPr="00875088">
        <w:rPr>
          <w:rFonts w:ascii="Arial" w:hAnsi="Arial" w:cs="Arial"/>
          <w:sz w:val="24"/>
          <w:szCs w:val="24"/>
        </w:rPr>
        <w:t>informar e orientar a população para adotar comportamentos que lhe tragam benefícios reais).</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Com efeito, comparando-se as Leis Orçamentárias Anuais de 2013 e 2014, verifica-se que</w:t>
      </w:r>
      <w:r w:rsidR="00875088">
        <w:rPr>
          <w:rFonts w:ascii="Arial" w:hAnsi="Arial" w:cs="Arial"/>
          <w:sz w:val="24"/>
          <w:szCs w:val="24"/>
        </w:rPr>
        <w:t xml:space="preserve"> </w:t>
      </w:r>
      <w:r w:rsidRPr="00875088">
        <w:rPr>
          <w:rFonts w:ascii="Arial" w:hAnsi="Arial" w:cs="Arial"/>
          <w:sz w:val="24"/>
          <w:szCs w:val="24"/>
        </w:rPr>
        <w:t>a previsão de gastos com a primeira modalidade cresceu 33,8%, passando de R$ 202,8 milhões em</w:t>
      </w:r>
      <w:r w:rsidR="00875088">
        <w:rPr>
          <w:rFonts w:ascii="Arial" w:hAnsi="Arial" w:cs="Arial"/>
          <w:sz w:val="24"/>
          <w:szCs w:val="24"/>
        </w:rPr>
        <w:t xml:space="preserve"> </w:t>
      </w:r>
      <w:r w:rsidRPr="00875088">
        <w:rPr>
          <w:rFonts w:ascii="Arial" w:hAnsi="Arial" w:cs="Arial"/>
          <w:sz w:val="24"/>
          <w:szCs w:val="24"/>
        </w:rPr>
        <w:t>2013 para R$ 270,1 milhões em 2014. Já a publicidade voltada à utilidade pública teve seu</w:t>
      </w:r>
      <w:r w:rsidR="00875088">
        <w:rPr>
          <w:rFonts w:ascii="Arial" w:hAnsi="Arial" w:cs="Arial"/>
          <w:sz w:val="24"/>
          <w:szCs w:val="24"/>
        </w:rPr>
        <w:t xml:space="preserve"> </w:t>
      </w:r>
      <w:r w:rsidRPr="00875088">
        <w:rPr>
          <w:rFonts w:ascii="Arial" w:hAnsi="Arial" w:cs="Arial"/>
          <w:sz w:val="24"/>
          <w:szCs w:val="24"/>
        </w:rPr>
        <w:t>orçamento reduzido de R$ 728,7 milhões em 2013 para R$ 592,2 milhões em 2014. De qualquer</w:t>
      </w:r>
      <w:r w:rsidR="00875088">
        <w:rPr>
          <w:rFonts w:ascii="Arial" w:hAnsi="Arial" w:cs="Arial"/>
          <w:sz w:val="24"/>
          <w:szCs w:val="24"/>
        </w:rPr>
        <w:t xml:space="preserve"> </w:t>
      </w:r>
      <w:r w:rsidRPr="00875088">
        <w:rPr>
          <w:rFonts w:ascii="Arial" w:hAnsi="Arial" w:cs="Arial"/>
          <w:sz w:val="24"/>
          <w:szCs w:val="24"/>
        </w:rPr>
        <w:t>sorte, o gasto do Governo Federal com publicidade, apenas para a Administração Pública Direta</w:t>
      </w:r>
      <w:r w:rsidR="00875088">
        <w:rPr>
          <w:rFonts w:ascii="Arial" w:hAnsi="Arial" w:cs="Arial"/>
          <w:sz w:val="24"/>
          <w:szCs w:val="24"/>
        </w:rPr>
        <w:t xml:space="preserve"> </w:t>
      </w:r>
      <w:r w:rsidRPr="00875088">
        <w:rPr>
          <w:rFonts w:ascii="Arial" w:hAnsi="Arial" w:cs="Arial"/>
          <w:sz w:val="24"/>
          <w:szCs w:val="24"/>
        </w:rPr>
        <w:t>(excluindo-se as empresas públicas), alcançaria R$ 863,4 milhões em 2014.</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Assim, é factível especificar que uma parcela desses recursos seja direcionada a</w:t>
      </w:r>
      <w:r w:rsidR="00875088">
        <w:rPr>
          <w:rFonts w:ascii="Arial" w:hAnsi="Arial" w:cs="Arial"/>
          <w:sz w:val="24"/>
          <w:szCs w:val="24"/>
        </w:rPr>
        <w:t xml:space="preserve"> </w:t>
      </w:r>
      <w:r w:rsidRPr="00875088">
        <w:rPr>
          <w:rFonts w:ascii="Arial" w:hAnsi="Arial" w:cs="Arial"/>
          <w:sz w:val="24"/>
          <w:szCs w:val="24"/>
        </w:rPr>
        <w:t>campanhas de prevenção à corrupção, como faz a proposta alinhavada no art. 2º.</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A proposta de alocação de um percentual dos recursos gastos em propaganda tem, ainda, o</w:t>
      </w:r>
      <w:r w:rsidR="00875088">
        <w:rPr>
          <w:rFonts w:ascii="Arial" w:hAnsi="Arial" w:cs="Arial"/>
          <w:sz w:val="24"/>
          <w:szCs w:val="24"/>
        </w:rPr>
        <w:t xml:space="preserve"> </w:t>
      </w:r>
      <w:r w:rsidRPr="00875088">
        <w:rPr>
          <w:rFonts w:ascii="Arial" w:hAnsi="Arial" w:cs="Arial"/>
          <w:sz w:val="24"/>
          <w:szCs w:val="24"/>
        </w:rPr>
        <w:t>condão de melhor especificar o destino do orçamento de publicidade, o qual, muitas vezes, já é, por</w:t>
      </w:r>
      <w:r w:rsidR="00875088">
        <w:rPr>
          <w:rFonts w:ascii="Arial" w:hAnsi="Arial" w:cs="Arial"/>
          <w:sz w:val="24"/>
          <w:szCs w:val="24"/>
        </w:rPr>
        <w:t xml:space="preserve"> </w:t>
      </w:r>
      <w:r w:rsidRPr="00875088">
        <w:rPr>
          <w:rFonts w:ascii="Arial" w:hAnsi="Arial" w:cs="Arial"/>
          <w:sz w:val="24"/>
          <w:szCs w:val="24"/>
        </w:rPr>
        <w:t>si só, fonte de corrupção – consoante visto a partir do julgamento da Ação Penal 470 (“Mensalão”)</w:t>
      </w:r>
      <w:r w:rsidR="00875088">
        <w:rPr>
          <w:rFonts w:ascii="Arial" w:hAnsi="Arial" w:cs="Arial"/>
          <w:sz w:val="24"/>
          <w:szCs w:val="24"/>
        </w:rPr>
        <w:t xml:space="preserve"> </w:t>
      </w:r>
      <w:r w:rsidRPr="00875088">
        <w:rPr>
          <w:rFonts w:ascii="Arial" w:hAnsi="Arial" w:cs="Arial"/>
          <w:sz w:val="24"/>
          <w:szCs w:val="24"/>
        </w:rPr>
        <w:t xml:space="preserve">em relação ao desvio </w:t>
      </w:r>
      <w:r w:rsidRPr="00875088">
        <w:rPr>
          <w:rFonts w:ascii="Arial" w:hAnsi="Arial" w:cs="Arial"/>
          <w:sz w:val="24"/>
          <w:szCs w:val="24"/>
        </w:rPr>
        <w:lastRenderedPageBreak/>
        <w:t>de recursos promovido por meio de verbas publicitárias pagas à empresa</w:t>
      </w:r>
      <w:r w:rsidR="00875088">
        <w:rPr>
          <w:rFonts w:ascii="Arial" w:hAnsi="Arial" w:cs="Arial"/>
          <w:sz w:val="24"/>
          <w:szCs w:val="24"/>
        </w:rPr>
        <w:t xml:space="preserve"> </w:t>
      </w:r>
      <w:r w:rsidRPr="00875088">
        <w:rPr>
          <w:rFonts w:ascii="Arial" w:hAnsi="Arial" w:cs="Arial"/>
          <w:sz w:val="24"/>
          <w:szCs w:val="24"/>
        </w:rPr>
        <w:t>SMP&amp;B, do condenado Marcos Valério de Souza.</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Evitando-se possíveis questionamentos acerca da legitimidade e da licitude do uso de</w:t>
      </w:r>
      <w:r w:rsidR="00875088">
        <w:rPr>
          <w:rFonts w:ascii="Arial" w:hAnsi="Arial" w:cs="Arial"/>
          <w:sz w:val="24"/>
          <w:szCs w:val="24"/>
        </w:rPr>
        <w:t xml:space="preserve"> </w:t>
      </w:r>
      <w:r w:rsidRPr="00875088">
        <w:rPr>
          <w:rFonts w:ascii="Arial" w:hAnsi="Arial" w:cs="Arial"/>
          <w:sz w:val="24"/>
          <w:szCs w:val="24"/>
        </w:rPr>
        <w:t>imagens e de sons de casos concretos de corrupção, o § 5º introduzido no art. 2º expressamente</w:t>
      </w:r>
      <w:r w:rsidR="00875088">
        <w:rPr>
          <w:rFonts w:ascii="Arial" w:hAnsi="Arial" w:cs="Arial"/>
          <w:sz w:val="24"/>
          <w:szCs w:val="24"/>
        </w:rPr>
        <w:t xml:space="preserve"> </w:t>
      </w:r>
      <w:r w:rsidRPr="00875088">
        <w:rPr>
          <w:rFonts w:ascii="Arial" w:hAnsi="Arial" w:cs="Arial"/>
          <w:sz w:val="24"/>
          <w:szCs w:val="24"/>
        </w:rPr>
        <w:t>dispõe que é desnecessária a identificação de criminosos na propaganda institucional contra a</w:t>
      </w:r>
      <w:r w:rsidR="00875088">
        <w:rPr>
          <w:rFonts w:ascii="Arial" w:hAnsi="Arial" w:cs="Arial"/>
          <w:sz w:val="24"/>
          <w:szCs w:val="24"/>
        </w:rPr>
        <w:t xml:space="preserve"> </w:t>
      </w:r>
      <w:r w:rsidRPr="00875088">
        <w:rPr>
          <w:rFonts w:ascii="Arial" w:hAnsi="Arial" w:cs="Arial"/>
          <w:sz w:val="24"/>
          <w:szCs w:val="24"/>
        </w:rPr>
        <w:t>corrupção, de modo que aconteça uma ponderação com o princípio constitucional da intimidade.</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 xml:space="preserve">A inspiração da norma do aludido § 5º é que o impacto das ações de </w:t>
      </w:r>
      <w:r w:rsidRPr="00875088">
        <w:rPr>
          <w:rFonts w:ascii="Arial" w:hAnsi="Arial" w:cs="Arial"/>
          <w:i/>
          <w:iCs/>
          <w:sz w:val="24"/>
          <w:szCs w:val="24"/>
        </w:rPr>
        <w:t xml:space="preserve">marketing </w:t>
      </w:r>
      <w:r w:rsidRPr="00875088">
        <w:rPr>
          <w:rFonts w:ascii="Arial" w:hAnsi="Arial" w:cs="Arial"/>
          <w:sz w:val="24"/>
          <w:szCs w:val="24"/>
        </w:rPr>
        <w:t>é maior</w:t>
      </w:r>
      <w:r w:rsidR="00875088">
        <w:rPr>
          <w:rFonts w:ascii="Arial" w:hAnsi="Arial" w:cs="Arial"/>
          <w:sz w:val="24"/>
          <w:szCs w:val="24"/>
        </w:rPr>
        <w:t xml:space="preserve"> </w:t>
      </w:r>
      <w:r w:rsidRPr="00875088">
        <w:rPr>
          <w:rFonts w:ascii="Arial" w:hAnsi="Arial" w:cs="Arial"/>
          <w:sz w:val="24"/>
          <w:szCs w:val="24"/>
        </w:rPr>
        <w:t>quando se correlaciona a mensagem a casos concretos de conhecimento público. De fato, o impacto</w:t>
      </w:r>
      <w:r w:rsidR="00875088">
        <w:rPr>
          <w:rFonts w:ascii="Arial" w:hAnsi="Arial" w:cs="Arial"/>
          <w:sz w:val="24"/>
          <w:szCs w:val="24"/>
        </w:rPr>
        <w:t xml:space="preserve"> </w:t>
      </w:r>
      <w:r w:rsidRPr="00875088">
        <w:rPr>
          <w:rFonts w:ascii="Arial" w:hAnsi="Arial" w:cs="Arial"/>
          <w:sz w:val="24"/>
          <w:szCs w:val="24"/>
        </w:rPr>
        <w:t>da publicidade será maior se o cidadão entender que atos de corrupção do dia a dia podem ser tão</w:t>
      </w:r>
      <w:r w:rsidR="00875088">
        <w:rPr>
          <w:rFonts w:ascii="Arial" w:hAnsi="Arial" w:cs="Arial"/>
          <w:sz w:val="24"/>
          <w:szCs w:val="24"/>
        </w:rPr>
        <w:t xml:space="preserve"> </w:t>
      </w:r>
      <w:r w:rsidRPr="00875088">
        <w:rPr>
          <w:rFonts w:ascii="Arial" w:hAnsi="Arial" w:cs="Arial"/>
          <w:sz w:val="24"/>
          <w:szCs w:val="24"/>
        </w:rPr>
        <w:t>nefastos quanto aqueles vistos nos grandes escândalos de corrupção.</w:t>
      </w:r>
    </w:p>
    <w:p w:rsid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Já o § 4º proposto no art. 2º busca dar solução para uma das maiores dificuldades no</w:t>
      </w:r>
      <w:r w:rsidR="00875088">
        <w:rPr>
          <w:rFonts w:ascii="Arial" w:hAnsi="Arial" w:cs="Arial"/>
          <w:sz w:val="24"/>
          <w:szCs w:val="24"/>
        </w:rPr>
        <w:t xml:space="preserve"> </w:t>
      </w:r>
      <w:r w:rsidRPr="00875088">
        <w:rPr>
          <w:rFonts w:ascii="Arial" w:hAnsi="Arial" w:cs="Arial"/>
          <w:sz w:val="24"/>
          <w:szCs w:val="24"/>
        </w:rPr>
        <w:t>combate à corrupção policial, que é a relutância do cidadão em noticiar a corrupção da polícia à</w:t>
      </w:r>
      <w:r w:rsidR="00875088">
        <w:rPr>
          <w:rFonts w:ascii="Arial" w:hAnsi="Arial" w:cs="Arial"/>
          <w:sz w:val="24"/>
          <w:szCs w:val="24"/>
        </w:rPr>
        <w:t xml:space="preserve"> </w:t>
      </w:r>
      <w:r w:rsidRPr="00875088">
        <w:rPr>
          <w:rFonts w:ascii="Arial" w:hAnsi="Arial" w:cs="Arial"/>
          <w:sz w:val="24"/>
          <w:szCs w:val="24"/>
        </w:rPr>
        <w:t>própria polícia, dando publicidade ao órgão externo para o qual o cidadão pode comunicá-la. A</w:t>
      </w:r>
      <w:r w:rsidR="00875088">
        <w:rPr>
          <w:rFonts w:ascii="Arial" w:hAnsi="Arial" w:cs="Arial"/>
          <w:sz w:val="24"/>
          <w:szCs w:val="24"/>
        </w:rPr>
        <w:t xml:space="preserve"> </w:t>
      </w:r>
      <w:r w:rsidRPr="00875088">
        <w:rPr>
          <w:rFonts w:ascii="Arial" w:hAnsi="Arial" w:cs="Arial"/>
          <w:sz w:val="24"/>
          <w:szCs w:val="24"/>
        </w:rPr>
        <w:t>realização da comunicação ao Ministério Público justifica-se porque foi ele consagrado na</w:t>
      </w:r>
      <w:r w:rsidR="00875088">
        <w:rPr>
          <w:rFonts w:ascii="Arial" w:hAnsi="Arial" w:cs="Arial"/>
          <w:sz w:val="24"/>
          <w:szCs w:val="24"/>
        </w:rPr>
        <w:t xml:space="preserve"> </w:t>
      </w:r>
      <w:r w:rsidRPr="00875088">
        <w:rPr>
          <w:rFonts w:ascii="Arial" w:hAnsi="Arial" w:cs="Arial"/>
          <w:sz w:val="24"/>
          <w:szCs w:val="24"/>
        </w:rPr>
        <w:t>Constituição Federal como a Instituição responsável pelo controle externo da atividade policial.</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Ao mesmo tempo, o destaque no texto para esse assunto, assim como a obrigatoriedade de</w:t>
      </w:r>
      <w:r w:rsidR="00875088">
        <w:rPr>
          <w:rFonts w:ascii="Arial" w:hAnsi="Arial" w:cs="Arial"/>
          <w:sz w:val="24"/>
          <w:szCs w:val="24"/>
        </w:rPr>
        <w:t xml:space="preserve"> </w:t>
      </w:r>
      <w:r w:rsidRPr="00875088">
        <w:rPr>
          <w:rFonts w:ascii="Arial" w:hAnsi="Arial" w:cs="Arial"/>
          <w:sz w:val="24"/>
          <w:szCs w:val="24"/>
        </w:rPr>
        <w:t>placas contendo a informação em rodovias, justificam-se porque a corrupção de trânsito em</w:t>
      </w:r>
      <w:r w:rsidR="00875088">
        <w:rPr>
          <w:rFonts w:ascii="Arial" w:hAnsi="Arial" w:cs="Arial"/>
          <w:sz w:val="24"/>
          <w:szCs w:val="24"/>
        </w:rPr>
        <w:t xml:space="preserve"> </w:t>
      </w:r>
      <w:r w:rsidRPr="00875088">
        <w:rPr>
          <w:rFonts w:ascii="Arial" w:hAnsi="Arial" w:cs="Arial"/>
          <w:sz w:val="24"/>
          <w:szCs w:val="24"/>
        </w:rPr>
        <w:t>rodovias é uma das mais notórias tipologias de corrupção brasileiras, daí que, enquanto não for</w:t>
      </w:r>
      <w:r w:rsidR="00875088">
        <w:rPr>
          <w:rFonts w:ascii="Arial" w:hAnsi="Arial" w:cs="Arial"/>
          <w:sz w:val="24"/>
          <w:szCs w:val="24"/>
        </w:rPr>
        <w:t xml:space="preserve"> </w:t>
      </w:r>
      <w:r w:rsidRPr="00875088">
        <w:rPr>
          <w:rFonts w:ascii="Arial" w:hAnsi="Arial" w:cs="Arial"/>
          <w:sz w:val="24"/>
          <w:szCs w:val="24"/>
        </w:rPr>
        <w:t>eficazmente combatida, será difícil mudar o índice de percepção da corrupção no Brasil.</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O art. 3º, por sua vez, exige a realização de treinamentos e o estabelecimento de regras</w:t>
      </w:r>
      <w:r w:rsidR="00875088">
        <w:rPr>
          <w:rFonts w:ascii="Arial" w:hAnsi="Arial" w:cs="Arial"/>
          <w:sz w:val="24"/>
          <w:szCs w:val="24"/>
        </w:rPr>
        <w:t xml:space="preserve"> </w:t>
      </w:r>
      <w:r w:rsidRPr="00875088">
        <w:rPr>
          <w:rFonts w:ascii="Arial" w:hAnsi="Arial" w:cs="Arial"/>
          <w:sz w:val="24"/>
          <w:szCs w:val="24"/>
        </w:rPr>
        <w:t>específicas contra a corrupção, realizados por órgãos internos e externos de prevenção e combate à</w:t>
      </w:r>
      <w:r w:rsidR="00875088">
        <w:rPr>
          <w:rFonts w:ascii="Arial" w:hAnsi="Arial" w:cs="Arial"/>
          <w:sz w:val="24"/>
          <w:szCs w:val="24"/>
        </w:rPr>
        <w:t xml:space="preserve"> </w:t>
      </w:r>
      <w:r w:rsidRPr="00875088">
        <w:rPr>
          <w:rFonts w:ascii="Arial" w:hAnsi="Arial" w:cs="Arial"/>
          <w:sz w:val="24"/>
          <w:szCs w:val="24"/>
        </w:rPr>
        <w:t>corrupção, o que tem por escopo modificar subculturas organizacionais voltadas a essa prática</w:t>
      </w:r>
      <w:r w:rsidR="00875088">
        <w:rPr>
          <w:rFonts w:ascii="Arial" w:hAnsi="Arial" w:cs="Arial"/>
          <w:sz w:val="24"/>
          <w:szCs w:val="24"/>
        </w:rPr>
        <w:t xml:space="preserve"> </w:t>
      </w:r>
      <w:r w:rsidRPr="00875088">
        <w:rPr>
          <w:rFonts w:ascii="Arial" w:hAnsi="Arial" w:cs="Arial"/>
          <w:sz w:val="24"/>
          <w:szCs w:val="24"/>
        </w:rPr>
        <w:t>ilícita.</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Nesse sentido, o dispositivo prevê a realização de cursos periódicos a agentes públicos,</w:t>
      </w:r>
      <w:r w:rsidR="00875088">
        <w:rPr>
          <w:rFonts w:ascii="Arial" w:hAnsi="Arial" w:cs="Arial"/>
          <w:sz w:val="24"/>
          <w:szCs w:val="24"/>
        </w:rPr>
        <w:t xml:space="preserve"> </w:t>
      </w:r>
      <w:r w:rsidRPr="00875088">
        <w:rPr>
          <w:rFonts w:ascii="Arial" w:hAnsi="Arial" w:cs="Arial"/>
          <w:sz w:val="24"/>
          <w:szCs w:val="24"/>
        </w:rPr>
        <w:t>para que se conscientizem sobre as atitudes a tomar diante da oferta direta de vantagens por</w:t>
      </w:r>
      <w:r w:rsidR="00875088">
        <w:rPr>
          <w:rFonts w:ascii="Arial" w:hAnsi="Arial" w:cs="Arial"/>
          <w:sz w:val="24"/>
          <w:szCs w:val="24"/>
        </w:rPr>
        <w:t xml:space="preserve"> </w:t>
      </w:r>
      <w:r w:rsidRPr="00875088">
        <w:rPr>
          <w:rFonts w:ascii="Arial" w:hAnsi="Arial" w:cs="Arial"/>
          <w:sz w:val="24"/>
          <w:szCs w:val="24"/>
        </w:rPr>
        <w:t>particulares ou em face de situações que potencialmente possam caracterizar atos de corrupção. Os</w:t>
      </w:r>
      <w:r w:rsidR="00875088">
        <w:rPr>
          <w:rFonts w:ascii="Arial" w:hAnsi="Arial" w:cs="Arial"/>
          <w:sz w:val="24"/>
          <w:szCs w:val="24"/>
        </w:rPr>
        <w:t xml:space="preserve"> </w:t>
      </w:r>
      <w:r w:rsidRPr="00875088">
        <w:rPr>
          <w:rFonts w:ascii="Arial" w:hAnsi="Arial" w:cs="Arial"/>
          <w:sz w:val="24"/>
          <w:szCs w:val="24"/>
        </w:rPr>
        <w:t>cursos objetivam, também, neutralizar as racionalizações, isto é, os processos psicológicos nos</w:t>
      </w:r>
      <w:r w:rsidR="00875088">
        <w:rPr>
          <w:rFonts w:ascii="Arial" w:hAnsi="Arial" w:cs="Arial"/>
          <w:sz w:val="24"/>
          <w:szCs w:val="24"/>
        </w:rPr>
        <w:t xml:space="preserve"> </w:t>
      </w:r>
      <w:r w:rsidRPr="00875088">
        <w:rPr>
          <w:rFonts w:ascii="Arial" w:hAnsi="Arial" w:cs="Arial"/>
          <w:sz w:val="24"/>
          <w:szCs w:val="24"/>
        </w:rPr>
        <w:t xml:space="preserve">quais o agente busca justificativas para a aceitação de comportamentos ilegais. </w:t>
      </w:r>
      <w:r w:rsidRPr="00875088">
        <w:rPr>
          <w:rFonts w:ascii="Arial" w:hAnsi="Arial" w:cs="Arial"/>
          <w:sz w:val="24"/>
          <w:szCs w:val="24"/>
        </w:rPr>
        <w:lastRenderedPageBreak/>
        <w:t>Paralelamente, o</w:t>
      </w:r>
      <w:r w:rsidR="00875088">
        <w:rPr>
          <w:rFonts w:ascii="Arial" w:hAnsi="Arial" w:cs="Arial"/>
          <w:sz w:val="24"/>
          <w:szCs w:val="24"/>
        </w:rPr>
        <w:t xml:space="preserve"> </w:t>
      </w:r>
      <w:r w:rsidRPr="00875088">
        <w:rPr>
          <w:rFonts w:ascii="Arial" w:hAnsi="Arial" w:cs="Arial"/>
          <w:sz w:val="24"/>
          <w:szCs w:val="24"/>
        </w:rPr>
        <w:t>artigo prevê a edição e a publicidade de códigos de conduta para regular o comportamento dos</w:t>
      </w:r>
      <w:r w:rsidR="00875088">
        <w:rPr>
          <w:rFonts w:ascii="Arial" w:hAnsi="Arial" w:cs="Arial"/>
          <w:sz w:val="24"/>
          <w:szCs w:val="24"/>
        </w:rPr>
        <w:t xml:space="preserve"> </w:t>
      </w:r>
      <w:r w:rsidRPr="00875088">
        <w:rPr>
          <w:rFonts w:ascii="Arial" w:hAnsi="Arial" w:cs="Arial"/>
          <w:sz w:val="24"/>
          <w:szCs w:val="24"/>
        </w:rPr>
        <w:t>agentes públicos.</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O estabelecimento de regras claras sobre corrupção e o treinamento dos agentes públicos</w:t>
      </w:r>
      <w:r w:rsidR="00875088">
        <w:rPr>
          <w:rFonts w:ascii="Arial" w:hAnsi="Arial" w:cs="Arial"/>
          <w:sz w:val="24"/>
          <w:szCs w:val="24"/>
        </w:rPr>
        <w:t xml:space="preserve"> </w:t>
      </w:r>
      <w:r w:rsidRPr="00875088">
        <w:rPr>
          <w:rFonts w:ascii="Arial" w:hAnsi="Arial" w:cs="Arial"/>
          <w:sz w:val="24"/>
          <w:szCs w:val="24"/>
        </w:rPr>
        <w:t xml:space="preserve">constituem a base para qualquer programa efetivo de </w:t>
      </w:r>
      <w:proofErr w:type="spellStart"/>
      <w:r w:rsidRPr="00875088">
        <w:rPr>
          <w:rFonts w:ascii="Arial" w:hAnsi="Arial" w:cs="Arial"/>
          <w:i/>
          <w:iCs/>
          <w:sz w:val="24"/>
          <w:szCs w:val="24"/>
        </w:rPr>
        <w:t>compliance</w:t>
      </w:r>
      <w:proofErr w:type="spellEnd"/>
      <w:r w:rsidRPr="00875088">
        <w:rPr>
          <w:rFonts w:ascii="Arial" w:hAnsi="Arial" w:cs="Arial"/>
          <w:i/>
          <w:iCs/>
          <w:sz w:val="24"/>
          <w:szCs w:val="24"/>
        </w:rPr>
        <w:t xml:space="preserve">, </w:t>
      </w:r>
      <w:r w:rsidRPr="00875088">
        <w:rPr>
          <w:rFonts w:ascii="Arial" w:hAnsi="Arial" w:cs="Arial"/>
          <w:sz w:val="24"/>
          <w:szCs w:val="24"/>
        </w:rPr>
        <w:t>o que vem sendo objeto de</w:t>
      </w:r>
      <w:r w:rsidR="00875088">
        <w:rPr>
          <w:rFonts w:ascii="Arial" w:hAnsi="Arial" w:cs="Arial"/>
          <w:sz w:val="24"/>
          <w:szCs w:val="24"/>
        </w:rPr>
        <w:t xml:space="preserve"> </w:t>
      </w:r>
      <w:r w:rsidRPr="00875088">
        <w:rPr>
          <w:rFonts w:ascii="Arial" w:hAnsi="Arial" w:cs="Arial"/>
          <w:sz w:val="24"/>
          <w:szCs w:val="24"/>
        </w:rPr>
        <w:t>atenção mundial. Nessa linha, em países onde o estudo das regras de integridade é mais avançado, a</w:t>
      </w:r>
      <w:r w:rsidR="00875088">
        <w:rPr>
          <w:rFonts w:ascii="Arial" w:hAnsi="Arial" w:cs="Arial"/>
          <w:sz w:val="24"/>
          <w:szCs w:val="24"/>
        </w:rPr>
        <w:t xml:space="preserve"> </w:t>
      </w:r>
      <w:r w:rsidRPr="00875088">
        <w:rPr>
          <w:rFonts w:ascii="Arial" w:hAnsi="Arial" w:cs="Arial"/>
          <w:sz w:val="24"/>
          <w:szCs w:val="24"/>
        </w:rPr>
        <w:t>comunicação e o treinamento adequados figuram, inclusive, como balizadores do efetivo</w:t>
      </w:r>
      <w:r w:rsidR="00875088">
        <w:rPr>
          <w:rFonts w:ascii="Arial" w:hAnsi="Arial" w:cs="Arial"/>
          <w:sz w:val="24"/>
          <w:szCs w:val="24"/>
        </w:rPr>
        <w:t xml:space="preserve"> </w:t>
      </w:r>
      <w:r w:rsidRPr="00875088">
        <w:rPr>
          <w:rFonts w:ascii="Arial" w:hAnsi="Arial" w:cs="Arial"/>
          <w:sz w:val="24"/>
          <w:szCs w:val="24"/>
        </w:rPr>
        <w:t>comprometimento das organizações com a prevenção à corrupção.</w:t>
      </w:r>
    </w:p>
    <w:p w:rsidR="00983738" w:rsidRPr="00875088" w:rsidRDefault="00983738"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Na mesma direção, o § 7º do art. 3º estimula o ensino e o debate da ética em escolas e</w:t>
      </w:r>
      <w:r w:rsidR="00875088">
        <w:rPr>
          <w:rFonts w:ascii="Arial" w:hAnsi="Arial" w:cs="Arial"/>
          <w:sz w:val="24"/>
          <w:szCs w:val="24"/>
        </w:rPr>
        <w:t xml:space="preserve"> </w:t>
      </w:r>
      <w:r w:rsidRPr="00875088">
        <w:rPr>
          <w:rFonts w:ascii="Arial" w:hAnsi="Arial" w:cs="Arial"/>
          <w:sz w:val="24"/>
          <w:szCs w:val="24"/>
        </w:rPr>
        <w:t>universidades, contribuindo com a formação de uma cultura contra a corrupção.</w:t>
      </w:r>
    </w:p>
    <w:p w:rsidR="008D56DC" w:rsidRPr="00875088" w:rsidRDefault="00983738" w:rsidP="00875088">
      <w:pPr>
        <w:autoSpaceDE w:val="0"/>
        <w:autoSpaceDN w:val="0"/>
        <w:adjustRightInd w:val="0"/>
        <w:spacing w:after="0" w:line="360" w:lineRule="auto"/>
        <w:ind w:firstLine="720"/>
        <w:jc w:val="both"/>
        <w:rPr>
          <w:rFonts w:ascii="Arial" w:hAnsi="Arial" w:cs="Arial"/>
          <w:b/>
          <w:bCs/>
          <w:sz w:val="24"/>
          <w:szCs w:val="24"/>
        </w:rPr>
      </w:pPr>
      <w:r w:rsidRPr="00875088">
        <w:rPr>
          <w:rFonts w:ascii="Arial" w:hAnsi="Arial" w:cs="Arial"/>
          <w:sz w:val="24"/>
          <w:szCs w:val="24"/>
        </w:rPr>
        <w:t>Por fim, o § 8º do mesmo artigo atende a uma recomendação internacional no combate à</w:t>
      </w:r>
      <w:r w:rsidR="00875088">
        <w:rPr>
          <w:rFonts w:ascii="Arial" w:hAnsi="Arial" w:cs="Arial"/>
          <w:sz w:val="24"/>
          <w:szCs w:val="24"/>
        </w:rPr>
        <w:t xml:space="preserve"> </w:t>
      </w:r>
      <w:r w:rsidRPr="00875088">
        <w:rPr>
          <w:rFonts w:ascii="Arial" w:hAnsi="Arial" w:cs="Arial"/>
          <w:sz w:val="24"/>
          <w:szCs w:val="24"/>
        </w:rPr>
        <w:t>corrupção, qual seja, dar visibilidade à existência de valores a serem pagos por serviços em</w:t>
      </w:r>
      <w:r w:rsidR="00875088">
        <w:rPr>
          <w:rFonts w:ascii="Arial" w:hAnsi="Arial" w:cs="Arial"/>
          <w:sz w:val="24"/>
          <w:szCs w:val="24"/>
        </w:rPr>
        <w:t xml:space="preserve"> </w:t>
      </w:r>
      <w:r w:rsidRPr="00875088">
        <w:rPr>
          <w:rFonts w:ascii="Arial" w:hAnsi="Arial" w:cs="Arial"/>
          <w:sz w:val="24"/>
          <w:szCs w:val="24"/>
        </w:rPr>
        <w:t>repartições públicas. A disseminação da informação sobre a gratuidade ou a necessidade de pagar</w:t>
      </w:r>
      <w:r w:rsidR="00875088">
        <w:rPr>
          <w:rFonts w:ascii="Arial" w:hAnsi="Arial" w:cs="Arial"/>
          <w:sz w:val="24"/>
          <w:szCs w:val="24"/>
        </w:rPr>
        <w:t xml:space="preserve"> </w:t>
      </w:r>
      <w:r w:rsidRPr="00875088">
        <w:rPr>
          <w:rFonts w:ascii="Arial" w:hAnsi="Arial" w:cs="Arial"/>
          <w:sz w:val="24"/>
          <w:szCs w:val="24"/>
        </w:rPr>
        <w:t>algum valor cria um ambiente de transparência e evita que o cidadão entenda que está sendo</w:t>
      </w:r>
      <w:r w:rsidR="00875088">
        <w:rPr>
          <w:rFonts w:ascii="Arial" w:hAnsi="Arial" w:cs="Arial"/>
          <w:sz w:val="24"/>
          <w:szCs w:val="24"/>
        </w:rPr>
        <w:t xml:space="preserve"> </w:t>
      </w:r>
      <w:r w:rsidRPr="00875088">
        <w:rPr>
          <w:rFonts w:ascii="Arial" w:hAnsi="Arial" w:cs="Arial"/>
          <w:sz w:val="24"/>
          <w:szCs w:val="24"/>
        </w:rPr>
        <w:t>cobrado indevidamente quando o valor é devido, ou que o agente público possa cobrar o cidadão</w:t>
      </w:r>
      <w:r w:rsidR="00875088">
        <w:rPr>
          <w:rFonts w:ascii="Arial" w:hAnsi="Arial" w:cs="Arial"/>
          <w:sz w:val="24"/>
          <w:szCs w:val="24"/>
        </w:rPr>
        <w:t xml:space="preserve"> </w:t>
      </w:r>
      <w:r w:rsidRPr="00875088">
        <w:rPr>
          <w:rFonts w:ascii="Arial" w:hAnsi="Arial" w:cs="Arial"/>
          <w:sz w:val="24"/>
          <w:szCs w:val="24"/>
        </w:rPr>
        <w:t>por um serviço gratuito.</w:t>
      </w:r>
    </w:p>
    <w:p w:rsidR="008D56DC" w:rsidRPr="00875088" w:rsidRDefault="008D56DC" w:rsidP="00875088">
      <w:pPr>
        <w:autoSpaceDE w:val="0"/>
        <w:autoSpaceDN w:val="0"/>
        <w:adjustRightInd w:val="0"/>
        <w:spacing w:after="0" w:line="360" w:lineRule="auto"/>
        <w:ind w:firstLine="720"/>
        <w:jc w:val="both"/>
        <w:rPr>
          <w:rFonts w:ascii="Arial" w:hAnsi="Arial" w:cs="Arial"/>
          <w:sz w:val="24"/>
          <w:szCs w:val="24"/>
        </w:rPr>
      </w:pPr>
      <w:r w:rsidRPr="00875088">
        <w:rPr>
          <w:rFonts w:ascii="Arial" w:hAnsi="Arial" w:cs="Arial"/>
          <w:sz w:val="24"/>
          <w:szCs w:val="24"/>
        </w:rPr>
        <w:t xml:space="preserve">Ante o exposto, é de suma importância </w:t>
      </w:r>
      <w:r w:rsidR="009A0EBF" w:rsidRPr="00875088">
        <w:rPr>
          <w:rFonts w:ascii="Arial" w:hAnsi="Arial" w:cs="Arial"/>
          <w:sz w:val="24"/>
          <w:szCs w:val="24"/>
        </w:rPr>
        <w:t>à</w:t>
      </w:r>
      <w:r w:rsidRPr="00875088">
        <w:rPr>
          <w:rFonts w:ascii="Arial" w:hAnsi="Arial" w:cs="Arial"/>
          <w:sz w:val="24"/>
          <w:szCs w:val="24"/>
        </w:rPr>
        <w:t xml:space="preserve"> aprovação deste projeto, razão pela qual contamos com o apoio dos nobres pares. </w:t>
      </w:r>
    </w:p>
    <w:p w:rsidR="008D56DC" w:rsidRPr="009A190A" w:rsidRDefault="008D56DC" w:rsidP="005320E0">
      <w:pPr>
        <w:widowControl w:val="0"/>
        <w:autoSpaceDE w:val="0"/>
        <w:autoSpaceDN w:val="0"/>
        <w:adjustRightInd w:val="0"/>
        <w:spacing w:after="120" w:line="360" w:lineRule="auto"/>
        <w:ind w:firstLine="1134"/>
        <w:jc w:val="both"/>
        <w:rPr>
          <w:rFonts w:ascii="Arial" w:hAnsi="Arial" w:cs="Arial"/>
          <w:sz w:val="24"/>
          <w:szCs w:val="24"/>
        </w:rPr>
      </w:pPr>
    </w:p>
    <w:p w:rsidR="00CC694E" w:rsidRPr="009A190A" w:rsidRDefault="00CC694E">
      <w:pPr>
        <w:widowControl w:val="0"/>
        <w:autoSpaceDE w:val="0"/>
        <w:autoSpaceDN w:val="0"/>
        <w:adjustRightInd w:val="0"/>
        <w:spacing w:line="360" w:lineRule="auto"/>
        <w:jc w:val="center"/>
        <w:rPr>
          <w:rFonts w:ascii="Arial" w:hAnsi="Arial" w:cs="Arial"/>
          <w:sz w:val="24"/>
          <w:szCs w:val="24"/>
        </w:rPr>
      </w:pPr>
      <w:r w:rsidRPr="009A190A">
        <w:rPr>
          <w:rFonts w:ascii="Arial" w:hAnsi="Arial" w:cs="Arial"/>
          <w:sz w:val="24"/>
          <w:szCs w:val="24"/>
        </w:rPr>
        <w:t xml:space="preserve">Sala das </w:t>
      </w:r>
      <w:proofErr w:type="gramStart"/>
      <w:r w:rsidRPr="009A190A">
        <w:rPr>
          <w:rFonts w:ascii="Arial" w:hAnsi="Arial" w:cs="Arial"/>
          <w:sz w:val="24"/>
          <w:szCs w:val="24"/>
        </w:rPr>
        <w:t xml:space="preserve">Sessões, </w:t>
      </w:r>
      <w:r w:rsidR="00C70862" w:rsidRPr="009A190A">
        <w:rPr>
          <w:rFonts w:ascii="Arial" w:hAnsi="Arial" w:cs="Arial"/>
          <w:sz w:val="24"/>
          <w:szCs w:val="24"/>
        </w:rPr>
        <w:t xml:space="preserve">  </w:t>
      </w:r>
      <w:proofErr w:type="gramEnd"/>
      <w:r w:rsidR="00C70862" w:rsidRPr="009A190A">
        <w:rPr>
          <w:rFonts w:ascii="Arial" w:hAnsi="Arial" w:cs="Arial"/>
          <w:sz w:val="24"/>
          <w:szCs w:val="24"/>
        </w:rPr>
        <w:t xml:space="preserve">    de                </w:t>
      </w:r>
      <w:proofErr w:type="spellStart"/>
      <w:r w:rsidR="00C70862" w:rsidRPr="009A190A">
        <w:rPr>
          <w:rFonts w:ascii="Arial" w:hAnsi="Arial" w:cs="Arial"/>
          <w:sz w:val="24"/>
          <w:szCs w:val="24"/>
        </w:rPr>
        <w:t>d</w:t>
      </w:r>
      <w:r w:rsidRPr="009A190A">
        <w:rPr>
          <w:rFonts w:ascii="Arial" w:hAnsi="Arial" w:cs="Arial"/>
          <w:sz w:val="24"/>
          <w:szCs w:val="24"/>
        </w:rPr>
        <w:t>e</w:t>
      </w:r>
      <w:proofErr w:type="spellEnd"/>
      <w:r w:rsidRPr="009A190A">
        <w:rPr>
          <w:rFonts w:ascii="Arial" w:hAnsi="Arial" w:cs="Arial"/>
          <w:sz w:val="24"/>
          <w:szCs w:val="24"/>
        </w:rPr>
        <w:t xml:space="preserve"> </w:t>
      </w:r>
      <w:r w:rsidR="0075080E" w:rsidRPr="009A190A">
        <w:rPr>
          <w:rFonts w:ascii="Arial" w:hAnsi="Arial" w:cs="Arial"/>
          <w:sz w:val="24"/>
          <w:szCs w:val="24"/>
        </w:rPr>
        <w:t>2015</w:t>
      </w:r>
      <w:r w:rsidRPr="009A190A">
        <w:rPr>
          <w:rFonts w:ascii="Arial" w:hAnsi="Arial" w:cs="Arial"/>
          <w:sz w:val="24"/>
          <w:szCs w:val="24"/>
        </w:rPr>
        <w:t>.</w:t>
      </w:r>
    </w:p>
    <w:p w:rsidR="00CC694E" w:rsidRPr="009A190A" w:rsidRDefault="00CC694E">
      <w:pPr>
        <w:widowControl w:val="0"/>
        <w:autoSpaceDE w:val="0"/>
        <w:autoSpaceDN w:val="0"/>
        <w:adjustRightInd w:val="0"/>
        <w:jc w:val="center"/>
        <w:rPr>
          <w:rFonts w:ascii="Arial" w:hAnsi="Arial" w:cs="Arial"/>
          <w:b/>
          <w:bCs/>
          <w:sz w:val="24"/>
          <w:szCs w:val="24"/>
        </w:rPr>
      </w:pPr>
      <w:r w:rsidRPr="009A190A">
        <w:rPr>
          <w:rFonts w:ascii="Arial" w:hAnsi="Arial" w:cs="Arial"/>
          <w:b/>
          <w:bCs/>
          <w:sz w:val="24"/>
          <w:szCs w:val="24"/>
        </w:rPr>
        <w:t xml:space="preserve">Dep. </w:t>
      </w:r>
      <w:proofErr w:type="spellStart"/>
      <w:r w:rsidR="00C70862" w:rsidRPr="009A190A">
        <w:rPr>
          <w:rFonts w:ascii="Arial" w:hAnsi="Arial" w:cs="Arial"/>
          <w:b/>
          <w:bCs/>
          <w:sz w:val="24"/>
          <w:szCs w:val="24"/>
        </w:rPr>
        <w:t>Indio</w:t>
      </w:r>
      <w:proofErr w:type="spellEnd"/>
      <w:r w:rsidR="00C70862" w:rsidRPr="009A190A">
        <w:rPr>
          <w:rFonts w:ascii="Arial" w:hAnsi="Arial" w:cs="Arial"/>
          <w:b/>
          <w:bCs/>
          <w:sz w:val="24"/>
          <w:szCs w:val="24"/>
        </w:rPr>
        <w:t xml:space="preserve"> da Costa</w:t>
      </w:r>
    </w:p>
    <w:p w:rsidR="00CC694E" w:rsidRPr="009A190A" w:rsidRDefault="00C70862">
      <w:pPr>
        <w:widowControl w:val="0"/>
        <w:autoSpaceDE w:val="0"/>
        <w:autoSpaceDN w:val="0"/>
        <w:adjustRightInd w:val="0"/>
        <w:jc w:val="center"/>
        <w:rPr>
          <w:rFonts w:ascii="Arial" w:hAnsi="Arial" w:cs="Arial"/>
          <w:sz w:val="24"/>
          <w:szCs w:val="24"/>
        </w:rPr>
      </w:pPr>
      <w:r w:rsidRPr="009A190A">
        <w:rPr>
          <w:rFonts w:ascii="Arial" w:hAnsi="Arial" w:cs="Arial"/>
          <w:b/>
          <w:bCs/>
          <w:sz w:val="24"/>
          <w:szCs w:val="24"/>
        </w:rPr>
        <w:t>PSD</w:t>
      </w:r>
      <w:r w:rsidR="009A0EBF" w:rsidRPr="009A190A">
        <w:rPr>
          <w:rFonts w:ascii="Arial" w:hAnsi="Arial" w:cs="Arial"/>
          <w:b/>
          <w:bCs/>
          <w:sz w:val="24"/>
          <w:szCs w:val="24"/>
        </w:rPr>
        <w:t>/RJ</w:t>
      </w:r>
    </w:p>
    <w:sectPr w:rsidR="00CC694E" w:rsidRPr="009A190A" w:rsidSect="009A0EBF">
      <w:headerReference w:type="default" r:id="rId8"/>
      <w:pgSz w:w="12240" w:h="15840"/>
      <w:pgMar w:top="700" w:right="1701" w:bottom="700"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DF8" w:rsidRDefault="00EB4DF8" w:rsidP="00E84EEF">
      <w:pPr>
        <w:spacing w:after="0" w:line="240" w:lineRule="auto"/>
      </w:pPr>
      <w:r>
        <w:separator/>
      </w:r>
    </w:p>
  </w:endnote>
  <w:endnote w:type="continuationSeparator" w:id="0">
    <w:p w:rsidR="00EB4DF8" w:rsidRDefault="00EB4DF8" w:rsidP="00E8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altName w:val="Carlito"/>
    <w:panose1 w:val="020F050202020403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DF8" w:rsidRDefault="00EB4DF8" w:rsidP="00E84EEF">
      <w:pPr>
        <w:spacing w:after="0" w:line="240" w:lineRule="auto"/>
      </w:pPr>
      <w:r>
        <w:separator/>
      </w:r>
    </w:p>
  </w:footnote>
  <w:footnote w:type="continuationSeparator" w:id="0">
    <w:p w:rsidR="00EB4DF8" w:rsidRDefault="00EB4DF8" w:rsidP="00E84E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EF" w:rsidRDefault="00EB4DF8">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0.9pt;margin-top:13.6pt;width:44.2pt;height:44.2pt;z-index:251659264;visibility:visible;mso-wrap-edited:f;mso-position-vertical-relative:page" o:allowincell="f">
          <v:imagedata r:id="rId1" o:title=""/>
          <w10:wrap anchory="page"/>
        </v:shape>
        <o:OLEObject Type="Embed" ProgID="Word.Picture.8" ShapeID="_x0000_s2049" DrawAspect="Content" ObjectID="_1511796183" r:id="rId2"/>
      </w:object>
    </w:r>
    <w:r w:rsidR="00E84EEF">
      <w:t xml:space="preserve">         CÂMARA DOS DEPUTADOS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F7081"/>
    <w:multiLevelType w:val="hybridMultilevel"/>
    <w:tmpl w:val="21A8A790"/>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15:restartNumberingAfterBreak="0">
    <w:nsid w:val="3011351B"/>
    <w:multiLevelType w:val="hybridMultilevel"/>
    <w:tmpl w:val="C38C754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15:restartNumberingAfterBreak="0">
    <w:nsid w:val="35ED0B33"/>
    <w:multiLevelType w:val="hybridMultilevel"/>
    <w:tmpl w:val="71C629A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59A6071E"/>
    <w:multiLevelType w:val="hybridMultilevel"/>
    <w:tmpl w:val="DC6CD5F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E"/>
    <w:rsid w:val="00007F2C"/>
    <w:rsid w:val="00073B36"/>
    <w:rsid w:val="00077F94"/>
    <w:rsid w:val="000B422B"/>
    <w:rsid w:val="000F556C"/>
    <w:rsid w:val="00196FC7"/>
    <w:rsid w:val="00275C7C"/>
    <w:rsid w:val="002A23AE"/>
    <w:rsid w:val="002A46EF"/>
    <w:rsid w:val="002C3D0A"/>
    <w:rsid w:val="002F6096"/>
    <w:rsid w:val="003377C2"/>
    <w:rsid w:val="00347DE2"/>
    <w:rsid w:val="003A19AB"/>
    <w:rsid w:val="0041124A"/>
    <w:rsid w:val="00467AD6"/>
    <w:rsid w:val="004A33D1"/>
    <w:rsid w:val="005320E0"/>
    <w:rsid w:val="00565B35"/>
    <w:rsid w:val="00624172"/>
    <w:rsid w:val="0068062E"/>
    <w:rsid w:val="006E04A3"/>
    <w:rsid w:val="0075080E"/>
    <w:rsid w:val="00813639"/>
    <w:rsid w:val="00826B36"/>
    <w:rsid w:val="008570AF"/>
    <w:rsid w:val="00875088"/>
    <w:rsid w:val="008D56DC"/>
    <w:rsid w:val="0090474C"/>
    <w:rsid w:val="00937AB4"/>
    <w:rsid w:val="00963620"/>
    <w:rsid w:val="00983738"/>
    <w:rsid w:val="009A0EBF"/>
    <w:rsid w:val="009A190A"/>
    <w:rsid w:val="00A54B3A"/>
    <w:rsid w:val="00B26DE1"/>
    <w:rsid w:val="00BB33E1"/>
    <w:rsid w:val="00BC7786"/>
    <w:rsid w:val="00C70862"/>
    <w:rsid w:val="00C74BE7"/>
    <w:rsid w:val="00C92A95"/>
    <w:rsid w:val="00CC694E"/>
    <w:rsid w:val="00CC7C0A"/>
    <w:rsid w:val="00D17ABF"/>
    <w:rsid w:val="00D37DAB"/>
    <w:rsid w:val="00E01A2D"/>
    <w:rsid w:val="00E61684"/>
    <w:rsid w:val="00E84EEF"/>
    <w:rsid w:val="00EB4DF8"/>
    <w:rsid w:val="00FC36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98124192-F5EF-4263-B923-8F8385D38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uiPriority w:val="99"/>
    <w:rsid w:val="008D56DC"/>
    <w:pPr>
      <w:autoSpaceDE w:val="0"/>
      <w:autoSpaceDN w:val="0"/>
      <w:adjustRightInd w:val="0"/>
      <w:spacing w:after="0" w:line="240" w:lineRule="auto"/>
    </w:pPr>
    <w:rPr>
      <w:rFonts w:ascii="Arial" w:hAnsi="Arial" w:cs="Arial"/>
      <w:color w:val="000000"/>
      <w:sz w:val="24"/>
      <w:szCs w:val="24"/>
      <w:lang w:eastAsia="en-US"/>
    </w:rPr>
  </w:style>
  <w:style w:type="paragraph" w:styleId="Cabealho">
    <w:name w:val="header"/>
    <w:basedOn w:val="Normal"/>
    <w:link w:val="CabealhoChar"/>
    <w:uiPriority w:val="99"/>
    <w:unhideWhenUsed/>
    <w:rsid w:val="00E84EEF"/>
    <w:pPr>
      <w:tabs>
        <w:tab w:val="center" w:pos="4252"/>
        <w:tab w:val="right" w:pos="8504"/>
      </w:tabs>
    </w:pPr>
  </w:style>
  <w:style w:type="character" w:customStyle="1" w:styleId="CabealhoChar">
    <w:name w:val="Cabeçalho Char"/>
    <w:basedOn w:val="Fontepargpadro"/>
    <w:link w:val="Cabealho"/>
    <w:uiPriority w:val="99"/>
    <w:locked/>
    <w:rsid w:val="00E84EEF"/>
    <w:rPr>
      <w:rFonts w:cs="Times New Roman"/>
    </w:rPr>
  </w:style>
  <w:style w:type="paragraph" w:styleId="Rodap">
    <w:name w:val="footer"/>
    <w:basedOn w:val="Normal"/>
    <w:link w:val="RodapChar"/>
    <w:uiPriority w:val="99"/>
    <w:unhideWhenUsed/>
    <w:rsid w:val="00E84EEF"/>
    <w:pPr>
      <w:tabs>
        <w:tab w:val="center" w:pos="4252"/>
        <w:tab w:val="right" w:pos="8504"/>
      </w:tabs>
    </w:pPr>
  </w:style>
  <w:style w:type="character" w:customStyle="1" w:styleId="RodapChar">
    <w:name w:val="Rodapé Char"/>
    <w:basedOn w:val="Fontepargpadro"/>
    <w:link w:val="Rodap"/>
    <w:uiPriority w:val="99"/>
    <w:locked/>
    <w:rsid w:val="00E84EEF"/>
    <w:rPr>
      <w:rFonts w:cs="Times New Roman"/>
    </w:rPr>
  </w:style>
  <w:style w:type="table" w:styleId="Tabelacomgrade">
    <w:name w:val="Table Grid"/>
    <w:basedOn w:val="Tabelanormal"/>
    <w:uiPriority w:val="59"/>
    <w:rsid w:val="00D37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65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1861">
      <w:bodyDiv w:val="1"/>
      <w:marLeft w:val="0"/>
      <w:marRight w:val="0"/>
      <w:marTop w:val="0"/>
      <w:marBottom w:val="0"/>
      <w:divBdr>
        <w:top w:val="none" w:sz="0" w:space="0" w:color="auto"/>
        <w:left w:val="none" w:sz="0" w:space="0" w:color="auto"/>
        <w:bottom w:val="none" w:sz="0" w:space="0" w:color="auto"/>
        <w:right w:val="none" w:sz="0" w:space="0" w:color="auto"/>
      </w:divBdr>
    </w:div>
    <w:div w:id="3866888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FADF6-A9F8-4D24-B29E-DD2BC47E7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2526</Words>
  <Characters>13642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dcterms:created xsi:type="dcterms:W3CDTF">2015-12-01T21:37:00Z</dcterms:created>
  <dcterms:modified xsi:type="dcterms:W3CDTF">2015-12-16T20:37:00Z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330484</vt:i4>
  </property>
</Properties>
</file>