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694E" w:rsidRDefault="00CC694E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sz w:val="17"/>
          <w:szCs w:val="17"/>
        </w:rPr>
      </w:pPr>
    </w:p>
    <w:p w:rsidR="00CC694E" w:rsidRPr="00E84EEF" w:rsidRDefault="00CC694E">
      <w:pPr>
        <w:widowControl w:val="0"/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b/>
          <w:sz w:val="17"/>
          <w:szCs w:val="17"/>
        </w:rPr>
      </w:pPr>
    </w:p>
    <w:p w:rsidR="00CC694E" w:rsidRDefault="00CC694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CC694E" w:rsidRPr="00A54B3A" w:rsidRDefault="00CC694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A54B3A">
        <w:rPr>
          <w:rFonts w:ascii="Arial" w:hAnsi="Arial" w:cs="Arial"/>
          <w:b/>
          <w:bCs/>
          <w:sz w:val="28"/>
          <w:szCs w:val="28"/>
        </w:rPr>
        <w:t xml:space="preserve">PROJETO DE LEI Nº           </w:t>
      </w:r>
      <w:proofErr w:type="gramStart"/>
      <w:r w:rsidRPr="00A54B3A">
        <w:rPr>
          <w:rFonts w:ascii="Arial" w:hAnsi="Arial" w:cs="Arial"/>
          <w:b/>
          <w:bCs/>
          <w:sz w:val="28"/>
          <w:szCs w:val="28"/>
        </w:rPr>
        <w:t xml:space="preserve">  ,</w:t>
      </w:r>
      <w:proofErr w:type="gramEnd"/>
      <w:r w:rsidRPr="00A54B3A">
        <w:rPr>
          <w:rFonts w:ascii="Arial" w:hAnsi="Arial" w:cs="Arial"/>
          <w:b/>
          <w:bCs/>
          <w:sz w:val="28"/>
          <w:szCs w:val="28"/>
        </w:rPr>
        <w:t xml:space="preserve"> DE </w:t>
      </w:r>
      <w:r w:rsidR="00937AB4" w:rsidRPr="00A54B3A">
        <w:rPr>
          <w:rFonts w:ascii="Arial" w:hAnsi="Arial" w:cs="Arial"/>
          <w:b/>
          <w:bCs/>
          <w:sz w:val="28"/>
          <w:szCs w:val="28"/>
        </w:rPr>
        <w:t>2015.</w:t>
      </w:r>
    </w:p>
    <w:p w:rsidR="00CC694E" w:rsidRPr="00A54B3A" w:rsidRDefault="00CC694E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8"/>
          <w:szCs w:val="28"/>
        </w:rPr>
      </w:pPr>
      <w:r w:rsidRPr="00A54B3A">
        <w:rPr>
          <w:rFonts w:ascii="Arial" w:hAnsi="Arial" w:cs="Arial"/>
          <w:b/>
          <w:bCs/>
          <w:sz w:val="28"/>
          <w:szCs w:val="28"/>
        </w:rPr>
        <w:t xml:space="preserve">(Do Sr. </w:t>
      </w:r>
      <w:proofErr w:type="spellStart"/>
      <w:r w:rsidR="00937AB4" w:rsidRPr="00A54B3A">
        <w:rPr>
          <w:rFonts w:ascii="Arial" w:hAnsi="Arial" w:cs="Arial"/>
          <w:b/>
          <w:bCs/>
          <w:sz w:val="28"/>
          <w:szCs w:val="28"/>
        </w:rPr>
        <w:t>Indio</w:t>
      </w:r>
      <w:proofErr w:type="spellEnd"/>
      <w:r w:rsidR="00937AB4" w:rsidRPr="00A54B3A">
        <w:rPr>
          <w:rFonts w:ascii="Arial" w:hAnsi="Arial" w:cs="Arial"/>
          <w:b/>
          <w:bCs/>
          <w:sz w:val="28"/>
          <w:szCs w:val="28"/>
        </w:rPr>
        <w:t xml:space="preserve"> da Costa</w:t>
      </w:r>
      <w:r w:rsidRPr="00A54B3A">
        <w:rPr>
          <w:rFonts w:ascii="Arial" w:hAnsi="Arial" w:cs="Arial"/>
          <w:b/>
          <w:bCs/>
          <w:sz w:val="28"/>
          <w:szCs w:val="28"/>
        </w:rPr>
        <w:t>)</w:t>
      </w:r>
    </w:p>
    <w:p w:rsidR="00CC694E" w:rsidRPr="005320E0" w:rsidRDefault="00CC694E">
      <w:pPr>
        <w:widowControl w:val="0"/>
        <w:tabs>
          <w:tab w:val="left" w:pos="5895"/>
        </w:tabs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  <w:r w:rsidRPr="005320E0">
        <w:rPr>
          <w:rFonts w:ascii="Arial" w:hAnsi="Arial" w:cs="Arial"/>
          <w:sz w:val="24"/>
          <w:szCs w:val="24"/>
        </w:rPr>
        <w:tab/>
      </w:r>
    </w:p>
    <w:p w:rsidR="00CC694E" w:rsidRPr="005320E0" w:rsidRDefault="00CC694E">
      <w:pPr>
        <w:widowControl w:val="0"/>
        <w:tabs>
          <w:tab w:val="left" w:pos="5895"/>
        </w:tabs>
        <w:autoSpaceDE w:val="0"/>
        <w:autoSpaceDN w:val="0"/>
        <w:adjustRightInd w:val="0"/>
        <w:ind w:left="4253"/>
        <w:jc w:val="both"/>
        <w:rPr>
          <w:rFonts w:ascii="Arial" w:hAnsi="Arial" w:cs="Arial"/>
          <w:b/>
          <w:bCs/>
          <w:sz w:val="24"/>
          <w:szCs w:val="24"/>
        </w:rPr>
      </w:pPr>
    </w:p>
    <w:p w:rsidR="00CC694E" w:rsidRPr="005320E0" w:rsidRDefault="00CC694E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</w:rPr>
      </w:pPr>
      <w:r w:rsidRPr="005320E0">
        <w:rPr>
          <w:rFonts w:ascii="Arial" w:hAnsi="Arial" w:cs="Arial"/>
          <w:b/>
          <w:bCs/>
          <w:sz w:val="24"/>
          <w:szCs w:val="24"/>
        </w:rPr>
        <w:tab/>
        <w:t xml:space="preserve"> </w:t>
      </w:r>
    </w:p>
    <w:p w:rsidR="00CC694E" w:rsidRPr="005320E0" w:rsidRDefault="00CC694E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sz w:val="24"/>
          <w:szCs w:val="24"/>
        </w:rPr>
      </w:pPr>
    </w:p>
    <w:p w:rsidR="00983738" w:rsidRPr="008F7103" w:rsidRDefault="008F7103" w:rsidP="008F7103">
      <w:pPr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hAnsi="Arial" w:cs="Arial"/>
          <w:sz w:val="24"/>
          <w:szCs w:val="24"/>
        </w:rPr>
      </w:pPr>
      <w:r w:rsidRPr="008F7103">
        <w:rPr>
          <w:rFonts w:ascii="Arial" w:hAnsi="Arial" w:cs="Arial"/>
          <w:sz w:val="24"/>
          <w:szCs w:val="24"/>
        </w:rPr>
        <w:t>Disciplina, nos termos do art. 5º, inciso XIV, da Constituição Federal, o sigilo da fonte da informação que deu causa à investigação relacionada à prática de atos de corrupção.</w:t>
      </w:r>
    </w:p>
    <w:p w:rsidR="00983738" w:rsidRDefault="00983738" w:rsidP="005320E0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F7103" w:rsidRDefault="008F7103" w:rsidP="005320E0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F7103" w:rsidRDefault="008F7103" w:rsidP="005320E0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83738" w:rsidRDefault="00983738" w:rsidP="005320E0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320E0" w:rsidRPr="005320E0" w:rsidRDefault="00CC694E" w:rsidP="005320E0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320E0">
        <w:rPr>
          <w:rFonts w:ascii="Arial" w:hAnsi="Arial" w:cs="Arial"/>
          <w:sz w:val="24"/>
          <w:szCs w:val="24"/>
        </w:rPr>
        <w:t>O Congresso Nacional decreta:</w:t>
      </w:r>
    </w:p>
    <w:p w:rsidR="008F7103" w:rsidRPr="008F7103" w:rsidRDefault="008F7103" w:rsidP="008F710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F7103">
        <w:rPr>
          <w:rFonts w:ascii="Arial" w:hAnsi="Arial" w:cs="Arial"/>
          <w:b/>
          <w:bCs/>
          <w:sz w:val="24"/>
          <w:szCs w:val="24"/>
        </w:rPr>
        <w:t xml:space="preserve">Art. 1º </w:t>
      </w:r>
      <w:r w:rsidRPr="008F7103">
        <w:rPr>
          <w:rFonts w:ascii="Arial" w:hAnsi="Arial" w:cs="Arial"/>
          <w:sz w:val="24"/>
          <w:szCs w:val="24"/>
        </w:rPr>
        <w:t>Esta Lei disciplina, nos termos do art. 5º, inciso XIV, da Constituição Federal, o</w:t>
      </w:r>
      <w:r>
        <w:rPr>
          <w:rFonts w:ascii="Arial" w:hAnsi="Arial" w:cs="Arial"/>
          <w:sz w:val="24"/>
          <w:szCs w:val="24"/>
        </w:rPr>
        <w:t xml:space="preserve"> </w:t>
      </w:r>
      <w:r w:rsidRPr="008F7103">
        <w:rPr>
          <w:rFonts w:ascii="Arial" w:hAnsi="Arial" w:cs="Arial"/>
          <w:sz w:val="24"/>
          <w:szCs w:val="24"/>
        </w:rPr>
        <w:t>sigilo da fonte da informação que deu causa à investigação relacionada à prática de atos de</w:t>
      </w:r>
      <w:r>
        <w:rPr>
          <w:rFonts w:ascii="Arial" w:hAnsi="Arial" w:cs="Arial"/>
          <w:sz w:val="24"/>
          <w:szCs w:val="24"/>
        </w:rPr>
        <w:t xml:space="preserve"> </w:t>
      </w:r>
      <w:r w:rsidRPr="008F7103">
        <w:rPr>
          <w:rFonts w:ascii="Arial" w:hAnsi="Arial" w:cs="Arial"/>
          <w:sz w:val="24"/>
          <w:szCs w:val="24"/>
        </w:rPr>
        <w:t>corrupção.</w:t>
      </w:r>
    </w:p>
    <w:p w:rsidR="008F7103" w:rsidRPr="008F7103" w:rsidRDefault="008F7103" w:rsidP="008F710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F7103" w:rsidRPr="008F7103" w:rsidRDefault="008F7103" w:rsidP="008F710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F7103">
        <w:rPr>
          <w:rFonts w:ascii="Arial" w:hAnsi="Arial" w:cs="Arial"/>
          <w:b/>
          <w:bCs/>
          <w:sz w:val="24"/>
          <w:szCs w:val="24"/>
        </w:rPr>
        <w:t xml:space="preserve">Art. 2º </w:t>
      </w:r>
      <w:r w:rsidRPr="008F7103">
        <w:rPr>
          <w:rFonts w:ascii="Arial" w:hAnsi="Arial" w:cs="Arial"/>
          <w:sz w:val="24"/>
          <w:szCs w:val="24"/>
        </w:rPr>
        <w:t>Nas esferas administrativa, cível e criminal, poderá o Ministério Público resguardar</w:t>
      </w:r>
      <w:r>
        <w:rPr>
          <w:rFonts w:ascii="Arial" w:hAnsi="Arial" w:cs="Arial"/>
          <w:sz w:val="24"/>
          <w:szCs w:val="24"/>
        </w:rPr>
        <w:t xml:space="preserve"> </w:t>
      </w:r>
      <w:r w:rsidRPr="008F7103">
        <w:rPr>
          <w:rFonts w:ascii="Arial" w:hAnsi="Arial" w:cs="Arial"/>
          <w:sz w:val="24"/>
          <w:szCs w:val="24"/>
        </w:rPr>
        <w:t>o sigilo da fonte de informação que deu causa à investigação relacionada à prática de ato de</w:t>
      </w:r>
      <w:r>
        <w:rPr>
          <w:rFonts w:ascii="Arial" w:hAnsi="Arial" w:cs="Arial"/>
          <w:sz w:val="24"/>
          <w:szCs w:val="24"/>
        </w:rPr>
        <w:t xml:space="preserve"> </w:t>
      </w:r>
      <w:r w:rsidRPr="008F7103">
        <w:rPr>
          <w:rFonts w:ascii="Arial" w:hAnsi="Arial" w:cs="Arial"/>
          <w:sz w:val="24"/>
          <w:szCs w:val="24"/>
        </w:rPr>
        <w:t>corrupção, quando se tratar de medida essencial à obtenção dos dados ou à incolumidade do</w:t>
      </w:r>
      <w:r>
        <w:rPr>
          <w:rFonts w:ascii="Arial" w:hAnsi="Arial" w:cs="Arial"/>
          <w:sz w:val="24"/>
          <w:szCs w:val="24"/>
        </w:rPr>
        <w:t xml:space="preserve"> </w:t>
      </w:r>
      <w:r w:rsidRPr="008F7103">
        <w:rPr>
          <w:rFonts w:ascii="Arial" w:hAnsi="Arial" w:cs="Arial"/>
          <w:sz w:val="24"/>
          <w:szCs w:val="24"/>
        </w:rPr>
        <w:t>noticiante ou por outra razão de relevante interesse público, devidamente esclarecidas no</w:t>
      </w:r>
      <w:r>
        <w:rPr>
          <w:rFonts w:ascii="Arial" w:hAnsi="Arial" w:cs="Arial"/>
          <w:sz w:val="24"/>
          <w:szCs w:val="24"/>
        </w:rPr>
        <w:t xml:space="preserve"> </w:t>
      </w:r>
      <w:r w:rsidRPr="008F7103">
        <w:rPr>
          <w:rFonts w:ascii="Arial" w:hAnsi="Arial" w:cs="Arial"/>
          <w:sz w:val="24"/>
          <w:szCs w:val="24"/>
        </w:rPr>
        <w:t>procedimento investigatório respectivo.</w:t>
      </w:r>
    </w:p>
    <w:p w:rsidR="008F7103" w:rsidRDefault="008F7103" w:rsidP="008F710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F7103">
        <w:rPr>
          <w:rFonts w:ascii="Arial" w:hAnsi="Arial" w:cs="Arial"/>
          <w:b/>
          <w:bCs/>
          <w:sz w:val="24"/>
          <w:szCs w:val="24"/>
        </w:rPr>
        <w:t xml:space="preserve">Parágrafo único. </w:t>
      </w:r>
      <w:r w:rsidRPr="008F7103">
        <w:rPr>
          <w:rFonts w:ascii="Arial" w:hAnsi="Arial" w:cs="Arial"/>
          <w:sz w:val="24"/>
          <w:szCs w:val="24"/>
        </w:rPr>
        <w:t>O Ministério Público poderá arrolar agente público, inclusive policial,</w:t>
      </w:r>
      <w:r>
        <w:rPr>
          <w:rFonts w:ascii="Arial" w:hAnsi="Arial" w:cs="Arial"/>
          <w:sz w:val="24"/>
          <w:szCs w:val="24"/>
        </w:rPr>
        <w:t xml:space="preserve"> </w:t>
      </w:r>
      <w:r w:rsidRPr="008F7103">
        <w:rPr>
          <w:rFonts w:ascii="Arial" w:hAnsi="Arial" w:cs="Arial"/>
          <w:sz w:val="24"/>
          <w:szCs w:val="24"/>
        </w:rPr>
        <w:t>para prestar depoimento sobre o caráter e a confiabilidade do informante confidencial, os quais</w:t>
      </w:r>
      <w:r>
        <w:rPr>
          <w:rFonts w:ascii="Arial" w:hAnsi="Arial" w:cs="Arial"/>
          <w:sz w:val="24"/>
          <w:szCs w:val="24"/>
        </w:rPr>
        <w:t xml:space="preserve"> </w:t>
      </w:r>
      <w:r w:rsidRPr="008F7103">
        <w:rPr>
          <w:rFonts w:ascii="Arial" w:hAnsi="Arial" w:cs="Arial"/>
          <w:sz w:val="24"/>
          <w:szCs w:val="24"/>
        </w:rPr>
        <w:t>deverão resguardar a identidade deste último, sob pena de responsabilidade.</w:t>
      </w:r>
    </w:p>
    <w:p w:rsidR="008F7103" w:rsidRPr="008F7103" w:rsidRDefault="008F7103" w:rsidP="008F710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F7103" w:rsidRDefault="008F7103" w:rsidP="008F710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F7103">
        <w:rPr>
          <w:rFonts w:ascii="Arial" w:hAnsi="Arial" w:cs="Arial"/>
          <w:b/>
          <w:bCs/>
          <w:sz w:val="24"/>
          <w:szCs w:val="24"/>
        </w:rPr>
        <w:lastRenderedPageBreak/>
        <w:t xml:space="preserve">Art. 3º </w:t>
      </w:r>
      <w:r w:rsidRPr="008F7103">
        <w:rPr>
          <w:rFonts w:ascii="Arial" w:hAnsi="Arial" w:cs="Arial"/>
          <w:sz w:val="24"/>
          <w:szCs w:val="24"/>
        </w:rPr>
        <w:t>Ninguém poderá ser condenado apenas com base no depoimento prestado por</w:t>
      </w:r>
      <w:r>
        <w:rPr>
          <w:rFonts w:ascii="Arial" w:hAnsi="Arial" w:cs="Arial"/>
          <w:sz w:val="24"/>
          <w:szCs w:val="24"/>
        </w:rPr>
        <w:t xml:space="preserve"> </w:t>
      </w:r>
      <w:r w:rsidRPr="008F7103">
        <w:rPr>
          <w:rFonts w:ascii="Arial" w:hAnsi="Arial" w:cs="Arial"/>
          <w:sz w:val="24"/>
          <w:szCs w:val="24"/>
        </w:rPr>
        <w:t>informante confidencial.</w:t>
      </w:r>
    </w:p>
    <w:p w:rsidR="001F6BE2" w:rsidRPr="008F7103" w:rsidRDefault="001F6BE2" w:rsidP="008F710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F7103" w:rsidRDefault="008F7103" w:rsidP="008F710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F7103">
        <w:rPr>
          <w:rFonts w:ascii="Arial" w:hAnsi="Arial" w:cs="Arial"/>
          <w:b/>
          <w:bCs/>
          <w:sz w:val="24"/>
          <w:szCs w:val="24"/>
        </w:rPr>
        <w:t xml:space="preserve">Art. 4º </w:t>
      </w:r>
      <w:r w:rsidRPr="008F7103">
        <w:rPr>
          <w:rFonts w:ascii="Arial" w:hAnsi="Arial" w:cs="Arial"/>
          <w:sz w:val="24"/>
          <w:szCs w:val="24"/>
        </w:rPr>
        <w:t xml:space="preserve">No caso </w:t>
      </w:r>
      <w:proofErr w:type="gramStart"/>
      <w:r w:rsidRPr="008F7103">
        <w:rPr>
          <w:rFonts w:ascii="Arial" w:hAnsi="Arial" w:cs="Arial"/>
          <w:sz w:val="24"/>
          <w:szCs w:val="24"/>
        </w:rPr>
        <w:t>do</w:t>
      </w:r>
      <w:proofErr w:type="gramEnd"/>
      <w:r w:rsidRPr="008F7103">
        <w:rPr>
          <w:rFonts w:ascii="Arial" w:hAnsi="Arial" w:cs="Arial"/>
          <w:sz w:val="24"/>
          <w:szCs w:val="24"/>
        </w:rPr>
        <w:t xml:space="preserve"> conhecimento da identidade do informante confidencial ser essencial ao</w:t>
      </w:r>
      <w:r>
        <w:rPr>
          <w:rFonts w:ascii="Arial" w:hAnsi="Arial" w:cs="Arial"/>
          <w:sz w:val="24"/>
          <w:szCs w:val="24"/>
        </w:rPr>
        <w:t xml:space="preserve"> </w:t>
      </w:r>
      <w:r w:rsidRPr="008F7103">
        <w:rPr>
          <w:rFonts w:ascii="Arial" w:hAnsi="Arial" w:cs="Arial"/>
          <w:sz w:val="24"/>
          <w:szCs w:val="24"/>
        </w:rPr>
        <w:t>caso concreto, o juiz ou tribunal, ao longo da instrução ou em grau recursal, poderá determinar ao</w:t>
      </w:r>
      <w:r>
        <w:rPr>
          <w:rFonts w:ascii="Arial" w:hAnsi="Arial" w:cs="Arial"/>
          <w:sz w:val="24"/>
          <w:szCs w:val="24"/>
        </w:rPr>
        <w:t xml:space="preserve"> </w:t>
      </w:r>
      <w:r w:rsidRPr="008F7103">
        <w:rPr>
          <w:rFonts w:ascii="Arial" w:hAnsi="Arial" w:cs="Arial"/>
          <w:sz w:val="24"/>
          <w:szCs w:val="24"/>
        </w:rPr>
        <w:t>Ministério Público que opte entre a revelação da identidade daquele ou a perda do valor probatório</w:t>
      </w:r>
      <w:r>
        <w:rPr>
          <w:rFonts w:ascii="Arial" w:hAnsi="Arial" w:cs="Arial"/>
          <w:sz w:val="24"/>
          <w:szCs w:val="24"/>
        </w:rPr>
        <w:t xml:space="preserve"> </w:t>
      </w:r>
      <w:r w:rsidRPr="008F7103">
        <w:rPr>
          <w:rFonts w:ascii="Arial" w:hAnsi="Arial" w:cs="Arial"/>
          <w:sz w:val="24"/>
          <w:szCs w:val="24"/>
        </w:rPr>
        <w:t>do depoimento prestado, ressalvada a validade das demais provas produzidas no processo.</w:t>
      </w:r>
    </w:p>
    <w:p w:rsidR="008F7103" w:rsidRPr="008F7103" w:rsidRDefault="008F7103" w:rsidP="008F710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F7103" w:rsidRDefault="008F7103" w:rsidP="008F710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F7103">
        <w:rPr>
          <w:rFonts w:ascii="Arial" w:hAnsi="Arial" w:cs="Arial"/>
          <w:b/>
          <w:bCs/>
          <w:sz w:val="24"/>
          <w:szCs w:val="24"/>
        </w:rPr>
        <w:t xml:space="preserve">Art. 5º </w:t>
      </w:r>
      <w:r w:rsidRPr="008F7103">
        <w:rPr>
          <w:rFonts w:ascii="Arial" w:hAnsi="Arial" w:cs="Arial"/>
          <w:sz w:val="24"/>
          <w:szCs w:val="24"/>
        </w:rPr>
        <w:t>Comprovada a falsidade dolosa da imputação feita pelo informante confidencial,</w:t>
      </w:r>
      <w:r>
        <w:rPr>
          <w:rFonts w:ascii="Arial" w:hAnsi="Arial" w:cs="Arial"/>
          <w:sz w:val="24"/>
          <w:szCs w:val="24"/>
        </w:rPr>
        <w:t xml:space="preserve"> </w:t>
      </w:r>
      <w:r w:rsidRPr="008F7103">
        <w:rPr>
          <w:rFonts w:ascii="Arial" w:hAnsi="Arial" w:cs="Arial"/>
          <w:sz w:val="24"/>
          <w:szCs w:val="24"/>
        </w:rPr>
        <w:t>será revelada a sua identidade e poderá ele responder pelos crimes de denunciação caluniosa ou de</w:t>
      </w:r>
      <w:r>
        <w:rPr>
          <w:rFonts w:ascii="Arial" w:hAnsi="Arial" w:cs="Arial"/>
          <w:sz w:val="24"/>
          <w:szCs w:val="24"/>
        </w:rPr>
        <w:t xml:space="preserve"> </w:t>
      </w:r>
      <w:r w:rsidRPr="008F7103">
        <w:rPr>
          <w:rFonts w:ascii="Arial" w:hAnsi="Arial" w:cs="Arial"/>
          <w:sz w:val="24"/>
          <w:szCs w:val="24"/>
        </w:rPr>
        <w:t>falso testemunho, sem prejuízo das ações cíveis cabíveis.</w:t>
      </w:r>
    </w:p>
    <w:p w:rsidR="008F7103" w:rsidRPr="008F7103" w:rsidRDefault="008F7103" w:rsidP="008F710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F7103" w:rsidRDefault="008F7103" w:rsidP="008F710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F7103">
        <w:rPr>
          <w:rFonts w:ascii="Arial" w:hAnsi="Arial" w:cs="Arial"/>
          <w:b/>
          <w:bCs/>
          <w:sz w:val="24"/>
          <w:szCs w:val="24"/>
        </w:rPr>
        <w:t xml:space="preserve">Art. 6º </w:t>
      </w:r>
      <w:r w:rsidRPr="008F7103">
        <w:rPr>
          <w:rFonts w:ascii="Arial" w:hAnsi="Arial" w:cs="Arial"/>
          <w:sz w:val="24"/>
          <w:szCs w:val="24"/>
        </w:rPr>
        <w:t>Aplicam-se as disposições desta Lei, no que couber, à Lei nº 12.846, de 1º de</w:t>
      </w:r>
      <w:r>
        <w:rPr>
          <w:rFonts w:ascii="Arial" w:hAnsi="Arial" w:cs="Arial"/>
          <w:sz w:val="24"/>
          <w:szCs w:val="24"/>
        </w:rPr>
        <w:t xml:space="preserve"> </w:t>
      </w:r>
      <w:r w:rsidRPr="008F7103">
        <w:rPr>
          <w:rFonts w:ascii="Arial" w:hAnsi="Arial" w:cs="Arial"/>
          <w:sz w:val="24"/>
          <w:szCs w:val="24"/>
        </w:rPr>
        <w:t>agosto de 2013.</w:t>
      </w:r>
    </w:p>
    <w:p w:rsidR="008F7103" w:rsidRPr="008F7103" w:rsidRDefault="008F7103" w:rsidP="008F710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75088" w:rsidRPr="008F7103" w:rsidRDefault="008F7103" w:rsidP="008F7103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F7103">
        <w:rPr>
          <w:rFonts w:ascii="Arial" w:hAnsi="Arial" w:cs="Arial"/>
          <w:b/>
          <w:bCs/>
          <w:sz w:val="24"/>
          <w:szCs w:val="24"/>
        </w:rPr>
        <w:t xml:space="preserve">Art. 7º </w:t>
      </w:r>
      <w:r w:rsidRPr="008F7103">
        <w:rPr>
          <w:rFonts w:ascii="Arial" w:hAnsi="Arial" w:cs="Arial"/>
          <w:sz w:val="24"/>
          <w:szCs w:val="24"/>
        </w:rPr>
        <w:t>Esta Lei entra em vigor na data de sua publicação.</w:t>
      </w:r>
    </w:p>
    <w:p w:rsidR="008F7103" w:rsidRDefault="008F7103" w:rsidP="008F710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8F7103" w:rsidRDefault="008F7103" w:rsidP="008F710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5320E0" w:rsidRPr="008F7103" w:rsidRDefault="005320E0" w:rsidP="008F710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8F7103">
        <w:rPr>
          <w:rFonts w:ascii="Arial" w:hAnsi="Arial" w:cs="Arial"/>
          <w:b/>
          <w:bCs/>
          <w:sz w:val="32"/>
          <w:szCs w:val="32"/>
        </w:rPr>
        <w:t>JUSTIFICATIVA</w:t>
      </w:r>
    </w:p>
    <w:p w:rsidR="008D56DC" w:rsidRPr="008F7103" w:rsidRDefault="008D56DC" w:rsidP="008F71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602A13" w:rsidRDefault="00602A13" w:rsidP="00602A1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Brasil precisa ser passado a limpo. Acredito numa nova forma de representação capaz de ouvir e entender as demandas da sociedade através da participação direta da população.</w:t>
      </w:r>
    </w:p>
    <w:p w:rsidR="00602A13" w:rsidRDefault="00602A13" w:rsidP="00602A1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partir dos estudos da Lava Jato, liderados pelo procurador </w:t>
      </w:r>
      <w:proofErr w:type="spellStart"/>
      <w:r w:rsidR="004D3C06">
        <w:rPr>
          <w:rFonts w:ascii="Arial" w:hAnsi="Arial" w:cs="Arial"/>
          <w:sz w:val="24"/>
          <w:szCs w:val="24"/>
        </w:rPr>
        <w:t>Deltan</w:t>
      </w:r>
      <w:proofErr w:type="spellEnd"/>
      <w:r w:rsidR="004D3C06">
        <w:rPr>
          <w:rFonts w:ascii="Arial" w:hAnsi="Arial" w:cs="Arial"/>
          <w:sz w:val="24"/>
          <w:szCs w:val="24"/>
        </w:rPr>
        <w:t xml:space="preserve"> Dallagnol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, o Ministério Público Federal elaborou o “10 Medidas” anticorrupção, composto de 19 Projetos de Lei e 1 Proposta de Emenda à Constituição, para evitar a impunidade que atormenta o País.</w:t>
      </w:r>
    </w:p>
    <w:p w:rsidR="00602A13" w:rsidRDefault="00602A13" w:rsidP="00602A1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Em apoio ao MPF, a sociedade brasileira vem colhendo assinaturas para concretizar tais ideias e transformá-las em propostas que tramitem e sejam aprovadas pelo Congresso Nacional.</w:t>
      </w:r>
    </w:p>
    <w:p w:rsidR="00602A13" w:rsidRDefault="00602A13" w:rsidP="00602A1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Constitucionalmente, cada projeto de lei oferecido pela iniciativa popular precisa ser assinado por, no mínimo, um por cento do eleitorado nacional, </w:t>
      </w:r>
      <w:r>
        <w:rPr>
          <w:rFonts w:ascii="Arial" w:hAnsi="Arial" w:cs="Arial"/>
          <w:sz w:val="24"/>
          <w:szCs w:val="24"/>
        </w:rPr>
        <w:lastRenderedPageBreak/>
        <w:t>distribuído pelo menos por cinco Estados, com não menos de três décimos por cento dos eleitores de cada um deles, sendo certa a dificuldade e burocratização do processo, fato que reclama alterações. </w:t>
      </w:r>
    </w:p>
    <w:p w:rsidR="00602A13" w:rsidRDefault="00602A13" w:rsidP="00602A1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Ao apoiar a iniciativa do MPF, percebi que estão colhendo uma só assinatura para o </w:t>
      </w:r>
      <w:proofErr w:type="spellStart"/>
      <w:r>
        <w:rPr>
          <w:rFonts w:ascii="Arial" w:hAnsi="Arial" w:cs="Arial"/>
          <w:sz w:val="24"/>
          <w:szCs w:val="24"/>
        </w:rPr>
        <w:t>apoiamento</w:t>
      </w:r>
      <w:proofErr w:type="spellEnd"/>
      <w:r>
        <w:rPr>
          <w:rFonts w:ascii="Arial" w:hAnsi="Arial" w:cs="Arial"/>
          <w:sz w:val="24"/>
          <w:szCs w:val="24"/>
        </w:rPr>
        <w:t xml:space="preserve"> de um bloco de projetos de lei, detalhe que -como a legislação obriga o apoio individual para cada proposta- poderia desperdiçar todo o esforço empregado.</w:t>
      </w:r>
    </w:p>
    <w:p w:rsidR="00602A13" w:rsidRDefault="00602A13" w:rsidP="00602A1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 a honra de ter sido instrumento da sociedade como relator e articulador da aprovação da Lei da Ficha Limpa, no Congresso Nacional, no intuito de contribuir com essa nobre causa e evitar uma possível desilusão dos envolvidos pela causa, pelo detalhe da regra, apresento tais medidas para que desde já o foco de todos nós se volte para dentro do Congresso onde essas medidas serão debatidas, eventualmente aprimoradas e certamente aprovadas.</w:t>
      </w:r>
    </w:p>
    <w:p w:rsidR="00602A13" w:rsidRDefault="00602A13" w:rsidP="00602A1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Segue na íntegra a argumentação da </w:t>
      </w:r>
      <w:proofErr w:type="gramStart"/>
      <w:r>
        <w:rPr>
          <w:rFonts w:ascii="Arial" w:hAnsi="Arial" w:cs="Arial"/>
          <w:sz w:val="24"/>
          <w:szCs w:val="24"/>
        </w:rPr>
        <w:t>proposta  feita</w:t>
      </w:r>
      <w:proofErr w:type="gramEnd"/>
      <w:r>
        <w:rPr>
          <w:rFonts w:ascii="Arial" w:hAnsi="Arial" w:cs="Arial"/>
          <w:sz w:val="24"/>
          <w:szCs w:val="24"/>
        </w:rPr>
        <w:t xml:space="preserve"> pelo MPF:</w:t>
      </w:r>
    </w:p>
    <w:p w:rsidR="00602A13" w:rsidRDefault="00602A13" w:rsidP="008F710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8F7103" w:rsidRPr="008F7103" w:rsidRDefault="008F7103" w:rsidP="008F710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8F7103">
        <w:rPr>
          <w:rFonts w:ascii="Arial" w:hAnsi="Arial" w:cs="Arial"/>
          <w:sz w:val="24"/>
          <w:szCs w:val="24"/>
        </w:rPr>
        <w:t>Trata-se de iniciativa legislativa que almeja criar novo mecanismo voltado à defesa da</w:t>
      </w:r>
      <w:r>
        <w:rPr>
          <w:rFonts w:ascii="Arial" w:hAnsi="Arial" w:cs="Arial"/>
          <w:sz w:val="24"/>
          <w:szCs w:val="24"/>
        </w:rPr>
        <w:t xml:space="preserve"> </w:t>
      </w:r>
      <w:r w:rsidRPr="008F7103">
        <w:rPr>
          <w:rFonts w:ascii="Arial" w:hAnsi="Arial" w:cs="Arial"/>
          <w:sz w:val="24"/>
          <w:szCs w:val="24"/>
        </w:rPr>
        <w:t>moralidade pública e da probidade administrativa, qual seja, regular o sigilo da fonte da informação</w:t>
      </w:r>
      <w:r>
        <w:rPr>
          <w:rFonts w:ascii="Arial" w:hAnsi="Arial" w:cs="Arial"/>
          <w:sz w:val="24"/>
          <w:szCs w:val="24"/>
        </w:rPr>
        <w:t xml:space="preserve"> </w:t>
      </w:r>
      <w:r w:rsidRPr="008F7103">
        <w:rPr>
          <w:rFonts w:ascii="Arial" w:hAnsi="Arial" w:cs="Arial"/>
          <w:sz w:val="24"/>
          <w:szCs w:val="24"/>
        </w:rPr>
        <w:t>que deu causa à investigação relacionada à prática de atos de corrupção.</w:t>
      </w:r>
    </w:p>
    <w:p w:rsidR="008F7103" w:rsidRDefault="008F7103" w:rsidP="008F710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8F7103">
        <w:rPr>
          <w:rFonts w:ascii="Arial" w:hAnsi="Arial" w:cs="Arial"/>
          <w:sz w:val="24"/>
          <w:szCs w:val="24"/>
        </w:rPr>
        <w:t>De fato, pretende-se introduzir a figura do informante confidencial, distinguindo-o do</w:t>
      </w:r>
      <w:r>
        <w:rPr>
          <w:rFonts w:ascii="Arial" w:hAnsi="Arial" w:cs="Arial"/>
          <w:sz w:val="24"/>
          <w:szCs w:val="24"/>
        </w:rPr>
        <w:t xml:space="preserve"> </w:t>
      </w:r>
      <w:r w:rsidRPr="008F7103">
        <w:rPr>
          <w:rFonts w:ascii="Arial" w:hAnsi="Arial" w:cs="Arial"/>
          <w:sz w:val="24"/>
          <w:szCs w:val="24"/>
        </w:rPr>
        <w:t xml:space="preserve">informante </w:t>
      </w:r>
      <w:r w:rsidRPr="008F7103">
        <w:rPr>
          <w:rFonts w:ascii="Arial" w:hAnsi="Arial" w:cs="Arial"/>
          <w:i/>
          <w:iCs/>
          <w:sz w:val="24"/>
          <w:szCs w:val="24"/>
        </w:rPr>
        <w:t>anônimo</w:t>
      </w:r>
      <w:r w:rsidRPr="008F7103">
        <w:rPr>
          <w:rFonts w:ascii="Arial" w:hAnsi="Arial" w:cs="Arial"/>
          <w:sz w:val="24"/>
          <w:szCs w:val="24"/>
        </w:rPr>
        <w:t>, cuja identidade se desconhece.</w:t>
      </w:r>
    </w:p>
    <w:p w:rsidR="008F7103" w:rsidRDefault="008F7103" w:rsidP="008F710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8F7103">
        <w:rPr>
          <w:rFonts w:ascii="Arial" w:hAnsi="Arial" w:cs="Arial"/>
          <w:sz w:val="24"/>
          <w:szCs w:val="24"/>
        </w:rPr>
        <w:t>É que a identidade do informante confidencial será conhecida, mas não revelada por</w:t>
      </w:r>
      <w:r>
        <w:rPr>
          <w:rFonts w:ascii="Arial" w:hAnsi="Arial" w:cs="Arial"/>
          <w:sz w:val="24"/>
          <w:szCs w:val="24"/>
        </w:rPr>
        <w:t xml:space="preserve"> </w:t>
      </w:r>
      <w:r w:rsidRPr="008F7103">
        <w:rPr>
          <w:rFonts w:ascii="Arial" w:hAnsi="Arial" w:cs="Arial"/>
          <w:sz w:val="24"/>
          <w:szCs w:val="24"/>
        </w:rPr>
        <w:t>importante razão de interesse público. O objetivo central da regra é criar um ambiente no qual os</w:t>
      </w:r>
      <w:r>
        <w:rPr>
          <w:rFonts w:ascii="Arial" w:hAnsi="Arial" w:cs="Arial"/>
          <w:sz w:val="24"/>
          <w:szCs w:val="24"/>
        </w:rPr>
        <w:t xml:space="preserve"> </w:t>
      </w:r>
      <w:r w:rsidRPr="008F7103">
        <w:rPr>
          <w:rFonts w:ascii="Arial" w:hAnsi="Arial" w:cs="Arial"/>
          <w:sz w:val="24"/>
          <w:szCs w:val="24"/>
        </w:rPr>
        <w:t>cidadãos que têm conhecimento de atos corruptos noticiem a prática ilícita, mesmo quando temem</w:t>
      </w:r>
      <w:r>
        <w:rPr>
          <w:rFonts w:ascii="Arial" w:hAnsi="Arial" w:cs="Arial"/>
          <w:sz w:val="24"/>
          <w:szCs w:val="24"/>
        </w:rPr>
        <w:t xml:space="preserve"> </w:t>
      </w:r>
      <w:r w:rsidRPr="008F7103">
        <w:rPr>
          <w:rFonts w:ascii="Arial" w:hAnsi="Arial" w:cs="Arial"/>
          <w:sz w:val="24"/>
          <w:szCs w:val="24"/>
        </w:rPr>
        <w:t>algum risco à sua integridade física ou à de alguém próximo, o que é bastante comum.</w:t>
      </w:r>
    </w:p>
    <w:p w:rsidR="001F6BE2" w:rsidRPr="008F7103" w:rsidRDefault="001F6BE2" w:rsidP="008F710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</w:rPr>
      </w:pPr>
    </w:p>
    <w:p w:rsidR="008F7103" w:rsidRPr="008F7103" w:rsidRDefault="008F7103" w:rsidP="008F710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8F7103">
        <w:rPr>
          <w:rFonts w:ascii="Arial" w:hAnsi="Arial" w:cs="Arial"/>
          <w:sz w:val="24"/>
          <w:szCs w:val="24"/>
        </w:rPr>
        <w:t>Cuida-se de significativo avanço para que se ultrapasse a primeira barreira que impede a</w:t>
      </w:r>
      <w:r>
        <w:rPr>
          <w:rFonts w:ascii="Arial" w:hAnsi="Arial" w:cs="Arial"/>
          <w:sz w:val="24"/>
          <w:szCs w:val="24"/>
        </w:rPr>
        <w:t xml:space="preserve"> </w:t>
      </w:r>
      <w:r w:rsidRPr="008F7103">
        <w:rPr>
          <w:rFonts w:ascii="Arial" w:hAnsi="Arial" w:cs="Arial"/>
          <w:sz w:val="24"/>
          <w:szCs w:val="24"/>
        </w:rPr>
        <w:t>descoberta (e consequente punição) de atos corruptos: a dificuldade dos órgãos de persecução de</w:t>
      </w:r>
      <w:r>
        <w:rPr>
          <w:rFonts w:ascii="Arial" w:hAnsi="Arial" w:cs="Arial"/>
          <w:sz w:val="24"/>
          <w:szCs w:val="24"/>
        </w:rPr>
        <w:t xml:space="preserve"> </w:t>
      </w:r>
      <w:r w:rsidRPr="008F7103">
        <w:rPr>
          <w:rFonts w:ascii="Arial" w:hAnsi="Arial" w:cs="Arial"/>
          <w:sz w:val="24"/>
          <w:szCs w:val="24"/>
        </w:rPr>
        <w:t>receberem notícias sobre a existência dos fatos corruptos.</w:t>
      </w:r>
    </w:p>
    <w:p w:rsidR="008F7103" w:rsidRPr="008F7103" w:rsidRDefault="008F7103" w:rsidP="008F710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8F7103">
        <w:rPr>
          <w:rFonts w:ascii="Arial" w:hAnsi="Arial" w:cs="Arial"/>
          <w:sz w:val="24"/>
          <w:szCs w:val="24"/>
        </w:rPr>
        <w:lastRenderedPageBreak/>
        <w:t xml:space="preserve">Na experiência da região administrativa especial de Hong Kong, a propósito, o </w:t>
      </w:r>
      <w:r w:rsidRPr="008F7103">
        <w:rPr>
          <w:rFonts w:ascii="Arial" w:hAnsi="Arial" w:cs="Arial"/>
          <w:i/>
          <w:iCs/>
          <w:sz w:val="24"/>
          <w:szCs w:val="24"/>
        </w:rPr>
        <w:t>slogan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 w:rsidRPr="008F7103">
        <w:rPr>
          <w:rFonts w:ascii="Arial" w:hAnsi="Arial" w:cs="Arial"/>
          <w:sz w:val="24"/>
          <w:szCs w:val="24"/>
        </w:rPr>
        <w:t>central da primeira fase do processo de mudança de cultura, desde os anos relativos à década de</w:t>
      </w:r>
      <w:r>
        <w:rPr>
          <w:rFonts w:ascii="Arial" w:hAnsi="Arial" w:cs="Arial"/>
          <w:sz w:val="24"/>
          <w:szCs w:val="24"/>
        </w:rPr>
        <w:t xml:space="preserve"> </w:t>
      </w:r>
      <w:r w:rsidRPr="008F7103">
        <w:rPr>
          <w:rFonts w:ascii="Arial" w:hAnsi="Arial" w:cs="Arial"/>
          <w:sz w:val="24"/>
          <w:szCs w:val="24"/>
        </w:rPr>
        <w:t>1970, foi “reporte a corrupção”.</w:t>
      </w:r>
    </w:p>
    <w:p w:rsidR="008F7103" w:rsidRPr="008F7103" w:rsidRDefault="008F7103" w:rsidP="008F710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8F7103">
        <w:rPr>
          <w:rFonts w:ascii="Arial" w:hAnsi="Arial" w:cs="Arial"/>
          <w:sz w:val="24"/>
          <w:szCs w:val="24"/>
        </w:rPr>
        <w:t>Diz-se expressamente, embora seja evidente, que ninguém poderá ser condenado com base</w:t>
      </w:r>
      <w:r>
        <w:rPr>
          <w:rFonts w:ascii="Arial" w:hAnsi="Arial" w:cs="Arial"/>
          <w:sz w:val="24"/>
          <w:szCs w:val="24"/>
        </w:rPr>
        <w:t xml:space="preserve"> </w:t>
      </w:r>
      <w:r w:rsidRPr="008F7103">
        <w:rPr>
          <w:rFonts w:ascii="Arial" w:hAnsi="Arial" w:cs="Arial"/>
          <w:sz w:val="24"/>
          <w:szCs w:val="24"/>
        </w:rPr>
        <w:t>exclusivamente no depoimento de um informante confidencial, já que não terá sido possível à</w:t>
      </w:r>
      <w:r>
        <w:rPr>
          <w:rFonts w:ascii="Arial" w:hAnsi="Arial" w:cs="Arial"/>
          <w:sz w:val="24"/>
          <w:szCs w:val="24"/>
        </w:rPr>
        <w:t xml:space="preserve"> </w:t>
      </w:r>
      <w:r w:rsidRPr="008F7103">
        <w:rPr>
          <w:rFonts w:ascii="Arial" w:hAnsi="Arial" w:cs="Arial"/>
          <w:sz w:val="24"/>
          <w:szCs w:val="24"/>
        </w:rPr>
        <w:t>defesa avaliar criticamente a credibilidade do depoente. O comum, contudo, é que se obtenham</w:t>
      </w:r>
      <w:r>
        <w:rPr>
          <w:rFonts w:ascii="Arial" w:hAnsi="Arial" w:cs="Arial"/>
          <w:sz w:val="24"/>
          <w:szCs w:val="24"/>
        </w:rPr>
        <w:t xml:space="preserve"> </w:t>
      </w:r>
      <w:r w:rsidRPr="008F7103">
        <w:rPr>
          <w:rFonts w:ascii="Arial" w:hAnsi="Arial" w:cs="Arial"/>
          <w:sz w:val="24"/>
          <w:szCs w:val="24"/>
        </w:rPr>
        <w:t>provas materiais do ato corrupto após uma notícia de corrupção. A preservação da identidade do</w:t>
      </w:r>
      <w:r>
        <w:rPr>
          <w:rFonts w:ascii="Arial" w:hAnsi="Arial" w:cs="Arial"/>
          <w:sz w:val="24"/>
          <w:szCs w:val="24"/>
        </w:rPr>
        <w:t xml:space="preserve"> </w:t>
      </w:r>
      <w:r w:rsidRPr="008F7103">
        <w:rPr>
          <w:rFonts w:ascii="Arial" w:hAnsi="Arial" w:cs="Arial"/>
          <w:sz w:val="24"/>
          <w:szCs w:val="24"/>
        </w:rPr>
        <w:t>informante só existe na medida em que ele não incrimine falsamente alguém.</w:t>
      </w:r>
    </w:p>
    <w:p w:rsidR="008F7103" w:rsidRPr="008F7103" w:rsidRDefault="008F7103" w:rsidP="008F710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8F7103">
        <w:rPr>
          <w:rFonts w:ascii="Arial" w:hAnsi="Arial" w:cs="Arial"/>
          <w:sz w:val="24"/>
          <w:szCs w:val="24"/>
        </w:rPr>
        <w:t>Além disso, caso o juiz entenda imprescindível a revelação da identidade do informante, o</w:t>
      </w:r>
      <w:r>
        <w:rPr>
          <w:rFonts w:ascii="Arial" w:hAnsi="Arial" w:cs="Arial"/>
          <w:sz w:val="24"/>
          <w:szCs w:val="24"/>
        </w:rPr>
        <w:t xml:space="preserve"> </w:t>
      </w:r>
      <w:r w:rsidRPr="008F7103">
        <w:rPr>
          <w:rFonts w:ascii="Arial" w:hAnsi="Arial" w:cs="Arial"/>
          <w:sz w:val="24"/>
          <w:szCs w:val="24"/>
        </w:rPr>
        <w:t>Ministério Público poderá escolher entre revelar a identidade e perder o valor probatório</w:t>
      </w:r>
      <w:r>
        <w:rPr>
          <w:rFonts w:ascii="Arial" w:hAnsi="Arial" w:cs="Arial"/>
          <w:sz w:val="24"/>
          <w:szCs w:val="24"/>
        </w:rPr>
        <w:t xml:space="preserve"> </w:t>
      </w:r>
      <w:r w:rsidRPr="008F7103">
        <w:rPr>
          <w:rFonts w:ascii="Arial" w:hAnsi="Arial" w:cs="Arial"/>
          <w:sz w:val="24"/>
          <w:szCs w:val="24"/>
        </w:rPr>
        <w:t>exclusivamente do depoimento prestado pelo informante. Tal opção tem por base o art. 5º, inciso</w:t>
      </w:r>
      <w:r>
        <w:rPr>
          <w:rFonts w:ascii="Arial" w:hAnsi="Arial" w:cs="Arial"/>
          <w:sz w:val="24"/>
          <w:szCs w:val="24"/>
        </w:rPr>
        <w:t xml:space="preserve"> </w:t>
      </w:r>
      <w:r w:rsidRPr="008F7103">
        <w:rPr>
          <w:rFonts w:ascii="Arial" w:hAnsi="Arial" w:cs="Arial"/>
          <w:sz w:val="24"/>
          <w:szCs w:val="24"/>
        </w:rPr>
        <w:t>XIV, da Constituição Federal.</w:t>
      </w:r>
    </w:p>
    <w:p w:rsidR="008F7103" w:rsidRPr="008F7103" w:rsidRDefault="008F7103" w:rsidP="008F710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8F7103">
        <w:rPr>
          <w:rFonts w:ascii="Arial" w:hAnsi="Arial" w:cs="Arial"/>
          <w:sz w:val="24"/>
          <w:szCs w:val="24"/>
        </w:rPr>
        <w:t>Com frequência, testemunhas comparecem voluntariamente ao Ministério Público e</w:t>
      </w:r>
      <w:r>
        <w:rPr>
          <w:rFonts w:ascii="Arial" w:hAnsi="Arial" w:cs="Arial"/>
          <w:sz w:val="24"/>
          <w:szCs w:val="24"/>
        </w:rPr>
        <w:t xml:space="preserve"> </w:t>
      </w:r>
      <w:r w:rsidRPr="008F7103">
        <w:rPr>
          <w:rFonts w:ascii="Arial" w:hAnsi="Arial" w:cs="Arial"/>
          <w:sz w:val="24"/>
          <w:szCs w:val="24"/>
        </w:rPr>
        <w:t>condicionam seu depoimento sobre certo fato, até então desconhecido das autoridades públicas, à</w:t>
      </w:r>
      <w:r>
        <w:rPr>
          <w:rFonts w:ascii="Arial" w:hAnsi="Arial" w:cs="Arial"/>
          <w:sz w:val="24"/>
          <w:szCs w:val="24"/>
        </w:rPr>
        <w:t xml:space="preserve"> </w:t>
      </w:r>
      <w:r w:rsidRPr="008F7103">
        <w:rPr>
          <w:rFonts w:ascii="Arial" w:hAnsi="Arial" w:cs="Arial"/>
          <w:sz w:val="24"/>
          <w:szCs w:val="24"/>
        </w:rPr>
        <w:t>preservação da confidencialidade de sua identidade, diante dos riscos à sua integridade física. A</w:t>
      </w:r>
      <w:r>
        <w:rPr>
          <w:rFonts w:ascii="Arial" w:hAnsi="Arial" w:cs="Arial"/>
          <w:sz w:val="24"/>
          <w:szCs w:val="24"/>
        </w:rPr>
        <w:t xml:space="preserve"> </w:t>
      </w:r>
      <w:r w:rsidRPr="008F7103">
        <w:rPr>
          <w:rFonts w:ascii="Arial" w:hAnsi="Arial" w:cs="Arial"/>
          <w:sz w:val="24"/>
          <w:szCs w:val="24"/>
        </w:rPr>
        <w:t>preservação da fonte nesses casos é essencial ao trabalho do Ministério Público, na defesa dos</w:t>
      </w:r>
      <w:r>
        <w:rPr>
          <w:rFonts w:ascii="Arial" w:hAnsi="Arial" w:cs="Arial"/>
          <w:sz w:val="24"/>
          <w:szCs w:val="24"/>
        </w:rPr>
        <w:t xml:space="preserve"> </w:t>
      </w:r>
      <w:r w:rsidRPr="008F7103">
        <w:rPr>
          <w:rFonts w:ascii="Arial" w:hAnsi="Arial" w:cs="Arial"/>
          <w:sz w:val="24"/>
          <w:szCs w:val="24"/>
        </w:rPr>
        <w:t>direitos fundamentais sociais e daqueles direitos fundamentais tutelados pelas normas penais.</w:t>
      </w:r>
    </w:p>
    <w:p w:rsidR="008F7103" w:rsidRPr="008F7103" w:rsidRDefault="008F7103" w:rsidP="008F710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8F7103">
        <w:rPr>
          <w:rFonts w:ascii="Arial" w:hAnsi="Arial" w:cs="Arial"/>
          <w:sz w:val="24"/>
          <w:szCs w:val="24"/>
        </w:rPr>
        <w:t>Esse tipo de conduta não é novidade, sendo há muito tem</w:t>
      </w:r>
      <w:r>
        <w:rPr>
          <w:rFonts w:ascii="Arial" w:hAnsi="Arial" w:cs="Arial"/>
          <w:sz w:val="24"/>
          <w:szCs w:val="24"/>
        </w:rPr>
        <w:t>po reconhecido no direito norte-a</w:t>
      </w:r>
      <w:r w:rsidRPr="008F7103">
        <w:rPr>
          <w:rFonts w:ascii="Arial" w:hAnsi="Arial" w:cs="Arial"/>
          <w:sz w:val="24"/>
          <w:szCs w:val="24"/>
        </w:rPr>
        <w:t>mericano</w:t>
      </w:r>
      <w:r>
        <w:rPr>
          <w:rFonts w:ascii="Arial" w:hAnsi="Arial" w:cs="Arial"/>
          <w:sz w:val="24"/>
          <w:szCs w:val="24"/>
        </w:rPr>
        <w:t xml:space="preserve"> </w:t>
      </w:r>
      <w:r w:rsidRPr="008F7103">
        <w:rPr>
          <w:rFonts w:ascii="Arial" w:hAnsi="Arial" w:cs="Arial"/>
          <w:sz w:val="24"/>
          <w:szCs w:val="24"/>
        </w:rPr>
        <w:t>e é extraível, mediante interpretação, do art. 5º, inciso XIV, da Constituição Federal. A</w:t>
      </w:r>
      <w:r>
        <w:rPr>
          <w:rFonts w:ascii="Arial" w:hAnsi="Arial" w:cs="Arial"/>
          <w:sz w:val="24"/>
          <w:szCs w:val="24"/>
        </w:rPr>
        <w:t xml:space="preserve"> </w:t>
      </w:r>
      <w:r w:rsidRPr="008F7103">
        <w:rPr>
          <w:rFonts w:ascii="Arial" w:hAnsi="Arial" w:cs="Arial"/>
          <w:sz w:val="24"/>
          <w:szCs w:val="24"/>
        </w:rPr>
        <w:t>previsão expressa, contudo, objetiva conferir segurança jurídica à testemunha que colabora sobre</w:t>
      </w:r>
      <w:r>
        <w:rPr>
          <w:rFonts w:ascii="Arial" w:hAnsi="Arial" w:cs="Arial"/>
          <w:sz w:val="24"/>
          <w:szCs w:val="24"/>
        </w:rPr>
        <w:t xml:space="preserve"> </w:t>
      </w:r>
      <w:r w:rsidRPr="008F7103">
        <w:rPr>
          <w:rFonts w:ascii="Arial" w:hAnsi="Arial" w:cs="Arial"/>
          <w:sz w:val="24"/>
          <w:szCs w:val="24"/>
        </w:rPr>
        <w:t>fato inédito, sob</w:t>
      </w:r>
      <w:r>
        <w:rPr>
          <w:rFonts w:ascii="Arial" w:hAnsi="Arial" w:cs="Arial"/>
          <w:sz w:val="24"/>
          <w:szCs w:val="24"/>
        </w:rPr>
        <w:t xml:space="preserve"> </w:t>
      </w:r>
      <w:r w:rsidRPr="008F7103">
        <w:rPr>
          <w:rFonts w:ascii="Arial" w:hAnsi="Arial" w:cs="Arial"/>
          <w:sz w:val="24"/>
          <w:szCs w:val="24"/>
        </w:rPr>
        <w:t>condição de confidencialidade, cujo depoimento não poderia ser obtido sem</w:t>
      </w:r>
      <w:r>
        <w:rPr>
          <w:rFonts w:ascii="Arial" w:hAnsi="Arial" w:cs="Arial"/>
          <w:sz w:val="24"/>
          <w:szCs w:val="24"/>
        </w:rPr>
        <w:t xml:space="preserve"> </w:t>
      </w:r>
      <w:r w:rsidRPr="008F7103">
        <w:rPr>
          <w:rFonts w:ascii="Arial" w:hAnsi="Arial" w:cs="Arial"/>
          <w:sz w:val="24"/>
          <w:szCs w:val="24"/>
        </w:rPr>
        <w:t>garantia de sigilo.</w:t>
      </w:r>
    </w:p>
    <w:p w:rsidR="008F7103" w:rsidRPr="008F7103" w:rsidRDefault="008F7103" w:rsidP="008F710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8F7103">
        <w:rPr>
          <w:rFonts w:ascii="Arial" w:hAnsi="Arial" w:cs="Arial"/>
          <w:sz w:val="24"/>
          <w:szCs w:val="24"/>
        </w:rPr>
        <w:t>Dita norma incentivará as pessoas não só a informar crimes já cometidos, contribuindo</w:t>
      </w:r>
      <w:r>
        <w:rPr>
          <w:rFonts w:ascii="Arial" w:hAnsi="Arial" w:cs="Arial"/>
          <w:sz w:val="24"/>
          <w:szCs w:val="24"/>
        </w:rPr>
        <w:t xml:space="preserve"> </w:t>
      </w:r>
      <w:r w:rsidRPr="008F7103">
        <w:rPr>
          <w:rFonts w:ascii="Arial" w:hAnsi="Arial" w:cs="Arial"/>
          <w:sz w:val="24"/>
          <w:szCs w:val="24"/>
        </w:rPr>
        <w:t>com a investigação, mas também crimes em vias de serem cometidos, constituindo importante</w:t>
      </w:r>
      <w:r>
        <w:rPr>
          <w:rFonts w:ascii="Arial" w:hAnsi="Arial" w:cs="Arial"/>
          <w:sz w:val="24"/>
          <w:szCs w:val="24"/>
        </w:rPr>
        <w:t xml:space="preserve"> </w:t>
      </w:r>
      <w:r w:rsidRPr="008F7103">
        <w:rPr>
          <w:rFonts w:ascii="Arial" w:hAnsi="Arial" w:cs="Arial"/>
          <w:sz w:val="24"/>
          <w:szCs w:val="24"/>
        </w:rPr>
        <w:t>medida para prevenir a prática ou a continuidade de esquemas criminosos.</w:t>
      </w:r>
    </w:p>
    <w:p w:rsidR="008D56DC" w:rsidRPr="008F7103" w:rsidRDefault="008D56DC" w:rsidP="008F7103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Arial" w:hAnsi="Arial" w:cs="Arial"/>
          <w:sz w:val="24"/>
          <w:szCs w:val="24"/>
        </w:rPr>
      </w:pPr>
      <w:r w:rsidRPr="008F7103">
        <w:rPr>
          <w:rFonts w:ascii="Arial" w:hAnsi="Arial" w:cs="Arial"/>
          <w:sz w:val="24"/>
          <w:szCs w:val="24"/>
        </w:rPr>
        <w:t xml:space="preserve">Ante o exposto, é de suma importância </w:t>
      </w:r>
      <w:r w:rsidR="009A0EBF" w:rsidRPr="008F7103">
        <w:rPr>
          <w:rFonts w:ascii="Arial" w:hAnsi="Arial" w:cs="Arial"/>
          <w:sz w:val="24"/>
          <w:szCs w:val="24"/>
        </w:rPr>
        <w:t>à</w:t>
      </w:r>
      <w:r w:rsidRPr="008F7103">
        <w:rPr>
          <w:rFonts w:ascii="Arial" w:hAnsi="Arial" w:cs="Arial"/>
          <w:sz w:val="24"/>
          <w:szCs w:val="24"/>
        </w:rPr>
        <w:t xml:space="preserve"> aprovação deste projeto, razão pela qual contamos com o apoio dos nobres pares. </w:t>
      </w:r>
    </w:p>
    <w:p w:rsidR="008D56DC" w:rsidRPr="009A190A" w:rsidRDefault="008D56DC" w:rsidP="008F7103">
      <w:pPr>
        <w:widowControl w:val="0"/>
        <w:autoSpaceDE w:val="0"/>
        <w:autoSpaceDN w:val="0"/>
        <w:adjustRightInd w:val="0"/>
        <w:spacing w:after="120" w:line="360" w:lineRule="auto"/>
        <w:ind w:firstLine="1134"/>
        <w:jc w:val="both"/>
        <w:rPr>
          <w:rFonts w:ascii="Arial" w:hAnsi="Arial" w:cs="Arial"/>
          <w:sz w:val="24"/>
          <w:szCs w:val="24"/>
        </w:rPr>
      </w:pPr>
    </w:p>
    <w:p w:rsidR="00CC694E" w:rsidRPr="009A190A" w:rsidRDefault="00CC694E" w:rsidP="008F7103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9A190A">
        <w:rPr>
          <w:rFonts w:ascii="Arial" w:hAnsi="Arial" w:cs="Arial"/>
          <w:sz w:val="24"/>
          <w:szCs w:val="24"/>
        </w:rPr>
        <w:t xml:space="preserve">Sala das </w:t>
      </w:r>
      <w:proofErr w:type="gramStart"/>
      <w:r w:rsidRPr="009A190A">
        <w:rPr>
          <w:rFonts w:ascii="Arial" w:hAnsi="Arial" w:cs="Arial"/>
          <w:sz w:val="24"/>
          <w:szCs w:val="24"/>
        </w:rPr>
        <w:t xml:space="preserve">Sessões, </w:t>
      </w:r>
      <w:r w:rsidR="00C70862" w:rsidRPr="009A190A">
        <w:rPr>
          <w:rFonts w:ascii="Arial" w:hAnsi="Arial" w:cs="Arial"/>
          <w:sz w:val="24"/>
          <w:szCs w:val="24"/>
        </w:rPr>
        <w:t xml:space="preserve">  </w:t>
      </w:r>
      <w:proofErr w:type="gramEnd"/>
      <w:r w:rsidR="00C70862" w:rsidRPr="009A190A">
        <w:rPr>
          <w:rFonts w:ascii="Arial" w:hAnsi="Arial" w:cs="Arial"/>
          <w:sz w:val="24"/>
          <w:szCs w:val="24"/>
        </w:rPr>
        <w:t xml:space="preserve">    de                </w:t>
      </w:r>
      <w:proofErr w:type="spellStart"/>
      <w:r w:rsidR="00C70862" w:rsidRPr="009A190A">
        <w:rPr>
          <w:rFonts w:ascii="Arial" w:hAnsi="Arial" w:cs="Arial"/>
          <w:sz w:val="24"/>
          <w:szCs w:val="24"/>
        </w:rPr>
        <w:t>d</w:t>
      </w:r>
      <w:r w:rsidRPr="009A190A">
        <w:rPr>
          <w:rFonts w:ascii="Arial" w:hAnsi="Arial" w:cs="Arial"/>
          <w:sz w:val="24"/>
          <w:szCs w:val="24"/>
        </w:rPr>
        <w:t>e</w:t>
      </w:r>
      <w:proofErr w:type="spellEnd"/>
      <w:r w:rsidRPr="009A190A">
        <w:rPr>
          <w:rFonts w:ascii="Arial" w:hAnsi="Arial" w:cs="Arial"/>
          <w:sz w:val="24"/>
          <w:szCs w:val="24"/>
        </w:rPr>
        <w:t xml:space="preserve"> </w:t>
      </w:r>
      <w:r w:rsidR="0075080E" w:rsidRPr="009A190A">
        <w:rPr>
          <w:rFonts w:ascii="Arial" w:hAnsi="Arial" w:cs="Arial"/>
          <w:sz w:val="24"/>
          <w:szCs w:val="24"/>
        </w:rPr>
        <w:t>2015</w:t>
      </w:r>
      <w:r w:rsidRPr="009A190A">
        <w:rPr>
          <w:rFonts w:ascii="Arial" w:hAnsi="Arial" w:cs="Arial"/>
          <w:sz w:val="24"/>
          <w:szCs w:val="24"/>
        </w:rPr>
        <w:t>.</w:t>
      </w:r>
    </w:p>
    <w:p w:rsidR="00CC694E" w:rsidRPr="009A190A" w:rsidRDefault="00CC694E" w:rsidP="008F7103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4"/>
          <w:szCs w:val="24"/>
        </w:rPr>
      </w:pPr>
      <w:r w:rsidRPr="009A190A">
        <w:rPr>
          <w:rFonts w:ascii="Arial" w:hAnsi="Arial" w:cs="Arial"/>
          <w:b/>
          <w:bCs/>
          <w:sz w:val="24"/>
          <w:szCs w:val="24"/>
        </w:rPr>
        <w:t xml:space="preserve">Dep. </w:t>
      </w:r>
      <w:proofErr w:type="spellStart"/>
      <w:r w:rsidR="00C70862" w:rsidRPr="009A190A">
        <w:rPr>
          <w:rFonts w:ascii="Arial" w:hAnsi="Arial" w:cs="Arial"/>
          <w:b/>
          <w:bCs/>
          <w:sz w:val="24"/>
          <w:szCs w:val="24"/>
        </w:rPr>
        <w:t>Indio</w:t>
      </w:r>
      <w:proofErr w:type="spellEnd"/>
      <w:r w:rsidR="00C70862" w:rsidRPr="009A190A">
        <w:rPr>
          <w:rFonts w:ascii="Arial" w:hAnsi="Arial" w:cs="Arial"/>
          <w:b/>
          <w:bCs/>
          <w:sz w:val="24"/>
          <w:szCs w:val="24"/>
        </w:rPr>
        <w:t xml:space="preserve"> da Costa</w:t>
      </w:r>
    </w:p>
    <w:p w:rsidR="00CC694E" w:rsidRPr="009A190A" w:rsidRDefault="00C70862" w:rsidP="008F7103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4"/>
          <w:szCs w:val="24"/>
        </w:rPr>
      </w:pPr>
      <w:r w:rsidRPr="009A190A">
        <w:rPr>
          <w:rFonts w:ascii="Arial" w:hAnsi="Arial" w:cs="Arial"/>
          <w:b/>
          <w:bCs/>
          <w:sz w:val="24"/>
          <w:szCs w:val="24"/>
        </w:rPr>
        <w:lastRenderedPageBreak/>
        <w:t>PSD</w:t>
      </w:r>
      <w:r w:rsidR="009A0EBF" w:rsidRPr="009A190A">
        <w:rPr>
          <w:rFonts w:ascii="Arial" w:hAnsi="Arial" w:cs="Arial"/>
          <w:b/>
          <w:bCs/>
          <w:sz w:val="24"/>
          <w:szCs w:val="24"/>
        </w:rPr>
        <w:t>/RJ</w:t>
      </w:r>
    </w:p>
    <w:sectPr w:rsidR="00CC694E" w:rsidRPr="009A190A" w:rsidSect="001F6BE2">
      <w:headerReference w:type="default" r:id="rId8"/>
      <w:pgSz w:w="12240" w:h="15840"/>
      <w:pgMar w:top="700" w:right="1701" w:bottom="700" w:left="1701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1966" w:rsidRDefault="00041966" w:rsidP="00E84EEF">
      <w:pPr>
        <w:spacing w:after="0" w:line="240" w:lineRule="auto"/>
      </w:pPr>
      <w:r>
        <w:separator/>
      </w:r>
    </w:p>
  </w:endnote>
  <w:endnote w:type="continuationSeparator" w:id="0">
    <w:p w:rsidR="00041966" w:rsidRDefault="00041966" w:rsidP="00E84E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altName w:val="Carlito"/>
    <w:panose1 w:val="020F050202020403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1966" w:rsidRDefault="00041966" w:rsidP="00E84EEF">
      <w:pPr>
        <w:spacing w:after="0" w:line="240" w:lineRule="auto"/>
      </w:pPr>
      <w:r>
        <w:separator/>
      </w:r>
    </w:p>
  </w:footnote>
  <w:footnote w:type="continuationSeparator" w:id="0">
    <w:p w:rsidR="00041966" w:rsidRDefault="00041966" w:rsidP="00E84E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4EEF" w:rsidRDefault="00041966">
    <w:pPr>
      <w:pStyle w:val="Cabealho"/>
    </w:pPr>
    <w:r>
      <w:rPr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30.9pt;margin-top:13.6pt;width:44.2pt;height:44.2pt;z-index:251658240;visibility:visible;mso-wrap-edited:f;mso-position-vertical-relative:page" o:allowincell="f">
          <v:imagedata r:id="rId1" o:title=""/>
          <w10:wrap anchory="page"/>
        </v:shape>
        <o:OLEObject Type="Embed" ProgID="Word.Picture.8" ShapeID="_x0000_s2049" DrawAspect="Content" ObjectID="_1511796195" r:id="rId2"/>
      </w:object>
    </w:r>
    <w:r w:rsidR="00E84EEF">
      <w:t xml:space="preserve">         CÂMARA DOS DEPUTADOS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BF7081"/>
    <w:multiLevelType w:val="hybridMultilevel"/>
    <w:tmpl w:val="21A8A790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3011351B"/>
    <w:multiLevelType w:val="hybridMultilevel"/>
    <w:tmpl w:val="C38C754C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5ED0B33"/>
    <w:multiLevelType w:val="hybridMultilevel"/>
    <w:tmpl w:val="71C629A4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59A6071E"/>
    <w:multiLevelType w:val="hybridMultilevel"/>
    <w:tmpl w:val="DC6CD5F4"/>
    <w:lvl w:ilvl="0" w:tplc="041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80E"/>
    <w:rsid w:val="00007F2C"/>
    <w:rsid w:val="00041966"/>
    <w:rsid w:val="00073B36"/>
    <w:rsid w:val="000F556C"/>
    <w:rsid w:val="00196FC7"/>
    <w:rsid w:val="001F6BE2"/>
    <w:rsid w:val="002A46EF"/>
    <w:rsid w:val="002C3D0A"/>
    <w:rsid w:val="0031247A"/>
    <w:rsid w:val="003377C2"/>
    <w:rsid w:val="00347DE2"/>
    <w:rsid w:val="003A19AB"/>
    <w:rsid w:val="00467AD6"/>
    <w:rsid w:val="004A33D1"/>
    <w:rsid w:val="004D3C06"/>
    <w:rsid w:val="005320E0"/>
    <w:rsid w:val="00551917"/>
    <w:rsid w:val="00565B35"/>
    <w:rsid w:val="005A761F"/>
    <w:rsid w:val="00602A13"/>
    <w:rsid w:val="0068062E"/>
    <w:rsid w:val="006B5882"/>
    <w:rsid w:val="006E04A3"/>
    <w:rsid w:val="0075080E"/>
    <w:rsid w:val="00813639"/>
    <w:rsid w:val="00826B36"/>
    <w:rsid w:val="00837AC7"/>
    <w:rsid w:val="008570AF"/>
    <w:rsid w:val="00875088"/>
    <w:rsid w:val="008D4393"/>
    <w:rsid w:val="008D56DC"/>
    <w:rsid w:val="008F7103"/>
    <w:rsid w:val="0090474C"/>
    <w:rsid w:val="00937AB4"/>
    <w:rsid w:val="00963620"/>
    <w:rsid w:val="00983738"/>
    <w:rsid w:val="009A0EBF"/>
    <w:rsid w:val="009A190A"/>
    <w:rsid w:val="00A35301"/>
    <w:rsid w:val="00A54B3A"/>
    <w:rsid w:val="00B26DE1"/>
    <w:rsid w:val="00B63314"/>
    <w:rsid w:val="00BA01D2"/>
    <w:rsid w:val="00BB33E1"/>
    <w:rsid w:val="00BC7786"/>
    <w:rsid w:val="00C70862"/>
    <w:rsid w:val="00CC694E"/>
    <w:rsid w:val="00CC7C0A"/>
    <w:rsid w:val="00D17ABF"/>
    <w:rsid w:val="00D37DAB"/>
    <w:rsid w:val="00D86C78"/>
    <w:rsid w:val="00E01A2D"/>
    <w:rsid w:val="00E74015"/>
    <w:rsid w:val="00E84EEF"/>
    <w:rsid w:val="00FC3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efaultImageDpi w14:val="0"/>
  <w15:docId w15:val="{B067A434-C0E1-4B47-9452-645AE97701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uiPriority w:val="99"/>
    <w:rsid w:val="008D56D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E84E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locked/>
    <w:rsid w:val="00E84EEF"/>
    <w:rPr>
      <w:rFonts w:cs="Times New Roman"/>
    </w:rPr>
  </w:style>
  <w:style w:type="paragraph" w:styleId="Rodap">
    <w:name w:val="footer"/>
    <w:basedOn w:val="Normal"/>
    <w:link w:val="RodapChar"/>
    <w:uiPriority w:val="99"/>
    <w:unhideWhenUsed/>
    <w:rsid w:val="00E84EE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E84EEF"/>
    <w:rPr>
      <w:rFonts w:cs="Times New Roman"/>
    </w:rPr>
  </w:style>
  <w:style w:type="table" w:styleId="Tabelacomgrade">
    <w:name w:val="Table Grid"/>
    <w:basedOn w:val="Tabelanormal"/>
    <w:uiPriority w:val="59"/>
    <w:rsid w:val="00D37D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565B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025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5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8CA954-EB60-46E2-A4F3-6DF08F4CC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1101</Words>
  <Characters>5951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7038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Lilian Cristina Maidana Haag</dc:creator>
  <cp:lastModifiedBy>Gabriel Souza de Carvalho Ramos</cp:lastModifiedBy>
  <cp:revision>4</cp:revision>
  <dcterms:created xsi:type="dcterms:W3CDTF">2015-12-01T21:40:00Z</dcterms:created>
  <dcterms:modified xsi:type="dcterms:W3CDTF">2015-12-16T20:37:00Z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DOID">
    <vt:i4>3148430</vt:i4>
  </property>
</Properties>
</file>