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4896" w:rsidRDefault="009A4896" w:rsidP="009A4896">
      <w:pPr>
        <w:widowControl w:val="0"/>
        <w:autoSpaceDE w:val="0"/>
        <w:autoSpaceDN w:val="0"/>
        <w:adjustRightInd w:val="0"/>
        <w:spacing w:after="0" w:line="240" w:lineRule="auto"/>
        <w:jc w:val="center"/>
        <w:rPr>
          <w:rFonts w:ascii="Times New Roman" w:hAnsi="Times New Roman"/>
          <w:b/>
          <w:bCs/>
          <w:sz w:val="26"/>
          <w:szCs w:val="26"/>
        </w:rPr>
      </w:pPr>
    </w:p>
    <w:p w:rsidR="009A4896" w:rsidRDefault="009A4896" w:rsidP="009A4896">
      <w:pPr>
        <w:widowControl w:val="0"/>
        <w:autoSpaceDE w:val="0"/>
        <w:autoSpaceDN w:val="0"/>
        <w:adjustRightInd w:val="0"/>
        <w:spacing w:after="0" w:line="240" w:lineRule="auto"/>
        <w:jc w:val="center"/>
        <w:rPr>
          <w:rFonts w:ascii="Times New Roman" w:hAnsi="Times New Roman"/>
          <w:b/>
          <w:bCs/>
          <w:sz w:val="26"/>
          <w:szCs w:val="26"/>
        </w:rPr>
      </w:pPr>
    </w:p>
    <w:p w:rsidR="009A4896" w:rsidRPr="008C5151" w:rsidRDefault="009A4896" w:rsidP="009A4896">
      <w:pPr>
        <w:widowControl w:val="0"/>
        <w:autoSpaceDE w:val="0"/>
        <w:autoSpaceDN w:val="0"/>
        <w:adjustRightInd w:val="0"/>
        <w:spacing w:after="0" w:line="240" w:lineRule="auto"/>
        <w:jc w:val="center"/>
        <w:rPr>
          <w:rFonts w:ascii="Arial" w:hAnsi="Arial" w:cs="Arial"/>
          <w:b/>
          <w:bCs/>
          <w:sz w:val="24"/>
          <w:szCs w:val="24"/>
        </w:rPr>
      </w:pPr>
      <w:r w:rsidRPr="008C5151">
        <w:rPr>
          <w:rFonts w:ascii="Arial" w:hAnsi="Arial" w:cs="Arial"/>
          <w:b/>
          <w:bCs/>
          <w:sz w:val="24"/>
          <w:szCs w:val="24"/>
        </w:rPr>
        <w:t xml:space="preserve">PROJETO </w:t>
      </w:r>
      <w:r w:rsidR="00B546A1">
        <w:rPr>
          <w:rFonts w:ascii="Arial" w:hAnsi="Arial" w:cs="Arial"/>
          <w:b/>
          <w:bCs/>
          <w:sz w:val="24"/>
          <w:szCs w:val="24"/>
        </w:rPr>
        <w:t xml:space="preserve">DE LEI Nº           </w:t>
      </w:r>
      <w:proofErr w:type="gramStart"/>
      <w:r w:rsidR="00B546A1">
        <w:rPr>
          <w:rFonts w:ascii="Arial" w:hAnsi="Arial" w:cs="Arial"/>
          <w:b/>
          <w:bCs/>
          <w:sz w:val="24"/>
          <w:szCs w:val="24"/>
        </w:rPr>
        <w:t xml:space="preserve">  ,</w:t>
      </w:r>
      <w:proofErr w:type="gramEnd"/>
      <w:r w:rsidR="00B546A1">
        <w:rPr>
          <w:rFonts w:ascii="Arial" w:hAnsi="Arial" w:cs="Arial"/>
          <w:b/>
          <w:bCs/>
          <w:sz w:val="24"/>
          <w:szCs w:val="24"/>
        </w:rPr>
        <w:t xml:space="preserve"> DE 2015</w:t>
      </w:r>
    </w:p>
    <w:p w:rsidR="009A4896" w:rsidRPr="008C5151" w:rsidRDefault="009A4896" w:rsidP="009A4896">
      <w:pPr>
        <w:widowControl w:val="0"/>
        <w:autoSpaceDE w:val="0"/>
        <w:autoSpaceDN w:val="0"/>
        <w:adjustRightInd w:val="0"/>
        <w:jc w:val="center"/>
        <w:rPr>
          <w:rFonts w:ascii="Arial" w:hAnsi="Arial" w:cs="Arial"/>
          <w:sz w:val="24"/>
          <w:szCs w:val="24"/>
        </w:rPr>
      </w:pPr>
      <w:r w:rsidRPr="008C5151">
        <w:rPr>
          <w:rFonts w:ascii="Arial" w:hAnsi="Arial" w:cs="Arial"/>
          <w:b/>
          <w:bCs/>
          <w:sz w:val="24"/>
          <w:szCs w:val="24"/>
        </w:rPr>
        <w:t xml:space="preserve">(Do Sr. </w:t>
      </w:r>
      <w:proofErr w:type="spellStart"/>
      <w:r w:rsidR="0052174D" w:rsidRPr="008C5151">
        <w:rPr>
          <w:rFonts w:ascii="Arial" w:hAnsi="Arial" w:cs="Arial"/>
          <w:b/>
          <w:bCs/>
          <w:sz w:val="24"/>
          <w:szCs w:val="24"/>
        </w:rPr>
        <w:t>Indio</w:t>
      </w:r>
      <w:proofErr w:type="spellEnd"/>
      <w:r w:rsidR="0052174D" w:rsidRPr="008C5151">
        <w:rPr>
          <w:rFonts w:ascii="Arial" w:hAnsi="Arial" w:cs="Arial"/>
          <w:b/>
          <w:bCs/>
          <w:sz w:val="24"/>
          <w:szCs w:val="24"/>
        </w:rPr>
        <w:t xml:space="preserve"> da Costa</w:t>
      </w:r>
      <w:r w:rsidRPr="008C5151">
        <w:rPr>
          <w:rFonts w:ascii="Arial" w:hAnsi="Arial" w:cs="Arial"/>
          <w:b/>
          <w:bCs/>
          <w:sz w:val="24"/>
          <w:szCs w:val="24"/>
        </w:rPr>
        <w:t>)</w:t>
      </w:r>
    </w:p>
    <w:p w:rsidR="009A4896" w:rsidRPr="008C5151" w:rsidRDefault="009A4896" w:rsidP="009A4896">
      <w:pPr>
        <w:widowControl w:val="0"/>
        <w:tabs>
          <w:tab w:val="left" w:pos="5895"/>
        </w:tabs>
        <w:autoSpaceDE w:val="0"/>
        <w:autoSpaceDN w:val="0"/>
        <w:adjustRightInd w:val="0"/>
        <w:rPr>
          <w:rFonts w:ascii="Arial" w:hAnsi="Arial" w:cs="Arial"/>
          <w:sz w:val="24"/>
          <w:szCs w:val="24"/>
        </w:rPr>
      </w:pPr>
      <w:r w:rsidRPr="008C5151">
        <w:rPr>
          <w:rFonts w:ascii="Arial" w:hAnsi="Arial" w:cs="Arial"/>
          <w:sz w:val="24"/>
          <w:szCs w:val="24"/>
        </w:rPr>
        <w:tab/>
      </w:r>
    </w:p>
    <w:p w:rsidR="009A4896" w:rsidRPr="008C5151" w:rsidRDefault="00115CBD" w:rsidP="00115CBD">
      <w:pPr>
        <w:autoSpaceDE w:val="0"/>
        <w:autoSpaceDN w:val="0"/>
        <w:adjustRightInd w:val="0"/>
        <w:spacing w:after="0" w:line="240" w:lineRule="auto"/>
        <w:ind w:left="3969"/>
        <w:jc w:val="both"/>
        <w:rPr>
          <w:rFonts w:ascii="Arial" w:hAnsi="Arial" w:cs="Arial"/>
          <w:sz w:val="24"/>
          <w:szCs w:val="24"/>
          <w:lang w:eastAsia="en-US"/>
        </w:rPr>
      </w:pPr>
      <w:r w:rsidRPr="008C5151">
        <w:rPr>
          <w:rFonts w:ascii="Arial" w:hAnsi="Arial" w:cs="Arial"/>
          <w:sz w:val="24"/>
          <w:szCs w:val="24"/>
          <w:lang w:eastAsia="en-US"/>
        </w:rPr>
        <w:t>Acrescenta o art. 312-A ao Decreto-Lei nº 2.848, de 7 de dezembro de 1940 – Código Penal, para tornar crime o enriquecimento ilícito de agentes públicos.</w:t>
      </w:r>
    </w:p>
    <w:p w:rsidR="00115CBD" w:rsidRPr="008C5151" w:rsidRDefault="00115CBD" w:rsidP="00115CBD">
      <w:pPr>
        <w:autoSpaceDE w:val="0"/>
        <w:autoSpaceDN w:val="0"/>
        <w:adjustRightInd w:val="0"/>
        <w:spacing w:after="0" w:line="240" w:lineRule="auto"/>
        <w:ind w:left="3969"/>
        <w:jc w:val="both"/>
        <w:rPr>
          <w:rFonts w:ascii="Arial" w:hAnsi="Arial" w:cs="Arial"/>
          <w:sz w:val="24"/>
          <w:szCs w:val="24"/>
          <w:lang w:eastAsia="en-US"/>
        </w:rPr>
      </w:pPr>
    </w:p>
    <w:p w:rsidR="00115CBD" w:rsidRPr="008C5151" w:rsidRDefault="00115CBD" w:rsidP="00115CBD">
      <w:pPr>
        <w:autoSpaceDE w:val="0"/>
        <w:autoSpaceDN w:val="0"/>
        <w:adjustRightInd w:val="0"/>
        <w:spacing w:after="0" w:line="240" w:lineRule="auto"/>
        <w:ind w:left="3969"/>
        <w:jc w:val="both"/>
        <w:rPr>
          <w:rFonts w:ascii="Arial" w:hAnsi="Arial" w:cs="Arial"/>
          <w:sz w:val="24"/>
          <w:szCs w:val="24"/>
          <w:lang w:eastAsia="en-US"/>
        </w:rPr>
      </w:pPr>
    </w:p>
    <w:p w:rsidR="00115CBD" w:rsidRPr="008C5151" w:rsidRDefault="00115CBD" w:rsidP="00115CBD">
      <w:pPr>
        <w:autoSpaceDE w:val="0"/>
        <w:autoSpaceDN w:val="0"/>
        <w:adjustRightInd w:val="0"/>
        <w:spacing w:after="0" w:line="240" w:lineRule="auto"/>
        <w:ind w:left="3969"/>
        <w:jc w:val="both"/>
        <w:rPr>
          <w:rFonts w:ascii="Arial" w:hAnsi="Arial" w:cs="Arial"/>
          <w:sz w:val="24"/>
          <w:szCs w:val="24"/>
          <w:lang w:eastAsia="en-US"/>
        </w:rPr>
      </w:pPr>
    </w:p>
    <w:p w:rsidR="00115CBD" w:rsidRPr="008C5151" w:rsidRDefault="00115CBD" w:rsidP="00115CBD">
      <w:pPr>
        <w:autoSpaceDE w:val="0"/>
        <w:autoSpaceDN w:val="0"/>
        <w:adjustRightInd w:val="0"/>
        <w:spacing w:after="0" w:line="240" w:lineRule="auto"/>
        <w:ind w:left="3969"/>
        <w:jc w:val="both"/>
        <w:rPr>
          <w:rFonts w:ascii="Arial" w:hAnsi="Arial" w:cs="Arial"/>
          <w:sz w:val="24"/>
          <w:szCs w:val="24"/>
          <w:lang w:eastAsia="en-US"/>
        </w:rPr>
      </w:pPr>
    </w:p>
    <w:p w:rsidR="008C5151" w:rsidRPr="008C5151" w:rsidRDefault="008C5151" w:rsidP="00D67EB1">
      <w:pPr>
        <w:widowControl w:val="0"/>
        <w:autoSpaceDE w:val="0"/>
        <w:autoSpaceDN w:val="0"/>
        <w:adjustRightInd w:val="0"/>
        <w:spacing w:line="360" w:lineRule="auto"/>
        <w:rPr>
          <w:rFonts w:ascii="Arial" w:hAnsi="Arial" w:cs="Arial"/>
          <w:sz w:val="24"/>
          <w:szCs w:val="24"/>
        </w:rPr>
      </w:pPr>
      <w:r w:rsidRPr="008C5151">
        <w:rPr>
          <w:rFonts w:ascii="Arial" w:hAnsi="Arial" w:cs="Arial"/>
          <w:sz w:val="24"/>
          <w:szCs w:val="24"/>
        </w:rPr>
        <w:t>O Congresso Nacional decreta:</w:t>
      </w:r>
    </w:p>
    <w:p w:rsidR="008C5151" w:rsidRPr="008C5151" w:rsidRDefault="008C5151" w:rsidP="00D67EB1">
      <w:pPr>
        <w:autoSpaceDE w:val="0"/>
        <w:autoSpaceDN w:val="0"/>
        <w:adjustRightInd w:val="0"/>
        <w:spacing w:after="0" w:line="360" w:lineRule="auto"/>
        <w:ind w:left="3969"/>
        <w:jc w:val="both"/>
        <w:rPr>
          <w:rFonts w:ascii="Arial" w:hAnsi="Arial" w:cs="Arial"/>
          <w:sz w:val="24"/>
          <w:szCs w:val="24"/>
          <w:lang w:eastAsia="en-US"/>
        </w:rPr>
      </w:pPr>
    </w:p>
    <w:p w:rsidR="00115CBD" w:rsidRPr="008C5151" w:rsidRDefault="00115CBD" w:rsidP="008A04F3">
      <w:pPr>
        <w:autoSpaceDE w:val="0"/>
        <w:autoSpaceDN w:val="0"/>
        <w:adjustRightInd w:val="0"/>
        <w:spacing w:after="0" w:line="360" w:lineRule="auto"/>
        <w:jc w:val="both"/>
        <w:rPr>
          <w:rFonts w:ascii="Arial" w:hAnsi="Arial" w:cs="Arial"/>
          <w:sz w:val="24"/>
          <w:szCs w:val="24"/>
          <w:lang w:eastAsia="en-US"/>
        </w:rPr>
      </w:pPr>
      <w:r w:rsidRPr="008C5151">
        <w:rPr>
          <w:rFonts w:ascii="Arial" w:hAnsi="Arial" w:cs="Arial"/>
          <w:b/>
          <w:bCs/>
          <w:sz w:val="24"/>
          <w:szCs w:val="24"/>
          <w:lang w:eastAsia="en-US"/>
        </w:rPr>
        <w:t xml:space="preserve">Art. 1º </w:t>
      </w:r>
      <w:r w:rsidRPr="008C5151">
        <w:rPr>
          <w:rFonts w:ascii="Arial" w:hAnsi="Arial" w:cs="Arial"/>
          <w:sz w:val="24"/>
          <w:szCs w:val="24"/>
          <w:lang w:eastAsia="en-US"/>
        </w:rPr>
        <w:t>O Decreto-Lei nº 2.848, de 7 de dezembro de 1940 – Código Penal, passa a vigorar</w:t>
      </w:r>
      <w:r w:rsidR="008C5151" w:rsidRPr="008C5151">
        <w:rPr>
          <w:rFonts w:ascii="Arial" w:hAnsi="Arial" w:cs="Arial"/>
          <w:sz w:val="24"/>
          <w:szCs w:val="24"/>
          <w:lang w:eastAsia="en-US"/>
        </w:rPr>
        <w:t xml:space="preserve"> </w:t>
      </w:r>
      <w:r w:rsidRPr="008C5151">
        <w:rPr>
          <w:rFonts w:ascii="Arial" w:hAnsi="Arial" w:cs="Arial"/>
          <w:sz w:val="24"/>
          <w:szCs w:val="24"/>
          <w:lang w:eastAsia="en-US"/>
        </w:rPr>
        <w:t>acrescido do seguinte art. 312-A:</w:t>
      </w:r>
    </w:p>
    <w:p w:rsidR="00D67EB1" w:rsidRDefault="00D67EB1" w:rsidP="00D67EB1">
      <w:pPr>
        <w:autoSpaceDE w:val="0"/>
        <w:autoSpaceDN w:val="0"/>
        <w:adjustRightInd w:val="0"/>
        <w:spacing w:after="0" w:line="360" w:lineRule="auto"/>
        <w:ind w:left="709"/>
        <w:jc w:val="both"/>
        <w:rPr>
          <w:rFonts w:ascii="Arial" w:hAnsi="Arial" w:cs="Arial"/>
          <w:b/>
          <w:bCs/>
          <w:sz w:val="24"/>
          <w:szCs w:val="24"/>
          <w:lang w:eastAsia="en-US"/>
        </w:rPr>
      </w:pPr>
    </w:p>
    <w:p w:rsidR="00115CBD" w:rsidRDefault="00115CBD" w:rsidP="00D67EB1">
      <w:pPr>
        <w:autoSpaceDE w:val="0"/>
        <w:autoSpaceDN w:val="0"/>
        <w:adjustRightInd w:val="0"/>
        <w:spacing w:after="0" w:line="360" w:lineRule="auto"/>
        <w:ind w:left="709"/>
        <w:jc w:val="both"/>
        <w:rPr>
          <w:rFonts w:ascii="Arial" w:hAnsi="Arial" w:cs="Arial"/>
          <w:b/>
          <w:bCs/>
          <w:sz w:val="24"/>
          <w:szCs w:val="24"/>
          <w:lang w:eastAsia="en-US"/>
        </w:rPr>
      </w:pPr>
      <w:r w:rsidRPr="008C5151">
        <w:rPr>
          <w:rFonts w:ascii="Arial" w:hAnsi="Arial" w:cs="Arial"/>
          <w:b/>
          <w:bCs/>
          <w:sz w:val="24"/>
          <w:szCs w:val="24"/>
          <w:lang w:eastAsia="en-US"/>
        </w:rPr>
        <w:t>“Enriquecimento ilícito</w:t>
      </w:r>
    </w:p>
    <w:p w:rsidR="00D67EB1" w:rsidRPr="008C5151" w:rsidRDefault="00D67EB1" w:rsidP="00D67EB1">
      <w:pPr>
        <w:autoSpaceDE w:val="0"/>
        <w:autoSpaceDN w:val="0"/>
        <w:adjustRightInd w:val="0"/>
        <w:spacing w:after="0" w:line="360" w:lineRule="auto"/>
        <w:ind w:left="709"/>
        <w:jc w:val="both"/>
        <w:rPr>
          <w:rFonts w:ascii="Arial" w:hAnsi="Arial" w:cs="Arial"/>
          <w:b/>
          <w:bCs/>
          <w:sz w:val="24"/>
          <w:szCs w:val="24"/>
          <w:lang w:eastAsia="en-US"/>
        </w:rPr>
      </w:pPr>
    </w:p>
    <w:p w:rsidR="00115CBD" w:rsidRPr="008C5151" w:rsidRDefault="00115CBD" w:rsidP="00D67EB1">
      <w:pPr>
        <w:autoSpaceDE w:val="0"/>
        <w:autoSpaceDN w:val="0"/>
        <w:adjustRightInd w:val="0"/>
        <w:spacing w:after="0" w:line="360" w:lineRule="auto"/>
        <w:ind w:left="709"/>
        <w:jc w:val="both"/>
        <w:rPr>
          <w:rFonts w:ascii="Arial" w:hAnsi="Arial" w:cs="Arial"/>
          <w:sz w:val="24"/>
          <w:szCs w:val="24"/>
          <w:lang w:eastAsia="en-US"/>
        </w:rPr>
      </w:pPr>
      <w:r w:rsidRPr="008C5151">
        <w:rPr>
          <w:rFonts w:ascii="Arial" w:hAnsi="Arial" w:cs="Arial"/>
          <w:b/>
          <w:bCs/>
          <w:sz w:val="24"/>
          <w:szCs w:val="24"/>
          <w:lang w:eastAsia="en-US"/>
        </w:rPr>
        <w:t xml:space="preserve">Art. 312-A. </w:t>
      </w:r>
      <w:r w:rsidRPr="008C5151">
        <w:rPr>
          <w:rFonts w:ascii="Arial" w:hAnsi="Arial" w:cs="Arial"/>
          <w:sz w:val="24"/>
          <w:szCs w:val="24"/>
          <w:lang w:eastAsia="en-US"/>
        </w:rPr>
        <w:t>Adquirir, vender, emprestar, alugar, receber, ceder, possuir, utilizar ou</w:t>
      </w:r>
      <w:r w:rsidR="00D67EB1">
        <w:rPr>
          <w:rFonts w:ascii="Arial" w:hAnsi="Arial" w:cs="Arial"/>
          <w:sz w:val="24"/>
          <w:szCs w:val="24"/>
          <w:lang w:eastAsia="en-US"/>
        </w:rPr>
        <w:t xml:space="preserve"> </w:t>
      </w:r>
      <w:r w:rsidRPr="008C5151">
        <w:rPr>
          <w:rFonts w:ascii="Arial" w:hAnsi="Arial" w:cs="Arial"/>
          <w:sz w:val="24"/>
          <w:szCs w:val="24"/>
          <w:lang w:eastAsia="en-US"/>
        </w:rPr>
        <w:t>usufruir, de maneira não eventual, bens, direitos ou valores cujo valor seja incompatível</w:t>
      </w:r>
      <w:r w:rsidR="00D67EB1">
        <w:rPr>
          <w:rFonts w:ascii="Arial" w:hAnsi="Arial" w:cs="Arial"/>
          <w:sz w:val="24"/>
          <w:szCs w:val="24"/>
          <w:lang w:eastAsia="en-US"/>
        </w:rPr>
        <w:t xml:space="preserve"> </w:t>
      </w:r>
      <w:r w:rsidRPr="008C5151">
        <w:rPr>
          <w:rFonts w:ascii="Arial" w:hAnsi="Arial" w:cs="Arial"/>
          <w:sz w:val="24"/>
          <w:szCs w:val="24"/>
          <w:lang w:eastAsia="en-US"/>
        </w:rPr>
        <w:t xml:space="preserve">com os rendimentos auferidos pelo servidor público, ou por pessoa a ele </w:t>
      </w:r>
      <w:r w:rsidR="00D67EB1">
        <w:rPr>
          <w:rFonts w:ascii="Arial" w:hAnsi="Arial" w:cs="Arial"/>
          <w:sz w:val="24"/>
          <w:szCs w:val="24"/>
          <w:lang w:eastAsia="en-US"/>
        </w:rPr>
        <w:t>e</w:t>
      </w:r>
      <w:r w:rsidRPr="008C5151">
        <w:rPr>
          <w:rFonts w:ascii="Arial" w:hAnsi="Arial" w:cs="Arial"/>
          <w:sz w:val="24"/>
          <w:szCs w:val="24"/>
          <w:lang w:eastAsia="en-US"/>
        </w:rPr>
        <w:t>quiparada, em</w:t>
      </w:r>
      <w:r w:rsidR="00D67EB1">
        <w:rPr>
          <w:rFonts w:ascii="Arial" w:hAnsi="Arial" w:cs="Arial"/>
          <w:sz w:val="24"/>
          <w:szCs w:val="24"/>
          <w:lang w:eastAsia="en-US"/>
        </w:rPr>
        <w:t xml:space="preserve"> </w:t>
      </w:r>
      <w:r w:rsidRPr="008C5151">
        <w:rPr>
          <w:rFonts w:ascii="Arial" w:hAnsi="Arial" w:cs="Arial"/>
          <w:sz w:val="24"/>
          <w:szCs w:val="24"/>
          <w:lang w:eastAsia="en-US"/>
        </w:rPr>
        <w:t>razão de seu c</w:t>
      </w:r>
      <w:r w:rsidR="00B546A1">
        <w:rPr>
          <w:rFonts w:ascii="Arial" w:hAnsi="Arial" w:cs="Arial"/>
          <w:sz w:val="24"/>
          <w:szCs w:val="24"/>
          <w:lang w:eastAsia="en-US"/>
        </w:rPr>
        <w:t>argo, emprego, função pública, mandato eletivo</w:t>
      </w:r>
      <w:r w:rsidRPr="008C5151">
        <w:rPr>
          <w:rFonts w:ascii="Arial" w:hAnsi="Arial" w:cs="Arial"/>
          <w:sz w:val="24"/>
          <w:szCs w:val="24"/>
          <w:lang w:eastAsia="en-US"/>
        </w:rPr>
        <w:t xml:space="preserve"> ou auferidos por outro</w:t>
      </w:r>
      <w:r w:rsidR="00D67EB1">
        <w:rPr>
          <w:rFonts w:ascii="Arial" w:hAnsi="Arial" w:cs="Arial"/>
          <w:sz w:val="24"/>
          <w:szCs w:val="24"/>
          <w:lang w:eastAsia="en-US"/>
        </w:rPr>
        <w:t xml:space="preserve"> </w:t>
      </w:r>
      <w:r w:rsidRPr="008C5151">
        <w:rPr>
          <w:rFonts w:ascii="Arial" w:hAnsi="Arial" w:cs="Arial"/>
          <w:sz w:val="24"/>
          <w:szCs w:val="24"/>
          <w:lang w:eastAsia="en-US"/>
        </w:rPr>
        <w:t>meio lícito:</w:t>
      </w:r>
    </w:p>
    <w:p w:rsidR="00115CBD" w:rsidRPr="008C5151" w:rsidRDefault="00115CBD" w:rsidP="00D67EB1">
      <w:pPr>
        <w:autoSpaceDE w:val="0"/>
        <w:autoSpaceDN w:val="0"/>
        <w:adjustRightInd w:val="0"/>
        <w:spacing w:after="0" w:line="360" w:lineRule="auto"/>
        <w:ind w:left="709"/>
        <w:jc w:val="both"/>
        <w:rPr>
          <w:rFonts w:ascii="Arial" w:hAnsi="Arial" w:cs="Arial"/>
          <w:sz w:val="24"/>
          <w:szCs w:val="24"/>
          <w:lang w:eastAsia="en-US"/>
        </w:rPr>
      </w:pPr>
      <w:r w:rsidRPr="008C5151">
        <w:rPr>
          <w:rFonts w:ascii="Arial" w:hAnsi="Arial" w:cs="Arial"/>
          <w:sz w:val="24"/>
          <w:szCs w:val="24"/>
          <w:lang w:eastAsia="en-US"/>
        </w:rPr>
        <w:t>Pena – prisão, de 3 (três) a 8 (oito anos), e confisco dos bens, se o fato não constituir</w:t>
      </w:r>
      <w:r w:rsidR="00D67EB1">
        <w:rPr>
          <w:rFonts w:ascii="Arial" w:hAnsi="Arial" w:cs="Arial"/>
          <w:sz w:val="24"/>
          <w:szCs w:val="24"/>
          <w:lang w:eastAsia="en-US"/>
        </w:rPr>
        <w:t xml:space="preserve"> </w:t>
      </w:r>
      <w:r w:rsidRPr="008C5151">
        <w:rPr>
          <w:rFonts w:ascii="Arial" w:hAnsi="Arial" w:cs="Arial"/>
          <w:sz w:val="24"/>
          <w:szCs w:val="24"/>
          <w:lang w:eastAsia="en-US"/>
        </w:rPr>
        <w:t>elemento de crime mais grave.</w:t>
      </w:r>
    </w:p>
    <w:p w:rsidR="00115CBD" w:rsidRPr="008C5151" w:rsidRDefault="00B546A1" w:rsidP="00D67EB1">
      <w:pPr>
        <w:autoSpaceDE w:val="0"/>
        <w:autoSpaceDN w:val="0"/>
        <w:adjustRightInd w:val="0"/>
        <w:spacing w:after="0" w:line="360" w:lineRule="auto"/>
        <w:ind w:left="709"/>
        <w:jc w:val="both"/>
        <w:rPr>
          <w:rFonts w:ascii="Arial" w:hAnsi="Arial" w:cs="Arial"/>
          <w:sz w:val="24"/>
          <w:szCs w:val="24"/>
          <w:lang w:eastAsia="en-US"/>
        </w:rPr>
      </w:pPr>
      <w:r>
        <w:rPr>
          <w:rFonts w:ascii="Arial" w:hAnsi="Arial" w:cs="Arial"/>
          <w:sz w:val="24"/>
          <w:szCs w:val="24"/>
          <w:lang w:eastAsia="en-US"/>
        </w:rPr>
        <w:t>§</w:t>
      </w:r>
      <w:r w:rsidR="00115CBD" w:rsidRPr="008C5151">
        <w:rPr>
          <w:rFonts w:ascii="Arial" w:hAnsi="Arial" w:cs="Arial"/>
          <w:sz w:val="24"/>
          <w:szCs w:val="24"/>
          <w:lang w:eastAsia="en-US"/>
        </w:rPr>
        <w:t xml:space="preserve">1º Caracteriza-se o enriquecimento ilícito ainda que, observadas as condições do </w:t>
      </w:r>
      <w:r w:rsidR="00115CBD" w:rsidRPr="008C5151">
        <w:rPr>
          <w:rFonts w:ascii="Arial" w:hAnsi="Arial" w:cs="Arial"/>
          <w:i/>
          <w:iCs/>
          <w:sz w:val="24"/>
          <w:szCs w:val="24"/>
          <w:lang w:eastAsia="en-US"/>
        </w:rPr>
        <w:t>caput</w:t>
      </w:r>
      <w:r w:rsidR="00115CBD" w:rsidRPr="008C5151">
        <w:rPr>
          <w:rFonts w:ascii="Arial" w:hAnsi="Arial" w:cs="Arial"/>
          <w:sz w:val="24"/>
          <w:szCs w:val="24"/>
          <w:lang w:eastAsia="en-US"/>
        </w:rPr>
        <w:t>,</w:t>
      </w:r>
      <w:r w:rsidR="00D67EB1">
        <w:rPr>
          <w:rFonts w:ascii="Arial" w:hAnsi="Arial" w:cs="Arial"/>
          <w:sz w:val="24"/>
          <w:szCs w:val="24"/>
          <w:lang w:eastAsia="en-US"/>
        </w:rPr>
        <w:t xml:space="preserve"> </w:t>
      </w:r>
      <w:r w:rsidR="00115CBD" w:rsidRPr="008C5151">
        <w:rPr>
          <w:rFonts w:ascii="Arial" w:hAnsi="Arial" w:cs="Arial"/>
          <w:sz w:val="24"/>
          <w:szCs w:val="24"/>
          <w:lang w:eastAsia="en-US"/>
        </w:rPr>
        <w:t>houver amortização ou extinção de dívidas do servidor público, ou de quem a ele</w:t>
      </w:r>
      <w:r w:rsidR="00D67EB1">
        <w:rPr>
          <w:rFonts w:ascii="Arial" w:hAnsi="Arial" w:cs="Arial"/>
          <w:sz w:val="24"/>
          <w:szCs w:val="24"/>
          <w:lang w:eastAsia="en-US"/>
        </w:rPr>
        <w:t xml:space="preserve"> </w:t>
      </w:r>
      <w:r w:rsidR="00115CBD" w:rsidRPr="008C5151">
        <w:rPr>
          <w:rFonts w:ascii="Arial" w:hAnsi="Arial" w:cs="Arial"/>
          <w:sz w:val="24"/>
          <w:szCs w:val="24"/>
          <w:lang w:eastAsia="en-US"/>
        </w:rPr>
        <w:t>equiparado, inclusive por terceira pessoa.</w:t>
      </w:r>
    </w:p>
    <w:p w:rsidR="00115CBD" w:rsidRPr="008C5151" w:rsidRDefault="00B546A1" w:rsidP="00D67EB1">
      <w:pPr>
        <w:autoSpaceDE w:val="0"/>
        <w:autoSpaceDN w:val="0"/>
        <w:adjustRightInd w:val="0"/>
        <w:spacing w:after="0" w:line="360" w:lineRule="auto"/>
        <w:ind w:left="709"/>
        <w:jc w:val="both"/>
        <w:rPr>
          <w:rFonts w:ascii="Arial" w:hAnsi="Arial" w:cs="Arial"/>
          <w:sz w:val="24"/>
          <w:szCs w:val="24"/>
          <w:lang w:eastAsia="en-US"/>
        </w:rPr>
      </w:pPr>
      <w:r>
        <w:rPr>
          <w:rFonts w:ascii="Arial" w:hAnsi="Arial" w:cs="Arial"/>
          <w:sz w:val="24"/>
          <w:szCs w:val="24"/>
          <w:lang w:eastAsia="en-US"/>
        </w:rPr>
        <w:t>§</w:t>
      </w:r>
      <w:r w:rsidR="00115CBD" w:rsidRPr="008C5151">
        <w:rPr>
          <w:rFonts w:ascii="Arial" w:hAnsi="Arial" w:cs="Arial"/>
          <w:sz w:val="24"/>
          <w:szCs w:val="24"/>
          <w:lang w:eastAsia="en-US"/>
        </w:rPr>
        <w:t>2º As penas serão aumentadas de metade a dois terços se a propriedade ou a posse dos</w:t>
      </w:r>
      <w:r w:rsidR="00D67EB1">
        <w:rPr>
          <w:rFonts w:ascii="Arial" w:hAnsi="Arial" w:cs="Arial"/>
          <w:sz w:val="24"/>
          <w:szCs w:val="24"/>
          <w:lang w:eastAsia="en-US"/>
        </w:rPr>
        <w:t xml:space="preserve"> </w:t>
      </w:r>
      <w:r w:rsidR="00115CBD" w:rsidRPr="008C5151">
        <w:rPr>
          <w:rFonts w:ascii="Arial" w:hAnsi="Arial" w:cs="Arial"/>
          <w:sz w:val="24"/>
          <w:szCs w:val="24"/>
          <w:lang w:eastAsia="en-US"/>
        </w:rPr>
        <w:t xml:space="preserve">bens e valores for atribuída fraudulentamente a </w:t>
      </w:r>
      <w:proofErr w:type="gramStart"/>
      <w:r>
        <w:rPr>
          <w:rFonts w:ascii="Arial" w:hAnsi="Arial" w:cs="Arial"/>
          <w:sz w:val="24"/>
          <w:szCs w:val="24"/>
          <w:lang w:eastAsia="en-US"/>
        </w:rPr>
        <w:t>terceiros</w:t>
      </w:r>
      <w:r w:rsidR="00115CBD" w:rsidRPr="008C5151">
        <w:rPr>
          <w:rFonts w:ascii="Arial" w:hAnsi="Arial" w:cs="Arial"/>
          <w:sz w:val="24"/>
          <w:szCs w:val="24"/>
          <w:lang w:eastAsia="en-US"/>
        </w:rPr>
        <w:t>.”</w:t>
      </w:r>
      <w:proofErr w:type="gramEnd"/>
    </w:p>
    <w:p w:rsidR="00D67EB1" w:rsidRDefault="00D67EB1" w:rsidP="00D67EB1">
      <w:pPr>
        <w:autoSpaceDE w:val="0"/>
        <w:autoSpaceDN w:val="0"/>
        <w:adjustRightInd w:val="0"/>
        <w:spacing w:after="0" w:line="360" w:lineRule="auto"/>
        <w:rPr>
          <w:rFonts w:ascii="Arial" w:hAnsi="Arial" w:cs="Arial"/>
          <w:b/>
          <w:bCs/>
          <w:sz w:val="24"/>
          <w:szCs w:val="24"/>
          <w:lang w:eastAsia="en-US"/>
        </w:rPr>
      </w:pPr>
    </w:p>
    <w:p w:rsidR="00115CBD" w:rsidRPr="008C5151" w:rsidRDefault="00115CBD" w:rsidP="00D67EB1">
      <w:pPr>
        <w:autoSpaceDE w:val="0"/>
        <w:autoSpaceDN w:val="0"/>
        <w:adjustRightInd w:val="0"/>
        <w:spacing w:after="0" w:line="360" w:lineRule="auto"/>
        <w:rPr>
          <w:rFonts w:ascii="Arial" w:hAnsi="Arial" w:cs="Arial"/>
          <w:sz w:val="24"/>
          <w:szCs w:val="24"/>
          <w:lang w:eastAsia="en-US"/>
        </w:rPr>
      </w:pPr>
      <w:r w:rsidRPr="008C5151">
        <w:rPr>
          <w:rFonts w:ascii="Arial" w:hAnsi="Arial" w:cs="Arial"/>
          <w:b/>
          <w:bCs/>
          <w:sz w:val="24"/>
          <w:szCs w:val="24"/>
          <w:lang w:eastAsia="en-US"/>
        </w:rPr>
        <w:t xml:space="preserve">Art. 2º </w:t>
      </w:r>
      <w:r w:rsidRPr="008C5151">
        <w:rPr>
          <w:rFonts w:ascii="Arial" w:hAnsi="Arial" w:cs="Arial"/>
          <w:sz w:val="24"/>
          <w:szCs w:val="24"/>
          <w:lang w:eastAsia="en-US"/>
        </w:rPr>
        <w:t>Esta lei entra em vigor na data de sua publicação.</w:t>
      </w:r>
    </w:p>
    <w:p w:rsidR="00D67EB1" w:rsidRDefault="00D67EB1" w:rsidP="00D67EB1">
      <w:pPr>
        <w:autoSpaceDE w:val="0"/>
        <w:autoSpaceDN w:val="0"/>
        <w:adjustRightInd w:val="0"/>
        <w:spacing w:after="0" w:line="240" w:lineRule="auto"/>
        <w:jc w:val="center"/>
        <w:rPr>
          <w:rFonts w:ascii="Arial" w:hAnsi="Arial" w:cs="Arial"/>
          <w:b/>
          <w:bCs/>
          <w:sz w:val="24"/>
          <w:szCs w:val="24"/>
          <w:u w:val="single"/>
          <w:lang w:eastAsia="en-US"/>
        </w:rPr>
      </w:pPr>
    </w:p>
    <w:p w:rsidR="00D67EB1" w:rsidRDefault="00D67EB1" w:rsidP="00D67EB1">
      <w:pPr>
        <w:autoSpaceDE w:val="0"/>
        <w:autoSpaceDN w:val="0"/>
        <w:adjustRightInd w:val="0"/>
        <w:spacing w:after="0" w:line="240" w:lineRule="auto"/>
        <w:jc w:val="center"/>
        <w:rPr>
          <w:rFonts w:ascii="Arial" w:hAnsi="Arial" w:cs="Arial"/>
          <w:b/>
          <w:bCs/>
          <w:sz w:val="24"/>
          <w:szCs w:val="24"/>
          <w:u w:val="single"/>
          <w:lang w:eastAsia="en-US"/>
        </w:rPr>
      </w:pPr>
    </w:p>
    <w:p w:rsidR="00B546A1" w:rsidRDefault="00B546A1" w:rsidP="00D67EB1">
      <w:pPr>
        <w:autoSpaceDE w:val="0"/>
        <w:autoSpaceDN w:val="0"/>
        <w:adjustRightInd w:val="0"/>
        <w:spacing w:after="0" w:line="240" w:lineRule="auto"/>
        <w:jc w:val="center"/>
        <w:rPr>
          <w:rFonts w:ascii="Arial" w:hAnsi="Arial" w:cs="Arial"/>
          <w:b/>
          <w:bCs/>
          <w:sz w:val="32"/>
          <w:szCs w:val="32"/>
          <w:u w:val="single"/>
          <w:lang w:eastAsia="en-US"/>
        </w:rPr>
      </w:pPr>
    </w:p>
    <w:p w:rsidR="00115CBD" w:rsidRPr="00D67EB1" w:rsidRDefault="00115CBD" w:rsidP="00D67EB1">
      <w:pPr>
        <w:autoSpaceDE w:val="0"/>
        <w:autoSpaceDN w:val="0"/>
        <w:adjustRightInd w:val="0"/>
        <w:spacing w:after="0" w:line="240" w:lineRule="auto"/>
        <w:jc w:val="center"/>
        <w:rPr>
          <w:rFonts w:ascii="Arial" w:hAnsi="Arial" w:cs="Arial"/>
          <w:b/>
          <w:bCs/>
          <w:sz w:val="32"/>
          <w:szCs w:val="32"/>
          <w:u w:val="single"/>
          <w:lang w:eastAsia="en-US"/>
        </w:rPr>
      </w:pPr>
      <w:r w:rsidRPr="00D67EB1">
        <w:rPr>
          <w:rFonts w:ascii="Arial" w:hAnsi="Arial" w:cs="Arial"/>
          <w:b/>
          <w:bCs/>
          <w:sz w:val="32"/>
          <w:szCs w:val="32"/>
          <w:u w:val="single"/>
          <w:lang w:eastAsia="en-US"/>
        </w:rPr>
        <w:t>JUSTIFICATIVA</w:t>
      </w:r>
    </w:p>
    <w:p w:rsidR="00D67EB1" w:rsidRDefault="00D67EB1" w:rsidP="00D67EB1">
      <w:pPr>
        <w:autoSpaceDE w:val="0"/>
        <w:autoSpaceDN w:val="0"/>
        <w:adjustRightInd w:val="0"/>
        <w:spacing w:after="0" w:line="240" w:lineRule="auto"/>
        <w:jc w:val="center"/>
        <w:rPr>
          <w:rFonts w:ascii="Arial" w:hAnsi="Arial" w:cs="Arial"/>
          <w:b/>
          <w:bCs/>
          <w:sz w:val="24"/>
          <w:szCs w:val="24"/>
          <w:u w:val="single"/>
          <w:lang w:eastAsia="en-US"/>
        </w:rPr>
      </w:pPr>
    </w:p>
    <w:p w:rsidR="00D67EB1" w:rsidRPr="00D67EB1" w:rsidRDefault="00D67EB1" w:rsidP="00D67EB1">
      <w:pPr>
        <w:autoSpaceDE w:val="0"/>
        <w:autoSpaceDN w:val="0"/>
        <w:adjustRightInd w:val="0"/>
        <w:spacing w:after="0" w:line="240" w:lineRule="auto"/>
        <w:jc w:val="center"/>
        <w:rPr>
          <w:rFonts w:ascii="Arial" w:hAnsi="Arial" w:cs="Arial"/>
          <w:b/>
          <w:bCs/>
          <w:sz w:val="24"/>
          <w:szCs w:val="24"/>
          <w:u w:val="single"/>
          <w:lang w:eastAsia="en-US"/>
        </w:rPr>
      </w:pPr>
    </w:p>
    <w:p w:rsidR="00C0537F" w:rsidRDefault="00C0537F" w:rsidP="00C0537F">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O Brasil precisa ser passado a limpo. Acredito numa nova forma de representação capaz de ouvir e entender as demandas da sociedade através da participação direta da população.</w:t>
      </w:r>
    </w:p>
    <w:p w:rsidR="00C0537F" w:rsidRDefault="00C0537F" w:rsidP="00C0537F">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A partir dos estudos da Lava Jato, liderados pelo procurador </w:t>
      </w:r>
      <w:proofErr w:type="spellStart"/>
      <w:r w:rsidR="004417F7">
        <w:rPr>
          <w:rFonts w:ascii="Arial" w:hAnsi="Arial" w:cs="Arial"/>
          <w:sz w:val="24"/>
          <w:szCs w:val="24"/>
        </w:rPr>
        <w:t>Deltan</w:t>
      </w:r>
      <w:proofErr w:type="spellEnd"/>
      <w:r w:rsidR="004417F7">
        <w:rPr>
          <w:rFonts w:ascii="Arial" w:hAnsi="Arial" w:cs="Arial"/>
          <w:sz w:val="24"/>
          <w:szCs w:val="24"/>
        </w:rPr>
        <w:t xml:space="preserve"> Dallagnol</w:t>
      </w:r>
      <w:bookmarkStart w:id="0" w:name="_GoBack"/>
      <w:bookmarkEnd w:id="0"/>
      <w:r>
        <w:rPr>
          <w:rFonts w:ascii="Arial" w:hAnsi="Arial" w:cs="Arial"/>
          <w:sz w:val="24"/>
          <w:szCs w:val="24"/>
        </w:rPr>
        <w:t>, o Ministério Público Federal elaborou o “10 Medidas” anticorrupção, composto de 19 Projetos de Lei e 1 Proposta de Emenda à Constituição, para evitar a impunidade que atormenta o País.</w:t>
      </w:r>
    </w:p>
    <w:p w:rsidR="00C0537F" w:rsidRDefault="00C0537F" w:rsidP="00C0537F">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Em apoio ao MPF, a sociedade brasileira vem colhendo assinaturas para concretizar tais ideias e transformá-las em propostas que tramitem e sejam aprovadas pelo Congresso Nacional.</w:t>
      </w:r>
    </w:p>
    <w:p w:rsidR="00C0537F" w:rsidRDefault="00C0537F" w:rsidP="00C0537F">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Constitucionalmente, cada projeto de lei oferecido pela iniciativa popular precisa ser assinado por, no mínimo, um por cento do eleitorado nacional, distribuído pelo menos por cinco Estados, com não menos de três décimos por cento dos eleitores de cada um deles, sendo certa a dificuldade e burocratização do processo, fato que reclama alterações. </w:t>
      </w:r>
    </w:p>
    <w:p w:rsidR="00C0537F" w:rsidRDefault="00C0537F" w:rsidP="00C0537F">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Ao apoiar a iniciativa do MPF, percebi que estão colhendo uma só assinatura para o </w:t>
      </w:r>
      <w:proofErr w:type="spellStart"/>
      <w:r>
        <w:rPr>
          <w:rFonts w:ascii="Arial" w:hAnsi="Arial" w:cs="Arial"/>
          <w:sz w:val="24"/>
          <w:szCs w:val="24"/>
        </w:rPr>
        <w:t>apoiamento</w:t>
      </w:r>
      <w:proofErr w:type="spellEnd"/>
      <w:r>
        <w:rPr>
          <w:rFonts w:ascii="Arial" w:hAnsi="Arial" w:cs="Arial"/>
          <w:sz w:val="24"/>
          <w:szCs w:val="24"/>
        </w:rPr>
        <w:t xml:space="preserve"> de um bloco de projetos de lei, detalhe que -como a legislação obriga o apoio individual para cada proposta- poderia desperdiçar todo o esforço empregado.</w:t>
      </w:r>
    </w:p>
    <w:p w:rsidR="00C0537F" w:rsidRDefault="00C0537F" w:rsidP="00C0537F">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Com a honra de ter sido instrumento da sociedade como relator e articulador da aprovação da Lei da Ficha Limpa, no Congresso Nacional, no intuito de contribuir com essa nobre causa e evitar uma possível desilusão dos envolvidos pela causa, pelo detalhe da regra, apresento tais medidas para que desde já o foco de todos nós se volte para dentro do Congresso onde essas medidas serão debatidas, eventualmente aprimoradas e certamente aprovadas.</w:t>
      </w:r>
    </w:p>
    <w:p w:rsidR="00C0537F" w:rsidRDefault="00C0537F" w:rsidP="00C0537F">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Segue na íntegra a argumentação da </w:t>
      </w:r>
      <w:proofErr w:type="gramStart"/>
      <w:r>
        <w:rPr>
          <w:rFonts w:ascii="Arial" w:hAnsi="Arial" w:cs="Arial"/>
          <w:sz w:val="24"/>
          <w:szCs w:val="24"/>
        </w:rPr>
        <w:t>proposta  feita</w:t>
      </w:r>
      <w:proofErr w:type="gramEnd"/>
      <w:r>
        <w:rPr>
          <w:rFonts w:ascii="Arial" w:hAnsi="Arial" w:cs="Arial"/>
          <w:sz w:val="24"/>
          <w:szCs w:val="24"/>
        </w:rPr>
        <w:t xml:space="preserve"> pelo MPF:</w:t>
      </w:r>
    </w:p>
    <w:p w:rsidR="00C0537F" w:rsidRDefault="00C0537F" w:rsidP="00D67EB1">
      <w:pPr>
        <w:autoSpaceDE w:val="0"/>
        <w:autoSpaceDN w:val="0"/>
        <w:adjustRightInd w:val="0"/>
        <w:spacing w:after="0" w:line="360" w:lineRule="auto"/>
        <w:ind w:firstLine="709"/>
        <w:jc w:val="both"/>
        <w:rPr>
          <w:rFonts w:ascii="Arial" w:hAnsi="Arial" w:cs="Arial"/>
          <w:sz w:val="24"/>
          <w:szCs w:val="24"/>
          <w:lang w:eastAsia="en-US"/>
        </w:rPr>
      </w:pPr>
    </w:p>
    <w:p w:rsidR="00B546A1" w:rsidRDefault="00115CBD" w:rsidP="00D67EB1">
      <w:pPr>
        <w:autoSpaceDE w:val="0"/>
        <w:autoSpaceDN w:val="0"/>
        <w:adjustRightInd w:val="0"/>
        <w:spacing w:after="0" w:line="360" w:lineRule="auto"/>
        <w:ind w:firstLine="709"/>
        <w:jc w:val="both"/>
        <w:rPr>
          <w:rFonts w:ascii="Arial" w:hAnsi="Arial" w:cs="Arial"/>
          <w:sz w:val="24"/>
          <w:szCs w:val="24"/>
          <w:lang w:eastAsia="en-US"/>
        </w:rPr>
      </w:pPr>
      <w:r w:rsidRPr="00D67EB1">
        <w:rPr>
          <w:rFonts w:ascii="Arial" w:hAnsi="Arial" w:cs="Arial"/>
          <w:sz w:val="24"/>
          <w:szCs w:val="24"/>
          <w:lang w:eastAsia="en-US"/>
        </w:rPr>
        <w:t>O enriquecimento ilícito de servidor público decorre comumente da prática de corrupção e</w:t>
      </w:r>
      <w:r w:rsidR="000F433C">
        <w:rPr>
          <w:rFonts w:ascii="Arial" w:hAnsi="Arial" w:cs="Arial"/>
          <w:sz w:val="24"/>
          <w:szCs w:val="24"/>
          <w:lang w:eastAsia="en-US"/>
        </w:rPr>
        <w:t xml:space="preserve"> </w:t>
      </w:r>
      <w:r w:rsidRPr="00D67EB1">
        <w:rPr>
          <w:rFonts w:ascii="Arial" w:hAnsi="Arial" w:cs="Arial"/>
          <w:sz w:val="24"/>
          <w:szCs w:val="24"/>
          <w:lang w:eastAsia="en-US"/>
        </w:rPr>
        <w:t>crimes conexos. No entanto, como ressaltado no projeto, é muito difícil punir o crime de corrupção,</w:t>
      </w:r>
      <w:r w:rsidR="000F433C">
        <w:rPr>
          <w:rFonts w:ascii="Arial" w:hAnsi="Arial" w:cs="Arial"/>
          <w:sz w:val="24"/>
          <w:szCs w:val="24"/>
          <w:lang w:eastAsia="en-US"/>
        </w:rPr>
        <w:t xml:space="preserve"> </w:t>
      </w:r>
      <w:r w:rsidRPr="00D67EB1">
        <w:rPr>
          <w:rFonts w:ascii="Arial" w:hAnsi="Arial" w:cs="Arial"/>
          <w:sz w:val="24"/>
          <w:szCs w:val="24"/>
          <w:lang w:eastAsia="en-US"/>
        </w:rPr>
        <w:t xml:space="preserve">salvo quando uma das partes revela sua existência, o que normalmente não acontece. </w:t>
      </w:r>
    </w:p>
    <w:p w:rsidR="00115CBD" w:rsidRPr="00D67EB1" w:rsidRDefault="00115CBD" w:rsidP="00D67EB1">
      <w:pPr>
        <w:autoSpaceDE w:val="0"/>
        <w:autoSpaceDN w:val="0"/>
        <w:adjustRightInd w:val="0"/>
        <w:spacing w:after="0" w:line="360" w:lineRule="auto"/>
        <w:ind w:firstLine="709"/>
        <w:jc w:val="both"/>
        <w:rPr>
          <w:rFonts w:ascii="Arial" w:hAnsi="Arial" w:cs="Arial"/>
          <w:sz w:val="24"/>
          <w:szCs w:val="24"/>
          <w:lang w:eastAsia="en-US"/>
        </w:rPr>
      </w:pPr>
      <w:r w:rsidRPr="00D67EB1">
        <w:rPr>
          <w:rFonts w:ascii="Arial" w:hAnsi="Arial" w:cs="Arial"/>
          <w:sz w:val="24"/>
          <w:szCs w:val="24"/>
          <w:lang w:eastAsia="en-US"/>
        </w:rPr>
        <w:lastRenderedPageBreak/>
        <w:t>Por essa razão,</w:t>
      </w:r>
      <w:r w:rsidR="000F433C">
        <w:rPr>
          <w:rFonts w:ascii="Arial" w:hAnsi="Arial" w:cs="Arial"/>
          <w:sz w:val="24"/>
          <w:szCs w:val="24"/>
          <w:lang w:eastAsia="en-US"/>
        </w:rPr>
        <w:t xml:space="preserve"> </w:t>
      </w:r>
      <w:r w:rsidRPr="00D67EB1">
        <w:rPr>
          <w:rFonts w:ascii="Arial" w:hAnsi="Arial" w:cs="Arial"/>
          <w:sz w:val="24"/>
          <w:szCs w:val="24"/>
          <w:lang w:eastAsia="en-US"/>
        </w:rPr>
        <w:t>a Convenção das Nações Unidas contra a Corrupção, da qual o Brasil é signatário, exorta os Estados</w:t>
      </w:r>
      <w:r w:rsidR="000F433C">
        <w:rPr>
          <w:rFonts w:ascii="Arial" w:hAnsi="Arial" w:cs="Arial"/>
          <w:sz w:val="24"/>
          <w:szCs w:val="24"/>
          <w:lang w:eastAsia="en-US"/>
        </w:rPr>
        <w:t xml:space="preserve"> </w:t>
      </w:r>
      <w:r w:rsidRPr="00D67EB1">
        <w:rPr>
          <w:rFonts w:ascii="Arial" w:hAnsi="Arial" w:cs="Arial"/>
          <w:sz w:val="24"/>
          <w:szCs w:val="24"/>
          <w:lang w:eastAsia="en-US"/>
        </w:rPr>
        <w:t>Partes a tipificarem em seus ordenamentos jurídicos o crime de enriquecimento ilícito, definido</w:t>
      </w:r>
      <w:r w:rsidR="000F433C">
        <w:rPr>
          <w:rFonts w:ascii="Arial" w:hAnsi="Arial" w:cs="Arial"/>
          <w:sz w:val="24"/>
          <w:szCs w:val="24"/>
          <w:lang w:eastAsia="en-US"/>
        </w:rPr>
        <w:t xml:space="preserve"> </w:t>
      </w:r>
      <w:r w:rsidRPr="00D67EB1">
        <w:rPr>
          <w:rFonts w:ascii="Arial" w:hAnsi="Arial" w:cs="Arial"/>
          <w:sz w:val="24"/>
          <w:szCs w:val="24"/>
          <w:lang w:eastAsia="en-US"/>
        </w:rPr>
        <w:t>como o incremento significativo do patrimônio de um funcionário público por ingressos que não</w:t>
      </w:r>
      <w:r w:rsidR="000F433C">
        <w:rPr>
          <w:rFonts w:ascii="Arial" w:hAnsi="Arial" w:cs="Arial"/>
          <w:sz w:val="24"/>
          <w:szCs w:val="24"/>
          <w:lang w:eastAsia="en-US"/>
        </w:rPr>
        <w:t xml:space="preserve"> </w:t>
      </w:r>
      <w:r w:rsidRPr="00D67EB1">
        <w:rPr>
          <w:rFonts w:ascii="Arial" w:hAnsi="Arial" w:cs="Arial"/>
          <w:sz w:val="24"/>
          <w:szCs w:val="24"/>
          <w:lang w:eastAsia="en-US"/>
        </w:rPr>
        <w:t>podem ser razoavelmente justificados por ele.</w:t>
      </w:r>
    </w:p>
    <w:p w:rsidR="00115CBD" w:rsidRDefault="00115CBD" w:rsidP="00D67EB1">
      <w:pPr>
        <w:autoSpaceDE w:val="0"/>
        <w:autoSpaceDN w:val="0"/>
        <w:adjustRightInd w:val="0"/>
        <w:spacing w:after="0" w:line="360" w:lineRule="auto"/>
        <w:ind w:firstLine="709"/>
        <w:jc w:val="both"/>
        <w:rPr>
          <w:rFonts w:ascii="Arial" w:hAnsi="Arial" w:cs="Arial"/>
          <w:sz w:val="24"/>
          <w:szCs w:val="24"/>
          <w:lang w:eastAsia="en-US"/>
        </w:rPr>
      </w:pPr>
      <w:r w:rsidRPr="00D67EB1">
        <w:rPr>
          <w:rFonts w:ascii="Arial" w:hAnsi="Arial" w:cs="Arial"/>
          <w:sz w:val="24"/>
          <w:szCs w:val="24"/>
          <w:lang w:eastAsia="en-US"/>
        </w:rPr>
        <w:t>Por outro lado, o enriquecimento ilícito, além de ser prova indireta da corrupção, é em si</w:t>
      </w:r>
      <w:r w:rsidR="000F433C">
        <w:rPr>
          <w:rFonts w:ascii="Arial" w:hAnsi="Arial" w:cs="Arial"/>
          <w:sz w:val="24"/>
          <w:szCs w:val="24"/>
          <w:lang w:eastAsia="en-US"/>
        </w:rPr>
        <w:t xml:space="preserve"> </w:t>
      </w:r>
      <w:r w:rsidRPr="00D67EB1">
        <w:rPr>
          <w:rFonts w:ascii="Arial" w:hAnsi="Arial" w:cs="Arial"/>
          <w:sz w:val="24"/>
          <w:szCs w:val="24"/>
          <w:lang w:eastAsia="en-US"/>
        </w:rPr>
        <w:t xml:space="preserve">mesmo </w:t>
      </w:r>
      <w:proofErr w:type="spellStart"/>
      <w:r w:rsidRPr="00D67EB1">
        <w:rPr>
          <w:rFonts w:ascii="Arial" w:hAnsi="Arial" w:cs="Arial"/>
          <w:sz w:val="24"/>
          <w:szCs w:val="24"/>
          <w:lang w:eastAsia="en-US"/>
        </w:rPr>
        <w:t>desvalorado</w:t>
      </w:r>
      <w:proofErr w:type="spellEnd"/>
      <w:r w:rsidRPr="00D67EB1">
        <w:rPr>
          <w:rFonts w:ascii="Arial" w:hAnsi="Arial" w:cs="Arial"/>
          <w:sz w:val="24"/>
          <w:szCs w:val="24"/>
          <w:lang w:eastAsia="en-US"/>
        </w:rPr>
        <w:t>, pois revela um agir imoral e ilegal de servidor público, de quem se espera um</w:t>
      </w:r>
      <w:r w:rsidR="000F433C">
        <w:rPr>
          <w:rFonts w:ascii="Arial" w:hAnsi="Arial" w:cs="Arial"/>
          <w:sz w:val="24"/>
          <w:szCs w:val="24"/>
          <w:lang w:eastAsia="en-US"/>
        </w:rPr>
        <w:t xml:space="preserve"> </w:t>
      </w:r>
      <w:r w:rsidRPr="00D67EB1">
        <w:rPr>
          <w:rFonts w:ascii="Arial" w:hAnsi="Arial" w:cs="Arial"/>
          <w:sz w:val="24"/>
          <w:szCs w:val="24"/>
          <w:lang w:eastAsia="en-US"/>
        </w:rPr>
        <w:t>comprometimento mais significativo com a lei do que se espera do cidadão comum. Há aqui um</w:t>
      </w:r>
      <w:r w:rsidR="000F433C">
        <w:rPr>
          <w:rFonts w:ascii="Arial" w:hAnsi="Arial" w:cs="Arial"/>
          <w:sz w:val="24"/>
          <w:szCs w:val="24"/>
          <w:lang w:eastAsia="en-US"/>
        </w:rPr>
        <w:t xml:space="preserve"> </w:t>
      </w:r>
      <w:proofErr w:type="spellStart"/>
      <w:r w:rsidRPr="00D67EB1">
        <w:rPr>
          <w:rFonts w:ascii="Arial" w:hAnsi="Arial" w:cs="Arial"/>
          <w:sz w:val="24"/>
          <w:szCs w:val="24"/>
          <w:lang w:eastAsia="en-US"/>
        </w:rPr>
        <w:t>desvalor</w:t>
      </w:r>
      <w:proofErr w:type="spellEnd"/>
      <w:r w:rsidRPr="00D67EB1">
        <w:rPr>
          <w:rFonts w:ascii="Arial" w:hAnsi="Arial" w:cs="Arial"/>
          <w:sz w:val="24"/>
          <w:szCs w:val="24"/>
          <w:lang w:eastAsia="en-US"/>
        </w:rPr>
        <w:t xml:space="preserve"> no tocante à discrepância patrimonial, não raro oculta ou disfarçada, de um agente público</w:t>
      </w:r>
      <w:r w:rsidR="000F433C">
        <w:rPr>
          <w:rFonts w:ascii="Arial" w:hAnsi="Arial" w:cs="Arial"/>
          <w:sz w:val="24"/>
          <w:szCs w:val="24"/>
          <w:lang w:eastAsia="en-US"/>
        </w:rPr>
        <w:t xml:space="preserve"> </w:t>
      </w:r>
      <w:r w:rsidRPr="00D67EB1">
        <w:rPr>
          <w:rFonts w:ascii="Arial" w:hAnsi="Arial" w:cs="Arial"/>
          <w:sz w:val="24"/>
          <w:szCs w:val="24"/>
          <w:lang w:eastAsia="en-US"/>
        </w:rPr>
        <w:t>sujeito a regras de escrutínio, transparência e lisura.</w:t>
      </w:r>
    </w:p>
    <w:p w:rsidR="000F433C" w:rsidRDefault="000F433C" w:rsidP="00D67EB1">
      <w:pPr>
        <w:autoSpaceDE w:val="0"/>
        <w:autoSpaceDN w:val="0"/>
        <w:adjustRightInd w:val="0"/>
        <w:spacing w:after="0" w:line="360" w:lineRule="auto"/>
        <w:ind w:firstLine="709"/>
        <w:jc w:val="both"/>
        <w:rPr>
          <w:rFonts w:ascii="Arial" w:hAnsi="Arial" w:cs="Arial"/>
          <w:sz w:val="24"/>
          <w:szCs w:val="24"/>
          <w:lang w:eastAsia="en-US"/>
        </w:rPr>
      </w:pPr>
      <w:r>
        <w:rPr>
          <w:rFonts w:ascii="Arial" w:hAnsi="Arial" w:cs="Arial"/>
          <w:sz w:val="24"/>
          <w:szCs w:val="24"/>
          <w:lang w:eastAsia="en-US"/>
        </w:rPr>
        <w:t>Assim, a</w:t>
      </w:r>
      <w:r w:rsidRPr="00D67EB1">
        <w:rPr>
          <w:rFonts w:ascii="Arial" w:hAnsi="Arial" w:cs="Arial"/>
          <w:sz w:val="24"/>
          <w:szCs w:val="24"/>
          <w:lang w:eastAsia="en-US"/>
        </w:rPr>
        <w:t xml:space="preserve"> redação</w:t>
      </w:r>
      <w:r>
        <w:rPr>
          <w:rFonts w:ascii="Arial" w:hAnsi="Arial" w:cs="Arial"/>
          <w:sz w:val="24"/>
          <w:szCs w:val="24"/>
          <w:lang w:eastAsia="en-US"/>
        </w:rPr>
        <w:t xml:space="preserve"> proposta</w:t>
      </w:r>
      <w:r w:rsidRPr="00D67EB1">
        <w:rPr>
          <w:rFonts w:ascii="Arial" w:hAnsi="Arial" w:cs="Arial"/>
          <w:sz w:val="24"/>
          <w:szCs w:val="24"/>
          <w:lang w:eastAsia="en-US"/>
        </w:rPr>
        <w:t xml:space="preserve"> do tipo penal </w:t>
      </w:r>
      <w:r>
        <w:rPr>
          <w:rFonts w:ascii="Arial" w:hAnsi="Arial" w:cs="Arial"/>
          <w:sz w:val="24"/>
          <w:szCs w:val="24"/>
          <w:lang w:eastAsia="en-US"/>
        </w:rPr>
        <w:t>de enriquecimento ilícito</w:t>
      </w:r>
      <w:r w:rsidRPr="00D67EB1">
        <w:rPr>
          <w:rFonts w:ascii="Arial" w:hAnsi="Arial" w:cs="Arial"/>
          <w:sz w:val="24"/>
          <w:szCs w:val="24"/>
          <w:lang w:eastAsia="en-US"/>
        </w:rPr>
        <w:t xml:space="preserve">, com exceção da pena (originalmente de um a cinco anos e hoje de dois a cinco anos) e da conduta de possuir, é a que consta no parecer da Comissão Temporária de Estudo da Reforma do Código Penal (Relator Senador Pedro Taques). A pena de 3 a 8 anos é a mesma pena desse crime que foi proposta pelo Projeto de Lei 5.586/2005, oferecido pela Controladoria-Geral da União. </w:t>
      </w:r>
    </w:p>
    <w:p w:rsidR="00982FE8" w:rsidRDefault="00115CBD" w:rsidP="00D67EB1">
      <w:pPr>
        <w:autoSpaceDE w:val="0"/>
        <w:autoSpaceDN w:val="0"/>
        <w:adjustRightInd w:val="0"/>
        <w:spacing w:after="0" w:line="360" w:lineRule="auto"/>
        <w:ind w:firstLine="709"/>
        <w:jc w:val="both"/>
        <w:rPr>
          <w:rFonts w:ascii="Arial" w:hAnsi="Arial" w:cs="Arial"/>
          <w:sz w:val="24"/>
          <w:szCs w:val="24"/>
          <w:lang w:eastAsia="en-US"/>
        </w:rPr>
      </w:pPr>
      <w:r w:rsidRPr="00D67EB1">
        <w:rPr>
          <w:rFonts w:ascii="Arial" w:hAnsi="Arial" w:cs="Arial"/>
          <w:sz w:val="24"/>
          <w:szCs w:val="24"/>
          <w:lang w:eastAsia="en-US"/>
        </w:rPr>
        <w:t>Sobre esse tipo penal, o Relator da Comissão Temporária de Estudo da Reforma do Código</w:t>
      </w:r>
      <w:r w:rsidR="000F433C">
        <w:rPr>
          <w:rFonts w:ascii="Arial" w:hAnsi="Arial" w:cs="Arial"/>
          <w:sz w:val="24"/>
          <w:szCs w:val="24"/>
          <w:lang w:eastAsia="en-US"/>
        </w:rPr>
        <w:t xml:space="preserve"> </w:t>
      </w:r>
      <w:r w:rsidRPr="00D67EB1">
        <w:rPr>
          <w:rFonts w:ascii="Arial" w:hAnsi="Arial" w:cs="Arial"/>
          <w:sz w:val="24"/>
          <w:szCs w:val="24"/>
          <w:lang w:eastAsia="en-US"/>
        </w:rPr>
        <w:t>Penal assim se manifestou:</w:t>
      </w:r>
      <w:r w:rsidR="008A04F3">
        <w:rPr>
          <w:rFonts w:ascii="Arial" w:hAnsi="Arial" w:cs="Arial"/>
          <w:sz w:val="24"/>
          <w:szCs w:val="24"/>
          <w:lang w:eastAsia="en-US"/>
        </w:rPr>
        <w:t xml:space="preserve"> </w:t>
      </w:r>
    </w:p>
    <w:p w:rsidR="00982FE8" w:rsidRDefault="008A04F3" w:rsidP="00982FE8">
      <w:pPr>
        <w:autoSpaceDE w:val="0"/>
        <w:autoSpaceDN w:val="0"/>
        <w:adjustRightInd w:val="0"/>
        <w:spacing w:after="0" w:line="360" w:lineRule="auto"/>
        <w:ind w:left="709"/>
        <w:jc w:val="both"/>
        <w:rPr>
          <w:rFonts w:ascii="Arial" w:hAnsi="Arial" w:cs="Arial"/>
          <w:sz w:val="24"/>
          <w:szCs w:val="24"/>
          <w:lang w:eastAsia="en-US"/>
        </w:rPr>
      </w:pPr>
      <w:r>
        <w:rPr>
          <w:rFonts w:ascii="Arial" w:hAnsi="Arial" w:cs="Arial"/>
          <w:sz w:val="24"/>
          <w:szCs w:val="24"/>
          <w:lang w:eastAsia="en-US"/>
        </w:rPr>
        <w:t>“</w:t>
      </w:r>
      <w:r w:rsidR="00115CBD" w:rsidRPr="00D67EB1">
        <w:rPr>
          <w:rFonts w:ascii="Arial" w:hAnsi="Arial" w:cs="Arial"/>
          <w:sz w:val="24"/>
          <w:szCs w:val="24"/>
          <w:lang w:eastAsia="en-US"/>
        </w:rPr>
        <w:t>Não restam dúvidas sobre a necessidade e as vantagens práticas de criminalização dessa gravíssima</w:t>
      </w:r>
      <w:r>
        <w:rPr>
          <w:rFonts w:ascii="Arial" w:hAnsi="Arial" w:cs="Arial"/>
          <w:sz w:val="24"/>
          <w:szCs w:val="24"/>
          <w:lang w:eastAsia="en-US"/>
        </w:rPr>
        <w:t xml:space="preserve"> </w:t>
      </w:r>
      <w:r w:rsidR="00115CBD" w:rsidRPr="00D67EB1">
        <w:rPr>
          <w:rFonts w:ascii="Arial" w:hAnsi="Arial" w:cs="Arial"/>
          <w:sz w:val="24"/>
          <w:szCs w:val="24"/>
          <w:lang w:eastAsia="en-US"/>
        </w:rPr>
        <w:t xml:space="preserve">conduta, intimamente relacionada com delitos cometidos contra a Administração Pública. </w:t>
      </w:r>
      <w:r>
        <w:rPr>
          <w:rFonts w:ascii="Arial" w:hAnsi="Arial" w:cs="Arial"/>
          <w:sz w:val="24"/>
          <w:szCs w:val="24"/>
          <w:lang w:eastAsia="en-US"/>
        </w:rPr>
        <w:t xml:space="preserve">A </w:t>
      </w:r>
      <w:r w:rsidR="00115CBD" w:rsidRPr="00D67EB1">
        <w:rPr>
          <w:rFonts w:ascii="Arial" w:hAnsi="Arial" w:cs="Arial"/>
          <w:sz w:val="24"/>
          <w:szCs w:val="24"/>
          <w:lang w:eastAsia="en-US"/>
        </w:rPr>
        <w:t>fundamentação está muito bem colocada na Exposição de Motivos do Projeto de Código:</w:t>
      </w:r>
    </w:p>
    <w:p w:rsidR="00115CBD" w:rsidRPr="00EE20E7" w:rsidRDefault="00115CBD" w:rsidP="00982FE8">
      <w:pPr>
        <w:autoSpaceDE w:val="0"/>
        <w:autoSpaceDN w:val="0"/>
        <w:adjustRightInd w:val="0"/>
        <w:spacing w:after="0" w:line="360" w:lineRule="auto"/>
        <w:ind w:left="709"/>
        <w:jc w:val="both"/>
        <w:rPr>
          <w:rFonts w:ascii="Arial" w:hAnsi="Arial" w:cs="Arial"/>
          <w:sz w:val="24"/>
          <w:szCs w:val="24"/>
          <w:lang w:eastAsia="en-US"/>
        </w:rPr>
      </w:pPr>
      <w:r w:rsidRPr="00EE20E7">
        <w:rPr>
          <w:rFonts w:ascii="Arial" w:hAnsi="Arial" w:cs="Arial"/>
          <w:sz w:val="24"/>
          <w:szCs w:val="24"/>
          <w:lang w:eastAsia="en-US"/>
        </w:rPr>
        <w:t>Enriquecimento ilícito. Objeto de tratados internacionais firmados pelo Brasil, a criminalização</w:t>
      </w:r>
      <w:r w:rsidR="00982FE8" w:rsidRPr="00EE20E7">
        <w:rPr>
          <w:rFonts w:ascii="Arial" w:hAnsi="Arial" w:cs="Arial"/>
          <w:sz w:val="24"/>
          <w:szCs w:val="24"/>
          <w:lang w:eastAsia="en-US"/>
        </w:rPr>
        <w:t xml:space="preserve"> </w:t>
      </w:r>
      <w:r w:rsidRPr="00EE20E7">
        <w:rPr>
          <w:rFonts w:ascii="Arial" w:hAnsi="Arial" w:cs="Arial"/>
          <w:sz w:val="24"/>
          <w:szCs w:val="24"/>
          <w:lang w:eastAsia="en-US"/>
        </w:rPr>
        <w:t>do enriquecimento ilícito mostra-se como instrumento adequado para a proteção da lisura da</w:t>
      </w:r>
      <w:r w:rsidR="008A04F3" w:rsidRPr="00EE20E7">
        <w:rPr>
          <w:rFonts w:ascii="Arial" w:hAnsi="Arial" w:cs="Arial"/>
          <w:sz w:val="24"/>
          <w:szCs w:val="24"/>
          <w:lang w:eastAsia="en-US"/>
        </w:rPr>
        <w:t xml:space="preserve"> </w:t>
      </w:r>
      <w:r w:rsidRPr="00EE20E7">
        <w:rPr>
          <w:rFonts w:ascii="Arial" w:hAnsi="Arial" w:cs="Arial"/>
          <w:sz w:val="24"/>
          <w:szCs w:val="24"/>
          <w:lang w:eastAsia="en-US"/>
        </w:rPr>
        <w:t xml:space="preserve">administração pública e o patrimônio social. Não cabe ignorar que o </w:t>
      </w:r>
      <w:proofErr w:type="spellStart"/>
      <w:r w:rsidRPr="00EE20E7">
        <w:rPr>
          <w:rFonts w:ascii="Arial" w:hAnsi="Arial" w:cs="Arial"/>
          <w:sz w:val="24"/>
          <w:szCs w:val="24"/>
          <w:lang w:eastAsia="en-US"/>
        </w:rPr>
        <w:t>amealhamento</w:t>
      </w:r>
      <w:proofErr w:type="spellEnd"/>
      <w:r w:rsidRPr="00EE20E7">
        <w:rPr>
          <w:rFonts w:ascii="Arial" w:hAnsi="Arial" w:cs="Arial"/>
          <w:sz w:val="24"/>
          <w:szCs w:val="24"/>
          <w:lang w:eastAsia="en-US"/>
        </w:rPr>
        <w:t xml:space="preserve"> de patrimônio</w:t>
      </w:r>
      <w:r w:rsidR="008A04F3" w:rsidRPr="00EE20E7">
        <w:rPr>
          <w:rFonts w:ascii="Arial" w:hAnsi="Arial" w:cs="Arial"/>
          <w:sz w:val="24"/>
          <w:szCs w:val="24"/>
          <w:lang w:eastAsia="en-US"/>
        </w:rPr>
        <w:t xml:space="preserve"> </w:t>
      </w:r>
      <w:r w:rsidRPr="00EE20E7">
        <w:rPr>
          <w:rFonts w:ascii="Arial" w:hAnsi="Arial" w:cs="Arial"/>
          <w:sz w:val="24"/>
          <w:szCs w:val="24"/>
          <w:lang w:eastAsia="en-US"/>
        </w:rPr>
        <w:t>incompatível com as rendas lícitas obtidas por servidor público é indício de qu</w:t>
      </w:r>
      <w:r w:rsidR="008A04F3" w:rsidRPr="00EE20E7">
        <w:rPr>
          <w:rFonts w:ascii="Arial" w:hAnsi="Arial" w:cs="Arial"/>
          <w:sz w:val="24"/>
          <w:szCs w:val="24"/>
          <w:lang w:eastAsia="en-US"/>
        </w:rPr>
        <w:t>e</w:t>
      </w:r>
      <w:r w:rsidRPr="00EE20E7">
        <w:rPr>
          <w:rFonts w:ascii="Arial" w:hAnsi="Arial" w:cs="Arial"/>
          <w:sz w:val="24"/>
          <w:szCs w:val="24"/>
          <w:lang w:eastAsia="en-US"/>
        </w:rPr>
        <w:t xml:space="preserve"> houve a prática de</w:t>
      </w:r>
      <w:r w:rsidR="008A04F3" w:rsidRPr="00EE20E7">
        <w:rPr>
          <w:rFonts w:ascii="Arial" w:hAnsi="Arial" w:cs="Arial"/>
          <w:sz w:val="24"/>
          <w:szCs w:val="24"/>
          <w:lang w:eastAsia="en-US"/>
        </w:rPr>
        <w:t xml:space="preserve"> </w:t>
      </w:r>
      <w:r w:rsidRPr="00EE20E7">
        <w:rPr>
          <w:rFonts w:ascii="Arial" w:hAnsi="Arial" w:cs="Arial"/>
          <w:sz w:val="24"/>
          <w:szCs w:val="24"/>
          <w:lang w:eastAsia="en-US"/>
        </w:rPr>
        <w:t>antecedente crime contra a administração pública. Notadamente a corrupção e o peculato mostram</w:t>
      </w:r>
      <w:r w:rsidR="008A04F3" w:rsidRPr="00EE20E7">
        <w:rPr>
          <w:rFonts w:ascii="Arial" w:hAnsi="Arial" w:cs="Arial"/>
          <w:sz w:val="24"/>
          <w:szCs w:val="24"/>
          <w:lang w:eastAsia="en-US"/>
        </w:rPr>
        <w:t>-</w:t>
      </w:r>
      <w:r w:rsidRPr="00EE20E7">
        <w:rPr>
          <w:rFonts w:ascii="Arial" w:hAnsi="Arial" w:cs="Arial"/>
          <w:sz w:val="24"/>
          <w:szCs w:val="24"/>
          <w:lang w:eastAsia="en-US"/>
        </w:rPr>
        <w:t>se</w:t>
      </w:r>
      <w:r w:rsidR="008A04F3" w:rsidRPr="00EE20E7">
        <w:rPr>
          <w:rFonts w:ascii="Arial" w:hAnsi="Arial" w:cs="Arial"/>
          <w:sz w:val="24"/>
          <w:szCs w:val="24"/>
          <w:lang w:eastAsia="en-US"/>
        </w:rPr>
        <w:t xml:space="preserve"> </w:t>
      </w:r>
      <w:r w:rsidRPr="00EE20E7">
        <w:rPr>
          <w:rFonts w:ascii="Arial" w:hAnsi="Arial" w:cs="Arial"/>
          <w:sz w:val="24"/>
          <w:szCs w:val="24"/>
          <w:lang w:eastAsia="en-US"/>
        </w:rPr>
        <w:t>caminhos prováveis para este enriquecimento sem causa. A riqueza sem causa aparente mostra</w:t>
      </w:r>
      <w:r w:rsidR="008A04F3" w:rsidRPr="00EE20E7">
        <w:rPr>
          <w:rFonts w:ascii="Arial" w:hAnsi="Arial" w:cs="Arial"/>
          <w:sz w:val="24"/>
          <w:szCs w:val="24"/>
          <w:lang w:eastAsia="en-US"/>
        </w:rPr>
        <w:t>-s</w:t>
      </w:r>
      <w:r w:rsidRPr="00EE20E7">
        <w:rPr>
          <w:rFonts w:ascii="Arial" w:hAnsi="Arial" w:cs="Arial"/>
          <w:sz w:val="24"/>
          <w:szCs w:val="24"/>
          <w:lang w:eastAsia="en-US"/>
        </w:rPr>
        <w:t>e,</w:t>
      </w:r>
      <w:r w:rsidR="008A04F3" w:rsidRPr="00EE20E7">
        <w:rPr>
          <w:rFonts w:ascii="Arial" w:hAnsi="Arial" w:cs="Arial"/>
          <w:sz w:val="24"/>
          <w:szCs w:val="24"/>
          <w:lang w:eastAsia="en-US"/>
        </w:rPr>
        <w:t xml:space="preserve"> </w:t>
      </w:r>
      <w:r w:rsidRPr="00EE20E7">
        <w:rPr>
          <w:rFonts w:ascii="Arial" w:hAnsi="Arial" w:cs="Arial"/>
          <w:sz w:val="24"/>
          <w:szCs w:val="24"/>
          <w:lang w:eastAsia="en-US"/>
        </w:rPr>
        <w:t>portanto, indício que permitirá a instauração de procedimentos formais de investigação,</w:t>
      </w:r>
      <w:r w:rsidR="008A04F3" w:rsidRPr="00EE20E7">
        <w:rPr>
          <w:rFonts w:ascii="Arial" w:hAnsi="Arial" w:cs="Arial"/>
          <w:sz w:val="24"/>
          <w:szCs w:val="24"/>
          <w:lang w:eastAsia="en-US"/>
        </w:rPr>
        <w:t xml:space="preserve"> </w:t>
      </w:r>
      <w:r w:rsidRPr="00EE20E7">
        <w:rPr>
          <w:rFonts w:ascii="Arial" w:hAnsi="Arial" w:cs="Arial"/>
          <w:sz w:val="24"/>
          <w:szCs w:val="24"/>
          <w:lang w:eastAsia="en-US"/>
        </w:rPr>
        <w:t>destinados a verificar se não houve aquisição patrimonial lícita. Não há inversão do ônus da prova,</w:t>
      </w:r>
      <w:r w:rsidR="008A04F3" w:rsidRPr="00EE20E7">
        <w:rPr>
          <w:rFonts w:ascii="Arial" w:hAnsi="Arial" w:cs="Arial"/>
          <w:sz w:val="24"/>
          <w:szCs w:val="24"/>
          <w:lang w:eastAsia="en-US"/>
        </w:rPr>
        <w:t xml:space="preserve"> </w:t>
      </w:r>
      <w:r w:rsidRPr="00EE20E7">
        <w:rPr>
          <w:rFonts w:ascii="Arial" w:hAnsi="Arial" w:cs="Arial"/>
          <w:sz w:val="24"/>
          <w:szCs w:val="24"/>
          <w:lang w:eastAsia="en-US"/>
        </w:rPr>
        <w:t>incumbindo à acusação a demonstração processual da incompatibilidade dos bens com os</w:t>
      </w:r>
      <w:r w:rsidR="008A04F3" w:rsidRPr="00EE20E7">
        <w:rPr>
          <w:rFonts w:ascii="Arial" w:hAnsi="Arial" w:cs="Arial"/>
          <w:sz w:val="24"/>
          <w:szCs w:val="24"/>
          <w:lang w:eastAsia="en-US"/>
        </w:rPr>
        <w:t xml:space="preserve"> </w:t>
      </w:r>
      <w:r w:rsidRPr="00EE20E7">
        <w:rPr>
          <w:rFonts w:ascii="Arial" w:hAnsi="Arial" w:cs="Arial"/>
          <w:sz w:val="24"/>
          <w:szCs w:val="24"/>
          <w:lang w:eastAsia="en-US"/>
        </w:rPr>
        <w:t xml:space="preserve">vencimentos, haveres, recebimentos </w:t>
      </w:r>
      <w:r w:rsidRPr="00EE20E7">
        <w:rPr>
          <w:rFonts w:ascii="Arial" w:hAnsi="Arial" w:cs="Arial"/>
          <w:sz w:val="24"/>
          <w:szCs w:val="24"/>
          <w:lang w:eastAsia="en-US"/>
        </w:rPr>
        <w:lastRenderedPageBreak/>
        <w:t>ou negociações lícitas do servidor público. Não se pode</w:t>
      </w:r>
      <w:r w:rsidR="008A04F3" w:rsidRPr="00EE20E7">
        <w:rPr>
          <w:rFonts w:ascii="Arial" w:hAnsi="Arial" w:cs="Arial"/>
          <w:sz w:val="24"/>
          <w:szCs w:val="24"/>
          <w:lang w:eastAsia="en-US"/>
        </w:rPr>
        <w:t xml:space="preserve"> </w:t>
      </w:r>
      <w:r w:rsidRPr="00EE20E7">
        <w:rPr>
          <w:rFonts w:ascii="Arial" w:hAnsi="Arial" w:cs="Arial"/>
          <w:sz w:val="24"/>
          <w:szCs w:val="24"/>
          <w:lang w:eastAsia="en-US"/>
        </w:rPr>
        <w:t>olvidar que o servidor público transita num ambiente no qual a transparência deve reinar, distinto</w:t>
      </w:r>
      <w:r w:rsidR="008A04F3" w:rsidRPr="00EE20E7">
        <w:rPr>
          <w:rFonts w:ascii="Arial" w:hAnsi="Arial" w:cs="Arial"/>
          <w:sz w:val="24"/>
          <w:szCs w:val="24"/>
          <w:lang w:eastAsia="en-US"/>
        </w:rPr>
        <w:t xml:space="preserve"> </w:t>
      </w:r>
      <w:r w:rsidRPr="00EE20E7">
        <w:rPr>
          <w:rFonts w:ascii="Arial" w:hAnsi="Arial" w:cs="Arial"/>
          <w:sz w:val="24"/>
          <w:szCs w:val="24"/>
          <w:lang w:eastAsia="en-US"/>
        </w:rPr>
        <w:t>do que ocorre no mundo dos privados, que não percebem recursos da sociedade. Daí obrigações</w:t>
      </w:r>
      <w:r w:rsidR="008A04F3" w:rsidRPr="00EE20E7">
        <w:rPr>
          <w:rFonts w:ascii="Arial" w:hAnsi="Arial" w:cs="Arial"/>
          <w:sz w:val="24"/>
          <w:szCs w:val="24"/>
          <w:lang w:eastAsia="en-US"/>
        </w:rPr>
        <w:t xml:space="preserve"> </w:t>
      </w:r>
      <w:r w:rsidRPr="00EE20E7">
        <w:rPr>
          <w:rFonts w:ascii="Arial" w:hAnsi="Arial" w:cs="Arial"/>
          <w:sz w:val="24"/>
          <w:szCs w:val="24"/>
          <w:lang w:eastAsia="en-US"/>
        </w:rPr>
        <w:t>como a entrega da declaração de bens a exame pelo controle interno institucional e pelo Tribunal</w:t>
      </w:r>
      <w:r w:rsidR="008A04F3" w:rsidRPr="00EE20E7">
        <w:rPr>
          <w:rFonts w:ascii="Arial" w:hAnsi="Arial" w:cs="Arial"/>
          <w:sz w:val="24"/>
          <w:szCs w:val="24"/>
          <w:lang w:eastAsia="en-US"/>
        </w:rPr>
        <w:t xml:space="preserve"> </w:t>
      </w:r>
      <w:r w:rsidRPr="00EE20E7">
        <w:rPr>
          <w:rFonts w:ascii="Arial" w:hAnsi="Arial" w:cs="Arial"/>
          <w:sz w:val="24"/>
          <w:szCs w:val="24"/>
          <w:lang w:eastAsia="en-US"/>
        </w:rPr>
        <w:t>de Contas. O crime de enriquecimento ilícito, especificamente diante da corrupção administrativa,</w:t>
      </w:r>
      <w:r w:rsidR="008A04F3" w:rsidRPr="00EE20E7">
        <w:rPr>
          <w:rFonts w:ascii="Arial" w:hAnsi="Arial" w:cs="Arial"/>
          <w:sz w:val="24"/>
          <w:szCs w:val="24"/>
          <w:lang w:eastAsia="en-US"/>
        </w:rPr>
        <w:t xml:space="preserve"> </w:t>
      </w:r>
      <w:r w:rsidRPr="00EE20E7">
        <w:rPr>
          <w:rFonts w:ascii="Arial" w:hAnsi="Arial" w:cs="Arial"/>
          <w:sz w:val="24"/>
          <w:szCs w:val="24"/>
          <w:lang w:eastAsia="en-US"/>
        </w:rPr>
        <w:t>na qual corruptor e corrupto guardam interesse recíproco no sigilo dos fatos, sinaliza política</w:t>
      </w:r>
      <w:r w:rsidR="008A04F3" w:rsidRPr="00EE20E7">
        <w:rPr>
          <w:rFonts w:ascii="Arial" w:hAnsi="Arial" w:cs="Arial"/>
          <w:sz w:val="24"/>
          <w:szCs w:val="24"/>
          <w:lang w:eastAsia="en-US"/>
        </w:rPr>
        <w:t xml:space="preserve"> </w:t>
      </w:r>
      <w:r w:rsidRPr="00EE20E7">
        <w:rPr>
          <w:rFonts w:ascii="Arial" w:hAnsi="Arial" w:cs="Arial"/>
          <w:sz w:val="24"/>
          <w:szCs w:val="24"/>
          <w:lang w:eastAsia="en-US"/>
        </w:rPr>
        <w:t>criminal hábil, buscando consequências e não primórdios (a exemplo da receptação e da lavagem</w:t>
      </w:r>
      <w:r w:rsidR="008A04F3" w:rsidRPr="00EE20E7">
        <w:rPr>
          <w:rFonts w:ascii="Arial" w:hAnsi="Arial" w:cs="Arial"/>
          <w:sz w:val="24"/>
          <w:szCs w:val="24"/>
          <w:lang w:eastAsia="en-US"/>
        </w:rPr>
        <w:t xml:space="preserve"> </w:t>
      </w:r>
      <w:r w:rsidRPr="00EE20E7">
        <w:rPr>
          <w:rFonts w:ascii="Arial" w:hAnsi="Arial" w:cs="Arial"/>
          <w:sz w:val="24"/>
          <w:szCs w:val="24"/>
          <w:lang w:eastAsia="en-US"/>
        </w:rPr>
        <w:t>de dinheiro). É criminalização secundária, perfeitamente admitida em nosso direito. Vocaciona-se</w:t>
      </w:r>
      <w:r w:rsidR="008A04F3" w:rsidRPr="00EE20E7">
        <w:rPr>
          <w:rFonts w:ascii="Arial" w:hAnsi="Arial" w:cs="Arial"/>
          <w:sz w:val="24"/>
          <w:szCs w:val="24"/>
          <w:lang w:eastAsia="en-US"/>
        </w:rPr>
        <w:t xml:space="preserve"> </w:t>
      </w:r>
      <w:r w:rsidRPr="00EE20E7">
        <w:rPr>
          <w:rFonts w:ascii="Arial" w:hAnsi="Arial" w:cs="Arial"/>
          <w:sz w:val="24"/>
          <w:szCs w:val="24"/>
          <w:lang w:eastAsia="en-US"/>
        </w:rPr>
        <w:t>para dificultar a imensa e nefasta tradição de corrupção administrativa que, de acordo com índices</w:t>
      </w:r>
      <w:r w:rsidR="008A04F3" w:rsidRPr="00EE20E7">
        <w:rPr>
          <w:rFonts w:ascii="Arial" w:hAnsi="Arial" w:cs="Arial"/>
          <w:sz w:val="24"/>
          <w:szCs w:val="24"/>
          <w:lang w:eastAsia="en-US"/>
        </w:rPr>
        <w:t xml:space="preserve"> </w:t>
      </w:r>
      <w:r w:rsidRPr="00EE20E7">
        <w:rPr>
          <w:rFonts w:ascii="Arial" w:hAnsi="Arial" w:cs="Arial"/>
          <w:sz w:val="24"/>
          <w:szCs w:val="24"/>
          <w:lang w:eastAsia="en-US"/>
        </w:rPr>
        <w:t>de percepção social, nunca se deteve”.</w:t>
      </w:r>
    </w:p>
    <w:p w:rsidR="00115CBD" w:rsidRPr="00D67EB1" w:rsidRDefault="00115CBD" w:rsidP="00EE20E7">
      <w:pPr>
        <w:autoSpaceDE w:val="0"/>
        <w:autoSpaceDN w:val="0"/>
        <w:adjustRightInd w:val="0"/>
        <w:spacing w:after="0" w:line="360" w:lineRule="auto"/>
        <w:ind w:left="709"/>
        <w:jc w:val="both"/>
        <w:rPr>
          <w:rFonts w:ascii="Arial" w:hAnsi="Arial" w:cs="Arial"/>
          <w:sz w:val="24"/>
          <w:szCs w:val="24"/>
          <w:lang w:eastAsia="en-US"/>
        </w:rPr>
      </w:pPr>
      <w:proofErr w:type="gramStart"/>
      <w:r w:rsidRPr="00D67EB1">
        <w:rPr>
          <w:rFonts w:ascii="Arial" w:hAnsi="Arial" w:cs="Arial"/>
          <w:sz w:val="24"/>
          <w:szCs w:val="24"/>
          <w:lang w:eastAsia="en-US"/>
        </w:rPr>
        <w:t>[...] Oportuno</w:t>
      </w:r>
      <w:proofErr w:type="gramEnd"/>
      <w:r w:rsidRPr="00D67EB1">
        <w:rPr>
          <w:rFonts w:ascii="Arial" w:hAnsi="Arial" w:cs="Arial"/>
          <w:sz w:val="24"/>
          <w:szCs w:val="24"/>
          <w:lang w:eastAsia="en-US"/>
        </w:rPr>
        <w:t xml:space="preserve"> registrar que, como regra, a conduta de enriquecimento ilícito não gerará a adoção do</w:t>
      </w:r>
      <w:r w:rsidR="008A04F3">
        <w:rPr>
          <w:rFonts w:ascii="Arial" w:hAnsi="Arial" w:cs="Arial"/>
          <w:sz w:val="24"/>
          <w:szCs w:val="24"/>
          <w:lang w:eastAsia="en-US"/>
        </w:rPr>
        <w:t xml:space="preserve"> </w:t>
      </w:r>
      <w:r w:rsidRPr="00D67EB1">
        <w:rPr>
          <w:rFonts w:ascii="Arial" w:hAnsi="Arial" w:cs="Arial"/>
          <w:sz w:val="24"/>
          <w:szCs w:val="24"/>
          <w:lang w:eastAsia="en-US"/>
        </w:rPr>
        <w:t>encarceramento, pois (se preenchidos os requisitos legais) será permitida a substituição da pena</w:t>
      </w:r>
      <w:r w:rsidR="008A04F3">
        <w:rPr>
          <w:rFonts w:ascii="Arial" w:hAnsi="Arial" w:cs="Arial"/>
          <w:sz w:val="24"/>
          <w:szCs w:val="24"/>
          <w:lang w:eastAsia="en-US"/>
        </w:rPr>
        <w:t xml:space="preserve"> </w:t>
      </w:r>
      <w:r w:rsidRPr="00D67EB1">
        <w:rPr>
          <w:rFonts w:ascii="Arial" w:hAnsi="Arial" w:cs="Arial"/>
          <w:sz w:val="24"/>
          <w:szCs w:val="24"/>
          <w:lang w:eastAsia="en-US"/>
        </w:rPr>
        <w:t>privativa de liberdade por restritivas de direitos. Ou seja, apenas as situações mais graves</w:t>
      </w:r>
      <w:r w:rsidR="008A04F3">
        <w:rPr>
          <w:rFonts w:ascii="Arial" w:hAnsi="Arial" w:cs="Arial"/>
          <w:sz w:val="24"/>
          <w:szCs w:val="24"/>
          <w:lang w:eastAsia="en-US"/>
        </w:rPr>
        <w:t xml:space="preserve"> </w:t>
      </w:r>
      <w:r w:rsidRPr="00D67EB1">
        <w:rPr>
          <w:rFonts w:ascii="Arial" w:hAnsi="Arial" w:cs="Arial"/>
          <w:sz w:val="24"/>
          <w:szCs w:val="24"/>
          <w:lang w:eastAsia="en-US"/>
        </w:rPr>
        <w:t>ensejariam a imposição de penas de prisão.</w:t>
      </w:r>
    </w:p>
    <w:p w:rsidR="008A04F3" w:rsidRDefault="00115CBD" w:rsidP="00EE20E7">
      <w:pPr>
        <w:autoSpaceDE w:val="0"/>
        <w:autoSpaceDN w:val="0"/>
        <w:adjustRightInd w:val="0"/>
        <w:spacing w:after="0" w:line="360" w:lineRule="auto"/>
        <w:ind w:left="709"/>
        <w:jc w:val="both"/>
        <w:rPr>
          <w:rFonts w:ascii="Arial" w:hAnsi="Arial" w:cs="Arial"/>
          <w:sz w:val="24"/>
          <w:szCs w:val="24"/>
          <w:lang w:eastAsia="en-US"/>
        </w:rPr>
      </w:pPr>
      <w:r w:rsidRPr="00D67EB1">
        <w:rPr>
          <w:rFonts w:ascii="Arial" w:hAnsi="Arial" w:cs="Arial"/>
          <w:sz w:val="24"/>
          <w:szCs w:val="24"/>
          <w:lang w:eastAsia="en-US"/>
        </w:rPr>
        <w:t>As penas propostas para os graves delitos de prevaricação e advocacia administrativa não alteram</w:t>
      </w:r>
      <w:r w:rsidR="008A04F3">
        <w:rPr>
          <w:rFonts w:ascii="Arial" w:hAnsi="Arial" w:cs="Arial"/>
          <w:sz w:val="24"/>
          <w:szCs w:val="24"/>
          <w:lang w:eastAsia="en-US"/>
        </w:rPr>
        <w:t xml:space="preserve"> </w:t>
      </w:r>
      <w:r w:rsidRPr="00D67EB1">
        <w:rPr>
          <w:rFonts w:ascii="Arial" w:hAnsi="Arial" w:cs="Arial"/>
          <w:sz w:val="24"/>
          <w:szCs w:val="24"/>
          <w:lang w:eastAsia="en-US"/>
        </w:rPr>
        <w:t>o quadro vigorante na década de 40 do século passado, quando da edição do CP. Diante da</w:t>
      </w:r>
      <w:r w:rsidR="008A04F3">
        <w:rPr>
          <w:rFonts w:ascii="Arial" w:hAnsi="Arial" w:cs="Arial"/>
          <w:sz w:val="24"/>
          <w:szCs w:val="24"/>
          <w:lang w:eastAsia="en-US"/>
        </w:rPr>
        <w:t xml:space="preserve"> </w:t>
      </w:r>
      <w:r w:rsidRPr="00D67EB1">
        <w:rPr>
          <w:rFonts w:ascii="Arial" w:hAnsi="Arial" w:cs="Arial"/>
          <w:sz w:val="24"/>
          <w:szCs w:val="24"/>
          <w:lang w:eastAsia="en-US"/>
        </w:rPr>
        <w:t>necessidade de haver uma proporcional e devida repressão a esses crimes, que ocorrem com</w:t>
      </w:r>
      <w:r w:rsidR="008A04F3">
        <w:rPr>
          <w:rFonts w:ascii="Arial" w:hAnsi="Arial" w:cs="Arial"/>
          <w:sz w:val="24"/>
          <w:szCs w:val="24"/>
          <w:lang w:eastAsia="en-US"/>
        </w:rPr>
        <w:t xml:space="preserve"> </w:t>
      </w:r>
      <w:r w:rsidRPr="00D67EB1">
        <w:rPr>
          <w:rFonts w:ascii="Arial" w:hAnsi="Arial" w:cs="Arial"/>
          <w:sz w:val="24"/>
          <w:szCs w:val="24"/>
          <w:lang w:eastAsia="en-US"/>
        </w:rPr>
        <w:t>grande frequência, e que normalmente prescrevem em razão das baixíssimas penas, propomos os</w:t>
      </w:r>
      <w:r w:rsidR="008A04F3">
        <w:rPr>
          <w:rFonts w:ascii="Arial" w:hAnsi="Arial" w:cs="Arial"/>
          <w:sz w:val="24"/>
          <w:szCs w:val="24"/>
          <w:lang w:eastAsia="en-US"/>
        </w:rPr>
        <w:t xml:space="preserve"> </w:t>
      </w:r>
      <w:r w:rsidRPr="00D67EB1">
        <w:rPr>
          <w:rFonts w:ascii="Arial" w:hAnsi="Arial" w:cs="Arial"/>
          <w:sz w:val="24"/>
          <w:szCs w:val="24"/>
          <w:lang w:eastAsia="en-US"/>
        </w:rPr>
        <w:t xml:space="preserve">devidos </w:t>
      </w:r>
      <w:proofErr w:type="gramStart"/>
      <w:r w:rsidRPr="00D67EB1">
        <w:rPr>
          <w:rFonts w:ascii="Arial" w:hAnsi="Arial" w:cs="Arial"/>
          <w:sz w:val="24"/>
          <w:szCs w:val="24"/>
          <w:lang w:eastAsia="en-US"/>
        </w:rPr>
        <w:t>aumentos.</w:t>
      </w:r>
      <w:r w:rsidR="00EE20E7">
        <w:rPr>
          <w:rFonts w:ascii="Arial" w:hAnsi="Arial" w:cs="Arial"/>
          <w:sz w:val="24"/>
          <w:szCs w:val="24"/>
          <w:lang w:eastAsia="en-US"/>
        </w:rPr>
        <w:t>”</w:t>
      </w:r>
      <w:proofErr w:type="gramEnd"/>
    </w:p>
    <w:p w:rsidR="00D0235D" w:rsidRDefault="00115CBD" w:rsidP="00D67EB1">
      <w:pPr>
        <w:autoSpaceDE w:val="0"/>
        <w:autoSpaceDN w:val="0"/>
        <w:adjustRightInd w:val="0"/>
        <w:spacing w:after="0" w:line="360" w:lineRule="auto"/>
        <w:ind w:firstLine="709"/>
        <w:jc w:val="both"/>
        <w:rPr>
          <w:rFonts w:ascii="Arial" w:hAnsi="Arial" w:cs="Arial"/>
          <w:sz w:val="24"/>
          <w:szCs w:val="24"/>
          <w:lang w:eastAsia="en-US"/>
        </w:rPr>
      </w:pPr>
      <w:r w:rsidRPr="00D67EB1">
        <w:rPr>
          <w:rFonts w:ascii="Arial" w:hAnsi="Arial" w:cs="Arial"/>
          <w:sz w:val="24"/>
          <w:szCs w:val="24"/>
          <w:lang w:eastAsia="en-US"/>
        </w:rPr>
        <w:t>Mesmo com o aumento de pena proposto aqui, continuarão as penas a serem substituídas</w:t>
      </w:r>
      <w:r w:rsidR="008A04F3">
        <w:rPr>
          <w:rFonts w:ascii="Arial" w:hAnsi="Arial" w:cs="Arial"/>
          <w:sz w:val="24"/>
          <w:szCs w:val="24"/>
          <w:lang w:eastAsia="en-US"/>
        </w:rPr>
        <w:t xml:space="preserve"> </w:t>
      </w:r>
      <w:r w:rsidRPr="00D67EB1">
        <w:rPr>
          <w:rFonts w:ascii="Arial" w:hAnsi="Arial" w:cs="Arial"/>
          <w:sz w:val="24"/>
          <w:szCs w:val="24"/>
          <w:lang w:eastAsia="en-US"/>
        </w:rPr>
        <w:t>nos casos de delitos menos graves.</w:t>
      </w:r>
    </w:p>
    <w:p w:rsidR="00B11D18" w:rsidRDefault="00115CBD" w:rsidP="00D67EB1">
      <w:pPr>
        <w:autoSpaceDE w:val="0"/>
        <w:autoSpaceDN w:val="0"/>
        <w:adjustRightInd w:val="0"/>
        <w:spacing w:after="0" w:line="360" w:lineRule="auto"/>
        <w:ind w:firstLine="709"/>
        <w:jc w:val="both"/>
        <w:rPr>
          <w:rFonts w:ascii="Arial" w:hAnsi="Arial" w:cs="Arial"/>
          <w:sz w:val="24"/>
          <w:szCs w:val="24"/>
          <w:lang w:eastAsia="en-US"/>
        </w:rPr>
      </w:pPr>
      <w:r w:rsidRPr="00D67EB1">
        <w:rPr>
          <w:rFonts w:ascii="Arial" w:hAnsi="Arial" w:cs="Arial"/>
          <w:sz w:val="24"/>
          <w:szCs w:val="24"/>
          <w:lang w:eastAsia="en-US"/>
        </w:rPr>
        <w:t>Reforça-se que não se trata de uma inversão do ônus da prova no tocante ao caráter ilícito</w:t>
      </w:r>
      <w:r w:rsidR="00D0235D">
        <w:rPr>
          <w:rFonts w:ascii="Arial" w:hAnsi="Arial" w:cs="Arial"/>
          <w:sz w:val="24"/>
          <w:szCs w:val="24"/>
          <w:lang w:eastAsia="en-US"/>
        </w:rPr>
        <w:t xml:space="preserve"> </w:t>
      </w:r>
      <w:r w:rsidRPr="00D67EB1">
        <w:rPr>
          <w:rFonts w:ascii="Arial" w:hAnsi="Arial" w:cs="Arial"/>
          <w:sz w:val="24"/>
          <w:szCs w:val="24"/>
          <w:lang w:eastAsia="en-US"/>
        </w:rPr>
        <w:t xml:space="preserve">da renda, mas sim de acolher a única explicação para a discrepância que é encontrada em </w:t>
      </w:r>
      <w:r w:rsidR="00B11D18">
        <w:rPr>
          <w:rFonts w:ascii="Arial" w:hAnsi="Arial" w:cs="Arial"/>
          <w:sz w:val="24"/>
          <w:szCs w:val="24"/>
          <w:lang w:eastAsia="en-US"/>
        </w:rPr>
        <w:t>cada</w:t>
      </w:r>
      <w:r w:rsidRPr="00D67EB1">
        <w:rPr>
          <w:rFonts w:ascii="Arial" w:hAnsi="Arial" w:cs="Arial"/>
          <w:sz w:val="24"/>
          <w:szCs w:val="24"/>
          <w:lang w:eastAsia="en-US"/>
        </w:rPr>
        <w:t xml:space="preserve"> caso</w:t>
      </w:r>
      <w:r w:rsidR="00D0235D">
        <w:rPr>
          <w:rFonts w:ascii="Arial" w:hAnsi="Arial" w:cs="Arial"/>
          <w:sz w:val="24"/>
          <w:szCs w:val="24"/>
          <w:lang w:eastAsia="en-US"/>
        </w:rPr>
        <w:t xml:space="preserve"> </w:t>
      </w:r>
      <w:r w:rsidRPr="00D67EB1">
        <w:rPr>
          <w:rFonts w:ascii="Arial" w:hAnsi="Arial" w:cs="Arial"/>
          <w:sz w:val="24"/>
          <w:szCs w:val="24"/>
          <w:lang w:eastAsia="en-US"/>
        </w:rPr>
        <w:t xml:space="preserve">concreto, após investigados os </w:t>
      </w:r>
    </w:p>
    <w:p w:rsidR="00B11D18" w:rsidRDefault="00B11D18" w:rsidP="00D67EB1">
      <w:pPr>
        <w:autoSpaceDE w:val="0"/>
        <w:autoSpaceDN w:val="0"/>
        <w:adjustRightInd w:val="0"/>
        <w:spacing w:after="0" w:line="360" w:lineRule="auto"/>
        <w:ind w:firstLine="709"/>
        <w:jc w:val="both"/>
        <w:rPr>
          <w:rFonts w:ascii="Arial" w:hAnsi="Arial" w:cs="Arial"/>
          <w:sz w:val="24"/>
          <w:szCs w:val="24"/>
          <w:lang w:eastAsia="en-US"/>
        </w:rPr>
      </w:pPr>
    </w:p>
    <w:p w:rsidR="00115CBD" w:rsidRPr="00D67EB1" w:rsidRDefault="00115CBD" w:rsidP="00B11D18">
      <w:pPr>
        <w:autoSpaceDE w:val="0"/>
        <w:autoSpaceDN w:val="0"/>
        <w:adjustRightInd w:val="0"/>
        <w:spacing w:after="0" w:line="360" w:lineRule="auto"/>
        <w:jc w:val="both"/>
        <w:rPr>
          <w:rFonts w:ascii="Arial" w:hAnsi="Arial" w:cs="Arial"/>
          <w:sz w:val="24"/>
          <w:szCs w:val="24"/>
          <w:lang w:eastAsia="en-US"/>
        </w:rPr>
      </w:pPr>
      <w:proofErr w:type="gramStart"/>
      <w:r w:rsidRPr="00D67EB1">
        <w:rPr>
          <w:rFonts w:ascii="Arial" w:hAnsi="Arial" w:cs="Arial"/>
          <w:sz w:val="24"/>
          <w:szCs w:val="24"/>
          <w:lang w:eastAsia="en-US"/>
        </w:rPr>
        <w:t>fatos</w:t>
      </w:r>
      <w:proofErr w:type="gramEnd"/>
      <w:r w:rsidRPr="00D67EB1">
        <w:rPr>
          <w:rFonts w:ascii="Arial" w:hAnsi="Arial" w:cs="Arial"/>
          <w:sz w:val="24"/>
          <w:szCs w:val="24"/>
          <w:lang w:eastAsia="en-US"/>
        </w:rPr>
        <w:t xml:space="preserve"> e ouvido o servidor. Essa solução é amparada na moderna</w:t>
      </w:r>
      <w:r w:rsidR="00D0235D">
        <w:rPr>
          <w:rFonts w:ascii="Arial" w:hAnsi="Arial" w:cs="Arial"/>
          <w:sz w:val="24"/>
          <w:szCs w:val="24"/>
          <w:lang w:eastAsia="en-US"/>
        </w:rPr>
        <w:t xml:space="preserve"> </w:t>
      </w:r>
      <w:r w:rsidRPr="00D67EB1">
        <w:rPr>
          <w:rFonts w:ascii="Arial" w:hAnsi="Arial" w:cs="Arial"/>
          <w:sz w:val="24"/>
          <w:szCs w:val="24"/>
          <w:lang w:eastAsia="en-US"/>
        </w:rPr>
        <w:t xml:space="preserve">teoria </w:t>
      </w:r>
      <w:proofErr w:type="spellStart"/>
      <w:r w:rsidRPr="00D67EB1">
        <w:rPr>
          <w:rFonts w:ascii="Arial" w:hAnsi="Arial" w:cs="Arial"/>
          <w:sz w:val="24"/>
          <w:szCs w:val="24"/>
          <w:lang w:eastAsia="en-US"/>
        </w:rPr>
        <w:t>explanacionista</w:t>
      </w:r>
      <w:proofErr w:type="spellEnd"/>
      <w:r w:rsidRPr="00D67EB1">
        <w:rPr>
          <w:rFonts w:ascii="Arial" w:hAnsi="Arial" w:cs="Arial"/>
          <w:sz w:val="24"/>
          <w:szCs w:val="24"/>
          <w:lang w:eastAsia="en-US"/>
        </w:rPr>
        <w:t xml:space="preserve"> da prova, que tem por foco encontrar a hipótese que m</w:t>
      </w:r>
      <w:r w:rsidR="00D0235D">
        <w:rPr>
          <w:rFonts w:ascii="Arial" w:hAnsi="Arial" w:cs="Arial"/>
          <w:sz w:val="24"/>
          <w:szCs w:val="24"/>
          <w:lang w:eastAsia="en-US"/>
        </w:rPr>
        <w:t>e</w:t>
      </w:r>
      <w:r w:rsidRPr="00D67EB1">
        <w:rPr>
          <w:rFonts w:ascii="Arial" w:hAnsi="Arial" w:cs="Arial"/>
          <w:sz w:val="24"/>
          <w:szCs w:val="24"/>
          <w:lang w:eastAsia="en-US"/>
        </w:rPr>
        <w:t>lhor explica a</w:t>
      </w:r>
      <w:r w:rsidR="00D0235D">
        <w:rPr>
          <w:rFonts w:ascii="Arial" w:hAnsi="Arial" w:cs="Arial"/>
          <w:sz w:val="24"/>
          <w:szCs w:val="24"/>
          <w:lang w:eastAsia="en-US"/>
        </w:rPr>
        <w:t xml:space="preserve"> </w:t>
      </w:r>
      <w:r w:rsidRPr="00D67EB1">
        <w:rPr>
          <w:rFonts w:ascii="Arial" w:hAnsi="Arial" w:cs="Arial"/>
          <w:sz w:val="24"/>
          <w:szCs w:val="24"/>
          <w:lang w:eastAsia="en-US"/>
        </w:rPr>
        <w:t>evidência disponível, bem como na tradicional teoria indutiva, que foca em associações entre coisas</w:t>
      </w:r>
      <w:r w:rsidR="00D0235D">
        <w:rPr>
          <w:rFonts w:ascii="Arial" w:hAnsi="Arial" w:cs="Arial"/>
          <w:sz w:val="24"/>
          <w:szCs w:val="24"/>
          <w:lang w:eastAsia="en-US"/>
        </w:rPr>
        <w:t xml:space="preserve"> </w:t>
      </w:r>
      <w:r w:rsidRPr="00D67EB1">
        <w:rPr>
          <w:rFonts w:ascii="Arial" w:hAnsi="Arial" w:cs="Arial"/>
          <w:sz w:val="24"/>
          <w:szCs w:val="24"/>
          <w:lang w:eastAsia="en-US"/>
        </w:rPr>
        <w:t>que estão normalmente vinculadas com base na experiência que todos compartilhamos e é o</w:t>
      </w:r>
      <w:r w:rsidR="00D0235D">
        <w:rPr>
          <w:rFonts w:ascii="Arial" w:hAnsi="Arial" w:cs="Arial"/>
          <w:sz w:val="24"/>
          <w:szCs w:val="24"/>
          <w:lang w:eastAsia="en-US"/>
        </w:rPr>
        <w:t xml:space="preserve"> </w:t>
      </w:r>
      <w:r w:rsidRPr="00D67EB1">
        <w:rPr>
          <w:rFonts w:ascii="Arial" w:hAnsi="Arial" w:cs="Arial"/>
          <w:sz w:val="24"/>
          <w:szCs w:val="24"/>
          <w:lang w:eastAsia="en-US"/>
        </w:rPr>
        <w:t>fundamento de qualquer exame sobre provas.</w:t>
      </w:r>
    </w:p>
    <w:p w:rsidR="00D0235D" w:rsidRDefault="00115CBD" w:rsidP="00D0235D">
      <w:pPr>
        <w:autoSpaceDE w:val="0"/>
        <w:autoSpaceDN w:val="0"/>
        <w:adjustRightInd w:val="0"/>
        <w:spacing w:after="0" w:line="360" w:lineRule="auto"/>
        <w:ind w:firstLine="709"/>
        <w:jc w:val="both"/>
        <w:rPr>
          <w:rFonts w:ascii="Arial" w:hAnsi="Arial" w:cs="Arial"/>
          <w:sz w:val="24"/>
          <w:szCs w:val="24"/>
          <w:lang w:eastAsia="en-US"/>
        </w:rPr>
      </w:pPr>
      <w:r w:rsidRPr="00D67EB1">
        <w:rPr>
          <w:rFonts w:ascii="Arial" w:hAnsi="Arial" w:cs="Arial"/>
          <w:sz w:val="24"/>
          <w:szCs w:val="24"/>
          <w:lang w:eastAsia="en-US"/>
        </w:rPr>
        <w:lastRenderedPageBreak/>
        <w:t>Em outras palavras, com base na experiência comum por todos compartilhada, se a</w:t>
      </w:r>
      <w:r w:rsidR="00D0235D">
        <w:rPr>
          <w:rFonts w:ascii="Arial" w:hAnsi="Arial" w:cs="Arial"/>
          <w:sz w:val="24"/>
          <w:szCs w:val="24"/>
          <w:lang w:eastAsia="en-US"/>
        </w:rPr>
        <w:t xml:space="preserve"> </w:t>
      </w:r>
      <w:r w:rsidRPr="00D67EB1">
        <w:rPr>
          <w:rFonts w:ascii="Arial" w:hAnsi="Arial" w:cs="Arial"/>
          <w:sz w:val="24"/>
          <w:szCs w:val="24"/>
          <w:lang w:eastAsia="en-US"/>
        </w:rPr>
        <w:t>acusação prova a existência de renda discrepante da fortuna acumulada e, além disso, nem uma</w:t>
      </w:r>
      <w:r w:rsidR="00D0235D">
        <w:rPr>
          <w:rFonts w:ascii="Arial" w:hAnsi="Arial" w:cs="Arial"/>
          <w:sz w:val="24"/>
          <w:szCs w:val="24"/>
          <w:lang w:eastAsia="en-US"/>
        </w:rPr>
        <w:t xml:space="preserve"> </w:t>
      </w:r>
      <w:r w:rsidRPr="00D67EB1">
        <w:rPr>
          <w:rFonts w:ascii="Arial" w:hAnsi="Arial" w:cs="Arial"/>
          <w:sz w:val="24"/>
          <w:szCs w:val="24"/>
          <w:lang w:eastAsia="en-US"/>
        </w:rPr>
        <w:t>investigação cuidadosa nem o investigado apontam a existência provável de fontes lícitas, pode-se</w:t>
      </w:r>
      <w:r w:rsidR="00D0235D">
        <w:rPr>
          <w:rFonts w:ascii="Arial" w:hAnsi="Arial" w:cs="Arial"/>
          <w:sz w:val="24"/>
          <w:szCs w:val="24"/>
          <w:lang w:eastAsia="en-US"/>
        </w:rPr>
        <w:t xml:space="preserve"> </w:t>
      </w:r>
      <w:r w:rsidRPr="00D67EB1">
        <w:rPr>
          <w:rFonts w:ascii="Arial" w:hAnsi="Arial" w:cs="Arial"/>
          <w:sz w:val="24"/>
          <w:szCs w:val="24"/>
          <w:lang w:eastAsia="en-US"/>
        </w:rPr>
        <w:t>concluir que se trata de renda ilícita. Evidentemente, se a investigação ou o acusado forem capazes</w:t>
      </w:r>
      <w:r w:rsidR="00D0235D">
        <w:rPr>
          <w:rFonts w:ascii="Arial" w:hAnsi="Arial" w:cs="Arial"/>
          <w:sz w:val="24"/>
          <w:szCs w:val="24"/>
          <w:lang w:eastAsia="en-US"/>
        </w:rPr>
        <w:t xml:space="preserve"> </w:t>
      </w:r>
      <w:r w:rsidRPr="00D67EB1">
        <w:rPr>
          <w:rFonts w:ascii="Arial" w:hAnsi="Arial" w:cs="Arial"/>
          <w:sz w:val="24"/>
          <w:szCs w:val="24"/>
          <w:lang w:eastAsia="en-US"/>
        </w:rPr>
        <w:t>de suscitar dúvida razoável quanto à ilicitude da renda, será caso de absolvição.</w:t>
      </w:r>
    </w:p>
    <w:p w:rsidR="000571B4" w:rsidRPr="00D0235D" w:rsidRDefault="000571B4" w:rsidP="00D0235D">
      <w:pPr>
        <w:autoSpaceDE w:val="0"/>
        <w:autoSpaceDN w:val="0"/>
        <w:adjustRightInd w:val="0"/>
        <w:spacing w:after="0" w:line="360" w:lineRule="auto"/>
        <w:ind w:firstLine="709"/>
        <w:jc w:val="both"/>
        <w:rPr>
          <w:rFonts w:ascii="Arial" w:hAnsi="Arial" w:cs="Arial"/>
          <w:sz w:val="24"/>
          <w:szCs w:val="24"/>
        </w:rPr>
      </w:pPr>
      <w:r w:rsidRPr="00D0235D">
        <w:rPr>
          <w:rFonts w:ascii="Arial" w:hAnsi="Arial" w:cs="Arial"/>
          <w:sz w:val="24"/>
          <w:szCs w:val="24"/>
        </w:rPr>
        <w:t xml:space="preserve">Ante o exposto, é de suma importância a aprovação deste projeto, razão pela qual contamos com o apoio dos nobres pares. </w:t>
      </w:r>
    </w:p>
    <w:p w:rsidR="000571B4" w:rsidRPr="00D67EB1" w:rsidRDefault="000571B4" w:rsidP="00D67EB1">
      <w:pPr>
        <w:widowControl w:val="0"/>
        <w:autoSpaceDE w:val="0"/>
        <w:autoSpaceDN w:val="0"/>
        <w:adjustRightInd w:val="0"/>
        <w:spacing w:line="360" w:lineRule="auto"/>
        <w:ind w:firstLine="709"/>
        <w:jc w:val="both"/>
        <w:rPr>
          <w:rFonts w:ascii="Arial" w:hAnsi="Arial" w:cs="Arial"/>
          <w:sz w:val="24"/>
          <w:szCs w:val="24"/>
        </w:rPr>
      </w:pPr>
    </w:p>
    <w:p w:rsidR="000571B4" w:rsidRPr="00D67EB1" w:rsidRDefault="000571B4" w:rsidP="00D67EB1">
      <w:pPr>
        <w:widowControl w:val="0"/>
        <w:autoSpaceDE w:val="0"/>
        <w:autoSpaceDN w:val="0"/>
        <w:adjustRightInd w:val="0"/>
        <w:spacing w:line="360" w:lineRule="auto"/>
        <w:ind w:firstLine="709"/>
        <w:jc w:val="both"/>
        <w:rPr>
          <w:rFonts w:ascii="Arial" w:hAnsi="Arial" w:cs="Arial"/>
          <w:sz w:val="24"/>
          <w:szCs w:val="24"/>
        </w:rPr>
      </w:pPr>
      <w:r w:rsidRPr="00D67EB1">
        <w:rPr>
          <w:rFonts w:ascii="Arial" w:hAnsi="Arial" w:cs="Arial"/>
          <w:sz w:val="24"/>
          <w:szCs w:val="24"/>
        </w:rPr>
        <w:t xml:space="preserve">Sala das </w:t>
      </w:r>
      <w:proofErr w:type="gramStart"/>
      <w:r w:rsidRPr="00D67EB1">
        <w:rPr>
          <w:rFonts w:ascii="Arial" w:hAnsi="Arial" w:cs="Arial"/>
          <w:sz w:val="24"/>
          <w:szCs w:val="24"/>
        </w:rPr>
        <w:t xml:space="preserve">Sessões,   </w:t>
      </w:r>
      <w:proofErr w:type="gramEnd"/>
      <w:r w:rsidRPr="00D67EB1">
        <w:rPr>
          <w:rFonts w:ascii="Arial" w:hAnsi="Arial" w:cs="Arial"/>
          <w:sz w:val="24"/>
          <w:szCs w:val="24"/>
        </w:rPr>
        <w:t xml:space="preserve">            de                    </w:t>
      </w:r>
      <w:proofErr w:type="spellStart"/>
      <w:r w:rsidRPr="00D67EB1">
        <w:rPr>
          <w:rFonts w:ascii="Arial" w:hAnsi="Arial" w:cs="Arial"/>
          <w:sz w:val="24"/>
          <w:szCs w:val="24"/>
        </w:rPr>
        <w:t>de</w:t>
      </w:r>
      <w:proofErr w:type="spellEnd"/>
      <w:r w:rsidRPr="00D67EB1">
        <w:rPr>
          <w:rFonts w:ascii="Arial" w:hAnsi="Arial" w:cs="Arial"/>
          <w:sz w:val="24"/>
          <w:szCs w:val="24"/>
        </w:rPr>
        <w:t xml:space="preserve"> 2015.</w:t>
      </w:r>
    </w:p>
    <w:p w:rsidR="000571B4" w:rsidRPr="00D67EB1" w:rsidRDefault="000571B4" w:rsidP="00D67EB1">
      <w:pPr>
        <w:spacing w:after="0" w:line="360" w:lineRule="auto"/>
        <w:ind w:firstLine="709"/>
        <w:jc w:val="center"/>
        <w:rPr>
          <w:rFonts w:ascii="Arial" w:hAnsi="Arial" w:cs="Arial"/>
          <w:sz w:val="24"/>
          <w:szCs w:val="24"/>
        </w:rPr>
      </w:pPr>
    </w:p>
    <w:p w:rsidR="000571B4" w:rsidRPr="00D67EB1" w:rsidRDefault="000571B4" w:rsidP="00D67EB1">
      <w:pPr>
        <w:spacing w:after="0" w:line="360" w:lineRule="auto"/>
        <w:ind w:firstLine="709"/>
        <w:jc w:val="center"/>
        <w:rPr>
          <w:rFonts w:ascii="Arial" w:hAnsi="Arial" w:cs="Arial"/>
          <w:b/>
          <w:sz w:val="24"/>
          <w:szCs w:val="24"/>
        </w:rPr>
      </w:pPr>
      <w:r w:rsidRPr="00D67EB1">
        <w:rPr>
          <w:rFonts w:ascii="Arial" w:hAnsi="Arial" w:cs="Arial"/>
          <w:b/>
          <w:sz w:val="24"/>
          <w:szCs w:val="24"/>
        </w:rPr>
        <w:t xml:space="preserve">Dep. </w:t>
      </w:r>
      <w:proofErr w:type="spellStart"/>
      <w:r w:rsidRPr="00D67EB1">
        <w:rPr>
          <w:rFonts w:ascii="Arial" w:hAnsi="Arial" w:cs="Arial"/>
          <w:b/>
          <w:sz w:val="24"/>
          <w:szCs w:val="24"/>
        </w:rPr>
        <w:t>Indio</w:t>
      </w:r>
      <w:proofErr w:type="spellEnd"/>
      <w:r w:rsidRPr="00D67EB1">
        <w:rPr>
          <w:rFonts w:ascii="Arial" w:hAnsi="Arial" w:cs="Arial"/>
          <w:b/>
          <w:sz w:val="24"/>
          <w:szCs w:val="24"/>
        </w:rPr>
        <w:t xml:space="preserve"> da Costa</w:t>
      </w:r>
    </w:p>
    <w:p w:rsidR="000571B4" w:rsidRPr="00D67EB1" w:rsidRDefault="000571B4" w:rsidP="00D67EB1">
      <w:pPr>
        <w:spacing w:after="0" w:line="360" w:lineRule="auto"/>
        <w:ind w:firstLine="709"/>
        <w:jc w:val="center"/>
        <w:rPr>
          <w:rFonts w:ascii="Arial" w:hAnsi="Arial" w:cs="Arial"/>
          <w:b/>
          <w:sz w:val="24"/>
          <w:szCs w:val="24"/>
        </w:rPr>
      </w:pPr>
      <w:r w:rsidRPr="00D67EB1">
        <w:rPr>
          <w:rFonts w:ascii="Arial" w:hAnsi="Arial" w:cs="Arial"/>
          <w:b/>
          <w:sz w:val="24"/>
          <w:szCs w:val="24"/>
        </w:rPr>
        <w:t>PSD/RJ</w:t>
      </w:r>
    </w:p>
    <w:p w:rsidR="00403113" w:rsidRPr="00D67EB1" w:rsidRDefault="00403113" w:rsidP="00D67EB1">
      <w:pPr>
        <w:widowControl w:val="0"/>
        <w:autoSpaceDE w:val="0"/>
        <w:autoSpaceDN w:val="0"/>
        <w:adjustRightInd w:val="0"/>
        <w:spacing w:after="0" w:line="360" w:lineRule="auto"/>
        <w:ind w:firstLine="709"/>
        <w:jc w:val="both"/>
        <w:rPr>
          <w:rFonts w:ascii="Arial" w:hAnsi="Arial" w:cs="Arial"/>
          <w:sz w:val="24"/>
          <w:szCs w:val="24"/>
        </w:rPr>
      </w:pPr>
    </w:p>
    <w:sectPr w:rsidR="00403113" w:rsidRPr="00D67EB1" w:rsidSect="00B546A1">
      <w:headerReference w:type="default" r:id="rId7"/>
      <w:pgSz w:w="11906" w:h="16838"/>
      <w:pgMar w:top="700" w:right="1701" w:bottom="700"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74A2" w:rsidRDefault="005674A2" w:rsidP="009A4896">
      <w:pPr>
        <w:spacing w:after="0" w:line="240" w:lineRule="auto"/>
      </w:pPr>
      <w:r>
        <w:separator/>
      </w:r>
    </w:p>
  </w:endnote>
  <w:endnote w:type="continuationSeparator" w:id="0">
    <w:p w:rsidR="005674A2" w:rsidRDefault="005674A2" w:rsidP="009A4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rlito"/>
    <w:panose1 w:val="020F0502020204030204"/>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74A2" w:rsidRDefault="005674A2" w:rsidP="009A4896">
      <w:pPr>
        <w:spacing w:after="0" w:line="240" w:lineRule="auto"/>
      </w:pPr>
      <w:r>
        <w:separator/>
      </w:r>
    </w:p>
  </w:footnote>
  <w:footnote w:type="continuationSeparator" w:id="0">
    <w:p w:rsidR="005674A2" w:rsidRDefault="005674A2" w:rsidP="009A48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4896" w:rsidRPr="009A4896" w:rsidRDefault="005674A2">
    <w:pPr>
      <w:pStyle w:val="Cabealho"/>
      <w:rPr>
        <w:b/>
        <w:sz w:val="28"/>
        <w:szCs w:val="28"/>
      </w:rPr>
    </w:pPr>
    <w:r>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8.7pt;margin-top:23.25pt;width:50.4pt;height:50.4pt;z-index:251658240;visibility:visible;mso-wrap-edited:f;mso-position-vertical-relative:page" o:allowincell="f">
          <v:imagedata r:id="rId1" o:title=""/>
          <w10:wrap anchory="page"/>
        </v:shape>
        <o:OLEObject Type="Embed" ProgID="Word.Picture.8" ShapeID="_x0000_s2049" DrawAspect="Content" ObjectID="_1511796208" r:id="rId2"/>
      </w:object>
    </w:r>
    <w:r w:rsidR="009A4896">
      <w:t xml:space="preserve">          </w:t>
    </w:r>
    <w:r w:rsidR="009A4896" w:rsidRPr="009A4896">
      <w:rPr>
        <w:b/>
        <w:sz w:val="28"/>
        <w:szCs w:val="28"/>
      </w:rPr>
      <w:t>CÂMARA DOS DEPUTADOS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4896"/>
    <w:rsid w:val="0001645F"/>
    <w:rsid w:val="000571B4"/>
    <w:rsid w:val="0007035E"/>
    <w:rsid w:val="000801AA"/>
    <w:rsid w:val="000E788C"/>
    <w:rsid w:val="000F433C"/>
    <w:rsid w:val="00114F09"/>
    <w:rsid w:val="00115CBD"/>
    <w:rsid w:val="00143C31"/>
    <w:rsid w:val="00143F09"/>
    <w:rsid w:val="001956AA"/>
    <w:rsid w:val="00202632"/>
    <w:rsid w:val="002516FC"/>
    <w:rsid w:val="00253164"/>
    <w:rsid w:val="00267E3E"/>
    <w:rsid w:val="00281EFD"/>
    <w:rsid w:val="0029143A"/>
    <w:rsid w:val="002A4DDB"/>
    <w:rsid w:val="002B7BB3"/>
    <w:rsid w:val="00301DEE"/>
    <w:rsid w:val="003316D0"/>
    <w:rsid w:val="00351D86"/>
    <w:rsid w:val="00361C8F"/>
    <w:rsid w:val="003C3E8E"/>
    <w:rsid w:val="003E0F92"/>
    <w:rsid w:val="00403113"/>
    <w:rsid w:val="00416D3A"/>
    <w:rsid w:val="004417F7"/>
    <w:rsid w:val="00461094"/>
    <w:rsid w:val="004A3DDE"/>
    <w:rsid w:val="004E553B"/>
    <w:rsid w:val="004F0AB8"/>
    <w:rsid w:val="004F694B"/>
    <w:rsid w:val="00515AA9"/>
    <w:rsid w:val="0052174D"/>
    <w:rsid w:val="00540F87"/>
    <w:rsid w:val="005674A2"/>
    <w:rsid w:val="00575ABA"/>
    <w:rsid w:val="006250B9"/>
    <w:rsid w:val="0062545A"/>
    <w:rsid w:val="00661915"/>
    <w:rsid w:val="00661DE2"/>
    <w:rsid w:val="006813E7"/>
    <w:rsid w:val="00687650"/>
    <w:rsid w:val="00693941"/>
    <w:rsid w:val="006B30DA"/>
    <w:rsid w:val="006B3672"/>
    <w:rsid w:val="006B3CC0"/>
    <w:rsid w:val="006E2600"/>
    <w:rsid w:val="00703E30"/>
    <w:rsid w:val="007A3EEF"/>
    <w:rsid w:val="007D652D"/>
    <w:rsid w:val="008263C7"/>
    <w:rsid w:val="008607E7"/>
    <w:rsid w:val="00861F5A"/>
    <w:rsid w:val="0088036D"/>
    <w:rsid w:val="00890601"/>
    <w:rsid w:val="008A04F3"/>
    <w:rsid w:val="008A55DD"/>
    <w:rsid w:val="008C5151"/>
    <w:rsid w:val="008C6A35"/>
    <w:rsid w:val="008D605F"/>
    <w:rsid w:val="008F4643"/>
    <w:rsid w:val="00900DA7"/>
    <w:rsid w:val="00904F37"/>
    <w:rsid w:val="00907929"/>
    <w:rsid w:val="0091526B"/>
    <w:rsid w:val="00935317"/>
    <w:rsid w:val="00966641"/>
    <w:rsid w:val="00982FE8"/>
    <w:rsid w:val="009A4896"/>
    <w:rsid w:val="009B75EA"/>
    <w:rsid w:val="00A00107"/>
    <w:rsid w:val="00A05A8E"/>
    <w:rsid w:val="00A1289C"/>
    <w:rsid w:val="00A20C24"/>
    <w:rsid w:val="00A428C8"/>
    <w:rsid w:val="00A76818"/>
    <w:rsid w:val="00A80249"/>
    <w:rsid w:val="00A81B02"/>
    <w:rsid w:val="00A85EBC"/>
    <w:rsid w:val="00AA4A28"/>
    <w:rsid w:val="00AE36F2"/>
    <w:rsid w:val="00AF59FD"/>
    <w:rsid w:val="00B02B8F"/>
    <w:rsid w:val="00B11D18"/>
    <w:rsid w:val="00B205A8"/>
    <w:rsid w:val="00B546A1"/>
    <w:rsid w:val="00B65334"/>
    <w:rsid w:val="00B9056A"/>
    <w:rsid w:val="00BD2C24"/>
    <w:rsid w:val="00BE57DF"/>
    <w:rsid w:val="00BF5981"/>
    <w:rsid w:val="00C0537F"/>
    <w:rsid w:val="00C22DEA"/>
    <w:rsid w:val="00C668E4"/>
    <w:rsid w:val="00C9504D"/>
    <w:rsid w:val="00CC20BA"/>
    <w:rsid w:val="00CC6097"/>
    <w:rsid w:val="00CD4319"/>
    <w:rsid w:val="00CD77C8"/>
    <w:rsid w:val="00D02154"/>
    <w:rsid w:val="00D0235D"/>
    <w:rsid w:val="00D250C4"/>
    <w:rsid w:val="00D264C4"/>
    <w:rsid w:val="00D43257"/>
    <w:rsid w:val="00D67EB1"/>
    <w:rsid w:val="00DE5705"/>
    <w:rsid w:val="00E2061A"/>
    <w:rsid w:val="00E37520"/>
    <w:rsid w:val="00E56C73"/>
    <w:rsid w:val="00E77150"/>
    <w:rsid w:val="00E813D9"/>
    <w:rsid w:val="00EA29DF"/>
    <w:rsid w:val="00EC6A9B"/>
    <w:rsid w:val="00EC7137"/>
    <w:rsid w:val="00EE20E7"/>
    <w:rsid w:val="00F236B0"/>
    <w:rsid w:val="00F2739F"/>
    <w:rsid w:val="00F5685C"/>
    <w:rsid w:val="00F56DB9"/>
    <w:rsid w:val="00F748AB"/>
    <w:rsid w:val="00F87026"/>
    <w:rsid w:val="00FE30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efaultImageDpi w14:val="0"/>
  <w15:docId w15:val="{D87332B5-0F40-428E-9D92-643D19726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4896"/>
    <w:rPr>
      <w:rFonts w:eastAsiaTheme="minorEastAsia"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A4896"/>
    <w:pPr>
      <w:tabs>
        <w:tab w:val="center" w:pos="4252"/>
        <w:tab w:val="right" w:pos="8504"/>
      </w:tabs>
      <w:spacing w:after="0" w:line="240" w:lineRule="auto"/>
    </w:pPr>
  </w:style>
  <w:style w:type="character" w:customStyle="1" w:styleId="CabealhoChar">
    <w:name w:val="Cabeçalho Char"/>
    <w:basedOn w:val="Fontepargpadro"/>
    <w:link w:val="Cabealho"/>
    <w:uiPriority w:val="99"/>
    <w:locked/>
    <w:rsid w:val="009A4896"/>
    <w:rPr>
      <w:rFonts w:eastAsiaTheme="minorEastAsia" w:cs="Times New Roman"/>
      <w:lang w:val="x-none" w:eastAsia="pt-BR"/>
    </w:rPr>
  </w:style>
  <w:style w:type="paragraph" w:styleId="Rodap">
    <w:name w:val="footer"/>
    <w:basedOn w:val="Normal"/>
    <w:link w:val="RodapChar"/>
    <w:uiPriority w:val="99"/>
    <w:unhideWhenUsed/>
    <w:rsid w:val="009A4896"/>
    <w:pPr>
      <w:tabs>
        <w:tab w:val="center" w:pos="4252"/>
        <w:tab w:val="right" w:pos="8504"/>
      </w:tabs>
      <w:spacing w:after="0" w:line="240" w:lineRule="auto"/>
    </w:pPr>
  </w:style>
  <w:style w:type="character" w:customStyle="1" w:styleId="RodapChar">
    <w:name w:val="Rodapé Char"/>
    <w:basedOn w:val="Fontepargpadro"/>
    <w:link w:val="Rodap"/>
    <w:uiPriority w:val="99"/>
    <w:locked/>
    <w:rsid w:val="009A4896"/>
    <w:rPr>
      <w:rFonts w:eastAsiaTheme="minorEastAsia" w:cs="Times New Roman"/>
      <w:lang w:val="x-none" w:eastAsia="pt-BR"/>
    </w:rPr>
  </w:style>
  <w:style w:type="paragraph" w:customStyle="1" w:styleId="Default">
    <w:name w:val="Default"/>
    <w:uiPriority w:val="99"/>
    <w:rsid w:val="00A20C24"/>
    <w:pPr>
      <w:autoSpaceDE w:val="0"/>
      <w:autoSpaceDN w:val="0"/>
      <w:adjustRightInd w:val="0"/>
      <w:spacing w:after="0" w:line="240" w:lineRule="auto"/>
    </w:pPr>
    <w:rPr>
      <w:rFonts w:ascii="Arial" w:eastAsiaTheme="minorEastAsia" w:hAnsi="Arial" w:cs="Arial"/>
      <w:color w:val="000000"/>
      <w:sz w:val="24"/>
      <w:szCs w:val="24"/>
    </w:rPr>
  </w:style>
  <w:style w:type="paragraph" w:styleId="NormalWeb">
    <w:name w:val="Normal (Web)"/>
    <w:basedOn w:val="Normal"/>
    <w:uiPriority w:val="99"/>
    <w:unhideWhenUsed/>
    <w:rsid w:val="00661DE2"/>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Fontepargpadro"/>
    <w:uiPriority w:val="99"/>
    <w:semiHidden/>
    <w:unhideWhenUsed/>
    <w:rsid w:val="00661DE2"/>
    <w:rPr>
      <w:rFonts w:cs="Times New Roman"/>
      <w:color w:val="0000FF"/>
      <w:u w:val="single"/>
    </w:rPr>
  </w:style>
  <w:style w:type="character" w:customStyle="1" w:styleId="apple-converted-space">
    <w:name w:val="apple-converted-space"/>
    <w:basedOn w:val="Fontepargpadro"/>
    <w:rsid w:val="000801AA"/>
    <w:rPr>
      <w:rFonts w:cs="Times New Roman"/>
    </w:rPr>
  </w:style>
  <w:style w:type="paragraph" w:styleId="Textodebalo">
    <w:name w:val="Balloon Text"/>
    <w:basedOn w:val="Normal"/>
    <w:link w:val="TextodebaloChar"/>
    <w:uiPriority w:val="99"/>
    <w:semiHidden/>
    <w:unhideWhenUsed/>
    <w:rsid w:val="00AA4A2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locked/>
    <w:rsid w:val="00AA4A28"/>
    <w:rPr>
      <w:rFonts w:ascii="Tahoma" w:eastAsiaTheme="minorEastAsia" w:hAnsi="Tahoma" w:cs="Tahoma"/>
      <w:sz w:val="16"/>
      <w:szCs w:val="16"/>
      <w:lang w:val="x-none" w:eastAsia="pt-BR"/>
    </w:rPr>
  </w:style>
  <w:style w:type="paragraph" w:styleId="Textodenotadefim">
    <w:name w:val="endnote text"/>
    <w:basedOn w:val="Normal"/>
    <w:link w:val="TextodenotadefimChar"/>
    <w:uiPriority w:val="99"/>
    <w:semiHidden/>
    <w:unhideWhenUsed/>
    <w:rsid w:val="00F56DB9"/>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locked/>
    <w:rsid w:val="00F56DB9"/>
    <w:rPr>
      <w:rFonts w:eastAsiaTheme="minorEastAsia" w:cs="Times New Roman"/>
      <w:sz w:val="20"/>
      <w:szCs w:val="20"/>
      <w:lang w:val="x-none" w:eastAsia="pt-BR"/>
    </w:rPr>
  </w:style>
  <w:style w:type="character" w:styleId="Refdenotadefim">
    <w:name w:val="endnote reference"/>
    <w:basedOn w:val="Fontepargpadro"/>
    <w:uiPriority w:val="99"/>
    <w:semiHidden/>
    <w:unhideWhenUsed/>
    <w:rsid w:val="00F56DB9"/>
    <w:rPr>
      <w:rFonts w:cs="Times New Roman"/>
      <w:vertAlign w:val="superscript"/>
    </w:rPr>
  </w:style>
  <w:style w:type="paragraph" w:styleId="Textodenotaderodap">
    <w:name w:val="footnote text"/>
    <w:basedOn w:val="Normal"/>
    <w:link w:val="TextodenotaderodapChar"/>
    <w:uiPriority w:val="99"/>
    <w:semiHidden/>
    <w:unhideWhenUsed/>
    <w:rsid w:val="00F56DB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locked/>
    <w:rsid w:val="00F56DB9"/>
    <w:rPr>
      <w:rFonts w:eastAsiaTheme="minorEastAsia" w:cs="Times New Roman"/>
      <w:sz w:val="20"/>
      <w:szCs w:val="20"/>
      <w:lang w:val="x-none" w:eastAsia="pt-BR"/>
    </w:rPr>
  </w:style>
  <w:style w:type="character" w:styleId="Refdenotaderodap">
    <w:name w:val="footnote reference"/>
    <w:basedOn w:val="Fontepargpadro"/>
    <w:uiPriority w:val="99"/>
    <w:semiHidden/>
    <w:unhideWhenUsed/>
    <w:rsid w:val="00F56DB9"/>
    <w:rPr>
      <w:rFonts w:cs="Times New Roman"/>
      <w:vertAlign w:val="superscript"/>
    </w:rPr>
  </w:style>
  <w:style w:type="paragraph" w:styleId="Corpodetexto">
    <w:name w:val="Body Text"/>
    <w:basedOn w:val="Normal"/>
    <w:link w:val="CorpodetextoChar"/>
    <w:uiPriority w:val="99"/>
    <w:rsid w:val="00143F09"/>
    <w:pPr>
      <w:suppressAutoHyphens/>
      <w:spacing w:after="240" w:line="240" w:lineRule="atLeast"/>
      <w:ind w:firstLine="360"/>
      <w:jc w:val="both"/>
    </w:pPr>
    <w:rPr>
      <w:rFonts w:ascii="Garamond" w:eastAsia="Times New Roman" w:hAnsi="Garamond"/>
      <w:szCs w:val="20"/>
      <w:lang w:val="en-US" w:eastAsia="ar-SA"/>
    </w:rPr>
  </w:style>
  <w:style w:type="character" w:customStyle="1" w:styleId="CorpodetextoChar">
    <w:name w:val="Corpo de texto Char"/>
    <w:basedOn w:val="Fontepargpadro"/>
    <w:link w:val="Corpodetexto"/>
    <w:uiPriority w:val="99"/>
    <w:locked/>
    <w:rsid w:val="00143F09"/>
    <w:rPr>
      <w:rFonts w:ascii="Garamond" w:hAnsi="Garamond" w:cs="Times New Roman"/>
      <w:sz w:val="20"/>
      <w:szCs w:val="20"/>
      <w:lang w:val="en-US"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4048829">
      <w:bodyDiv w:val="1"/>
      <w:marLeft w:val="0"/>
      <w:marRight w:val="0"/>
      <w:marTop w:val="0"/>
      <w:marBottom w:val="0"/>
      <w:divBdr>
        <w:top w:val="none" w:sz="0" w:space="0" w:color="auto"/>
        <w:left w:val="none" w:sz="0" w:space="0" w:color="auto"/>
        <w:bottom w:val="none" w:sz="0" w:space="0" w:color="auto"/>
        <w:right w:val="none" w:sz="0" w:space="0" w:color="auto"/>
      </w:divBdr>
    </w:div>
    <w:div w:id="1958756553">
      <w:marLeft w:val="0"/>
      <w:marRight w:val="0"/>
      <w:marTop w:val="0"/>
      <w:marBottom w:val="0"/>
      <w:divBdr>
        <w:top w:val="none" w:sz="0" w:space="0" w:color="auto"/>
        <w:left w:val="none" w:sz="0" w:space="0" w:color="auto"/>
        <w:bottom w:val="none" w:sz="0" w:space="0" w:color="auto"/>
        <w:right w:val="none" w:sz="0" w:space="0" w:color="auto"/>
      </w:divBdr>
    </w:div>
    <w:div w:id="1958756554">
      <w:marLeft w:val="0"/>
      <w:marRight w:val="0"/>
      <w:marTop w:val="0"/>
      <w:marBottom w:val="0"/>
      <w:divBdr>
        <w:top w:val="none" w:sz="0" w:space="0" w:color="auto"/>
        <w:left w:val="none" w:sz="0" w:space="0" w:color="auto"/>
        <w:bottom w:val="none" w:sz="0" w:space="0" w:color="auto"/>
        <w:right w:val="none" w:sz="0" w:space="0" w:color="auto"/>
      </w:divBdr>
    </w:div>
    <w:div w:id="195875655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8F3CD5-FB9A-4262-B837-9BF712124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1373</Words>
  <Characters>7420</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8776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 Cristina Maidana Haag</dc:creator>
  <cp:lastModifiedBy>Gabriel Souza de Carvalho Ramos</cp:lastModifiedBy>
  <cp:revision>4</cp:revision>
  <cp:lastPrinted>2015-03-12T13:04:00Z</cp:lastPrinted>
  <dcterms:created xsi:type="dcterms:W3CDTF">2015-12-01T21:03:00Z</dcterms:created>
  <dcterms:modified xsi:type="dcterms:W3CDTF">2015-12-16T20:37:00Z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ID">
    <vt:i4>329902</vt:i4>
  </property>
</Properties>
</file>