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94E" w:rsidRDefault="00CC694E">
      <w:pPr>
        <w:widowControl w:val="0"/>
        <w:autoSpaceDE w:val="0"/>
        <w:autoSpaceDN w:val="0"/>
        <w:adjustRightInd w:val="0"/>
        <w:spacing w:after="0" w:line="240" w:lineRule="auto"/>
        <w:rPr>
          <w:rFonts w:ascii="Microsoft Sans Serif" w:hAnsi="Microsoft Sans Serif" w:cs="Microsoft Sans Serif"/>
          <w:sz w:val="17"/>
          <w:szCs w:val="17"/>
        </w:rPr>
      </w:pPr>
    </w:p>
    <w:p w:rsidR="00CC694E" w:rsidRPr="00E84EEF" w:rsidRDefault="00CC694E">
      <w:pPr>
        <w:widowControl w:val="0"/>
        <w:autoSpaceDE w:val="0"/>
        <w:autoSpaceDN w:val="0"/>
        <w:adjustRightInd w:val="0"/>
        <w:spacing w:after="0" w:line="240" w:lineRule="auto"/>
        <w:rPr>
          <w:rFonts w:ascii="Microsoft Sans Serif" w:hAnsi="Microsoft Sans Serif" w:cs="Microsoft Sans Serif"/>
          <w:b/>
          <w:sz w:val="17"/>
          <w:szCs w:val="17"/>
        </w:rPr>
      </w:pPr>
    </w:p>
    <w:p w:rsidR="00CC694E" w:rsidRDefault="00CC694E">
      <w:pPr>
        <w:widowControl w:val="0"/>
        <w:autoSpaceDE w:val="0"/>
        <w:autoSpaceDN w:val="0"/>
        <w:adjustRightInd w:val="0"/>
        <w:spacing w:after="0" w:line="240" w:lineRule="auto"/>
        <w:jc w:val="center"/>
        <w:rPr>
          <w:rFonts w:ascii="Arial" w:hAnsi="Arial" w:cs="Arial"/>
          <w:b/>
          <w:bCs/>
          <w:sz w:val="24"/>
          <w:szCs w:val="24"/>
        </w:rPr>
      </w:pPr>
    </w:p>
    <w:p w:rsidR="00CC694E" w:rsidRPr="00A54B3A" w:rsidRDefault="00CC694E">
      <w:pPr>
        <w:widowControl w:val="0"/>
        <w:autoSpaceDE w:val="0"/>
        <w:autoSpaceDN w:val="0"/>
        <w:adjustRightInd w:val="0"/>
        <w:spacing w:after="0" w:line="240" w:lineRule="auto"/>
        <w:jc w:val="center"/>
        <w:rPr>
          <w:rFonts w:ascii="Arial" w:hAnsi="Arial" w:cs="Arial"/>
          <w:b/>
          <w:bCs/>
          <w:sz w:val="28"/>
          <w:szCs w:val="28"/>
        </w:rPr>
      </w:pPr>
      <w:r w:rsidRPr="00A54B3A">
        <w:rPr>
          <w:rFonts w:ascii="Arial" w:hAnsi="Arial" w:cs="Arial"/>
          <w:b/>
          <w:bCs/>
          <w:sz w:val="28"/>
          <w:szCs w:val="28"/>
        </w:rPr>
        <w:t xml:space="preserve">PROJETO DE LEI Nº           </w:t>
      </w:r>
      <w:proofErr w:type="gramStart"/>
      <w:r w:rsidRPr="00A54B3A">
        <w:rPr>
          <w:rFonts w:ascii="Arial" w:hAnsi="Arial" w:cs="Arial"/>
          <w:b/>
          <w:bCs/>
          <w:sz w:val="28"/>
          <w:szCs w:val="28"/>
        </w:rPr>
        <w:t xml:space="preserve">  ,</w:t>
      </w:r>
      <w:proofErr w:type="gramEnd"/>
      <w:r w:rsidRPr="00A54B3A">
        <w:rPr>
          <w:rFonts w:ascii="Arial" w:hAnsi="Arial" w:cs="Arial"/>
          <w:b/>
          <w:bCs/>
          <w:sz w:val="28"/>
          <w:szCs w:val="28"/>
        </w:rPr>
        <w:t xml:space="preserve"> DE </w:t>
      </w:r>
      <w:r w:rsidR="00937AB4" w:rsidRPr="00A54B3A">
        <w:rPr>
          <w:rFonts w:ascii="Arial" w:hAnsi="Arial" w:cs="Arial"/>
          <w:b/>
          <w:bCs/>
          <w:sz w:val="28"/>
          <w:szCs w:val="28"/>
        </w:rPr>
        <w:t>2015.</w:t>
      </w:r>
    </w:p>
    <w:p w:rsidR="00CC694E" w:rsidRPr="00A54B3A" w:rsidRDefault="00CC694E">
      <w:pPr>
        <w:widowControl w:val="0"/>
        <w:autoSpaceDE w:val="0"/>
        <w:autoSpaceDN w:val="0"/>
        <w:adjustRightInd w:val="0"/>
        <w:jc w:val="center"/>
        <w:rPr>
          <w:rFonts w:ascii="Arial" w:hAnsi="Arial" w:cs="Arial"/>
          <w:sz w:val="28"/>
          <w:szCs w:val="28"/>
        </w:rPr>
      </w:pPr>
      <w:r w:rsidRPr="00A54B3A">
        <w:rPr>
          <w:rFonts w:ascii="Arial" w:hAnsi="Arial" w:cs="Arial"/>
          <w:b/>
          <w:bCs/>
          <w:sz w:val="28"/>
          <w:szCs w:val="28"/>
        </w:rPr>
        <w:t xml:space="preserve">(Do Sr. </w:t>
      </w:r>
      <w:proofErr w:type="spellStart"/>
      <w:r w:rsidR="00937AB4" w:rsidRPr="00A54B3A">
        <w:rPr>
          <w:rFonts w:ascii="Arial" w:hAnsi="Arial" w:cs="Arial"/>
          <w:b/>
          <w:bCs/>
          <w:sz w:val="28"/>
          <w:szCs w:val="28"/>
        </w:rPr>
        <w:t>Indio</w:t>
      </w:r>
      <w:proofErr w:type="spellEnd"/>
      <w:r w:rsidR="00937AB4" w:rsidRPr="00A54B3A">
        <w:rPr>
          <w:rFonts w:ascii="Arial" w:hAnsi="Arial" w:cs="Arial"/>
          <w:b/>
          <w:bCs/>
          <w:sz w:val="28"/>
          <w:szCs w:val="28"/>
        </w:rPr>
        <w:t xml:space="preserve"> da Costa</w:t>
      </w:r>
      <w:r w:rsidRPr="00A54B3A">
        <w:rPr>
          <w:rFonts w:ascii="Arial" w:hAnsi="Arial" w:cs="Arial"/>
          <w:b/>
          <w:bCs/>
          <w:sz w:val="28"/>
          <w:szCs w:val="28"/>
        </w:rPr>
        <w:t>)</w:t>
      </w:r>
    </w:p>
    <w:p w:rsidR="00CC694E" w:rsidRPr="005320E0" w:rsidRDefault="00CC694E">
      <w:pPr>
        <w:widowControl w:val="0"/>
        <w:tabs>
          <w:tab w:val="left" w:pos="5895"/>
        </w:tabs>
        <w:autoSpaceDE w:val="0"/>
        <w:autoSpaceDN w:val="0"/>
        <w:adjustRightInd w:val="0"/>
        <w:rPr>
          <w:rFonts w:ascii="Arial" w:hAnsi="Arial" w:cs="Arial"/>
          <w:sz w:val="24"/>
          <w:szCs w:val="24"/>
        </w:rPr>
      </w:pPr>
      <w:r w:rsidRPr="005320E0">
        <w:rPr>
          <w:rFonts w:ascii="Arial" w:hAnsi="Arial" w:cs="Arial"/>
          <w:sz w:val="24"/>
          <w:szCs w:val="24"/>
        </w:rPr>
        <w:tab/>
      </w:r>
    </w:p>
    <w:p w:rsidR="00CC694E" w:rsidRPr="005320E0" w:rsidRDefault="00CC694E">
      <w:pPr>
        <w:widowControl w:val="0"/>
        <w:tabs>
          <w:tab w:val="left" w:pos="5895"/>
        </w:tabs>
        <w:autoSpaceDE w:val="0"/>
        <w:autoSpaceDN w:val="0"/>
        <w:adjustRightInd w:val="0"/>
        <w:ind w:left="4253"/>
        <w:jc w:val="both"/>
        <w:rPr>
          <w:rFonts w:ascii="Arial" w:hAnsi="Arial" w:cs="Arial"/>
          <w:b/>
          <w:bCs/>
          <w:sz w:val="24"/>
          <w:szCs w:val="24"/>
        </w:rPr>
      </w:pPr>
    </w:p>
    <w:p w:rsidR="00CC694E" w:rsidRPr="005320E0" w:rsidRDefault="00CC694E">
      <w:pPr>
        <w:widowControl w:val="0"/>
        <w:autoSpaceDE w:val="0"/>
        <w:autoSpaceDN w:val="0"/>
        <w:adjustRightInd w:val="0"/>
        <w:rPr>
          <w:rFonts w:ascii="Arial" w:hAnsi="Arial" w:cs="Arial"/>
          <w:b/>
          <w:bCs/>
          <w:sz w:val="24"/>
          <w:szCs w:val="24"/>
        </w:rPr>
      </w:pPr>
      <w:r w:rsidRPr="005320E0">
        <w:rPr>
          <w:rFonts w:ascii="Arial" w:hAnsi="Arial" w:cs="Arial"/>
          <w:b/>
          <w:bCs/>
          <w:sz w:val="24"/>
          <w:szCs w:val="24"/>
        </w:rPr>
        <w:tab/>
        <w:t xml:space="preserve"> </w:t>
      </w:r>
    </w:p>
    <w:p w:rsidR="00937AB4" w:rsidRPr="00FE6ED9" w:rsidRDefault="00FE6ED9" w:rsidP="00FE6ED9">
      <w:pPr>
        <w:autoSpaceDE w:val="0"/>
        <w:autoSpaceDN w:val="0"/>
        <w:adjustRightInd w:val="0"/>
        <w:spacing w:after="0" w:line="240" w:lineRule="auto"/>
        <w:ind w:left="4536"/>
        <w:jc w:val="both"/>
        <w:rPr>
          <w:rFonts w:ascii="Arial" w:hAnsi="Arial" w:cs="Arial"/>
          <w:sz w:val="24"/>
          <w:szCs w:val="24"/>
        </w:rPr>
      </w:pPr>
      <w:r>
        <w:rPr>
          <w:rFonts w:ascii="Arial" w:hAnsi="Arial" w:cs="Arial"/>
          <w:sz w:val="24"/>
          <w:szCs w:val="24"/>
        </w:rPr>
        <w:t>Acrescenta</w:t>
      </w:r>
      <w:r w:rsidRPr="00FE6ED9">
        <w:rPr>
          <w:rFonts w:ascii="Arial" w:hAnsi="Arial" w:cs="Arial"/>
          <w:sz w:val="24"/>
          <w:szCs w:val="24"/>
        </w:rPr>
        <w:t xml:space="preserve"> ao Decreto-Lei nº 3.689, de 3 de outubro de 1941– Código de Processo Penal – o art. 580-A, para disciplinar o trânsito em julgado de recursos manifestamente protelatórios.</w:t>
      </w:r>
    </w:p>
    <w:p w:rsidR="00983738" w:rsidRDefault="00983738" w:rsidP="005320E0">
      <w:pPr>
        <w:widowControl w:val="0"/>
        <w:autoSpaceDE w:val="0"/>
        <w:autoSpaceDN w:val="0"/>
        <w:adjustRightInd w:val="0"/>
        <w:spacing w:line="360" w:lineRule="auto"/>
        <w:jc w:val="both"/>
        <w:rPr>
          <w:rFonts w:ascii="Arial" w:hAnsi="Arial" w:cs="Arial"/>
          <w:sz w:val="24"/>
          <w:szCs w:val="24"/>
        </w:rPr>
      </w:pPr>
    </w:p>
    <w:p w:rsidR="005320E0" w:rsidRPr="005320E0" w:rsidRDefault="00CC694E" w:rsidP="005320E0">
      <w:pPr>
        <w:widowControl w:val="0"/>
        <w:autoSpaceDE w:val="0"/>
        <w:autoSpaceDN w:val="0"/>
        <w:adjustRightInd w:val="0"/>
        <w:spacing w:line="360" w:lineRule="auto"/>
        <w:jc w:val="both"/>
        <w:rPr>
          <w:rFonts w:ascii="Arial" w:hAnsi="Arial" w:cs="Arial"/>
          <w:sz w:val="24"/>
          <w:szCs w:val="24"/>
        </w:rPr>
      </w:pPr>
      <w:r w:rsidRPr="005320E0">
        <w:rPr>
          <w:rFonts w:ascii="Arial" w:hAnsi="Arial" w:cs="Arial"/>
          <w:sz w:val="24"/>
          <w:szCs w:val="24"/>
        </w:rPr>
        <w:t>O Congresso Nacional decreta:</w:t>
      </w:r>
    </w:p>
    <w:p w:rsidR="00FE6ED9" w:rsidRDefault="00FE6ED9" w:rsidP="00FE6ED9">
      <w:pPr>
        <w:autoSpaceDE w:val="0"/>
        <w:autoSpaceDN w:val="0"/>
        <w:adjustRightInd w:val="0"/>
        <w:spacing w:after="0" w:line="360" w:lineRule="auto"/>
        <w:jc w:val="both"/>
        <w:rPr>
          <w:rFonts w:ascii="Arial" w:hAnsi="Arial" w:cs="Arial"/>
          <w:sz w:val="24"/>
          <w:szCs w:val="24"/>
        </w:rPr>
      </w:pPr>
      <w:r w:rsidRPr="00FE6ED9">
        <w:rPr>
          <w:rFonts w:ascii="Arial" w:hAnsi="Arial" w:cs="Arial"/>
          <w:b/>
          <w:bCs/>
          <w:sz w:val="24"/>
          <w:szCs w:val="24"/>
        </w:rPr>
        <w:t xml:space="preserve">Art. 1º </w:t>
      </w:r>
      <w:r w:rsidR="00A20439">
        <w:rPr>
          <w:rFonts w:ascii="Arial" w:hAnsi="Arial" w:cs="Arial"/>
          <w:bCs/>
          <w:sz w:val="24"/>
          <w:szCs w:val="24"/>
        </w:rPr>
        <w:t>Acrescenta-se</w:t>
      </w:r>
      <w:r w:rsidRPr="00FE6ED9">
        <w:rPr>
          <w:rFonts w:ascii="Arial" w:hAnsi="Arial" w:cs="Arial"/>
          <w:sz w:val="24"/>
          <w:szCs w:val="24"/>
        </w:rPr>
        <w:t xml:space="preserve"> o art. 580-A ao Decreto-Lei nº 3.689, de 3 de outubro de 1941 – Código</w:t>
      </w:r>
      <w:r>
        <w:rPr>
          <w:rFonts w:ascii="Arial" w:hAnsi="Arial" w:cs="Arial"/>
          <w:sz w:val="24"/>
          <w:szCs w:val="24"/>
        </w:rPr>
        <w:t xml:space="preserve"> </w:t>
      </w:r>
      <w:r w:rsidRPr="00FE6ED9">
        <w:rPr>
          <w:rFonts w:ascii="Arial" w:hAnsi="Arial" w:cs="Arial"/>
          <w:sz w:val="24"/>
          <w:szCs w:val="24"/>
        </w:rPr>
        <w:t>de Processo Penal, nos seguintes termos:</w:t>
      </w:r>
    </w:p>
    <w:p w:rsidR="00FE6ED9" w:rsidRPr="00FE6ED9" w:rsidRDefault="00FE6ED9" w:rsidP="00FE6ED9">
      <w:pPr>
        <w:autoSpaceDE w:val="0"/>
        <w:autoSpaceDN w:val="0"/>
        <w:adjustRightInd w:val="0"/>
        <w:spacing w:after="0" w:line="360" w:lineRule="auto"/>
        <w:jc w:val="both"/>
        <w:rPr>
          <w:rFonts w:ascii="Arial" w:hAnsi="Arial" w:cs="Arial"/>
          <w:sz w:val="24"/>
          <w:szCs w:val="24"/>
        </w:rPr>
      </w:pPr>
    </w:p>
    <w:p w:rsidR="00FE6ED9" w:rsidRPr="00FE6ED9" w:rsidRDefault="00FE6ED9" w:rsidP="00FE6ED9">
      <w:pPr>
        <w:autoSpaceDE w:val="0"/>
        <w:autoSpaceDN w:val="0"/>
        <w:adjustRightInd w:val="0"/>
        <w:spacing w:after="0" w:line="360" w:lineRule="auto"/>
        <w:ind w:left="720"/>
        <w:jc w:val="both"/>
        <w:rPr>
          <w:rFonts w:ascii="Arial" w:hAnsi="Arial" w:cs="Arial"/>
          <w:sz w:val="24"/>
          <w:szCs w:val="24"/>
        </w:rPr>
      </w:pPr>
      <w:r w:rsidRPr="00FE6ED9">
        <w:rPr>
          <w:rFonts w:ascii="Arial" w:hAnsi="Arial" w:cs="Arial"/>
          <w:sz w:val="24"/>
          <w:szCs w:val="24"/>
        </w:rPr>
        <w:t>“</w:t>
      </w:r>
      <w:r>
        <w:rPr>
          <w:rFonts w:ascii="Arial" w:hAnsi="Arial" w:cs="Arial"/>
          <w:b/>
          <w:bCs/>
          <w:sz w:val="24"/>
          <w:szCs w:val="24"/>
        </w:rPr>
        <w:t xml:space="preserve">Art. 580-A </w:t>
      </w:r>
      <w:r w:rsidRPr="00FE6ED9">
        <w:rPr>
          <w:rFonts w:ascii="Arial" w:hAnsi="Arial" w:cs="Arial"/>
          <w:sz w:val="24"/>
          <w:szCs w:val="24"/>
        </w:rPr>
        <w:t>Verificando o tribunal, de ofício ou a requerimento da parte, que o recurso é</w:t>
      </w:r>
      <w:r>
        <w:rPr>
          <w:rFonts w:ascii="Arial" w:hAnsi="Arial" w:cs="Arial"/>
          <w:sz w:val="24"/>
          <w:szCs w:val="24"/>
        </w:rPr>
        <w:t xml:space="preserve"> </w:t>
      </w:r>
      <w:r w:rsidRPr="00FE6ED9">
        <w:rPr>
          <w:rFonts w:ascii="Arial" w:hAnsi="Arial" w:cs="Arial"/>
          <w:sz w:val="24"/>
          <w:szCs w:val="24"/>
        </w:rPr>
        <w:t>manifestamente protelatório ou abusivo o direito de recorrer, determinará que seja</w:t>
      </w:r>
      <w:r>
        <w:rPr>
          <w:rFonts w:ascii="Arial" w:hAnsi="Arial" w:cs="Arial"/>
          <w:sz w:val="24"/>
          <w:szCs w:val="24"/>
        </w:rPr>
        <w:t xml:space="preserve"> </w:t>
      </w:r>
      <w:r w:rsidRPr="00FE6ED9">
        <w:rPr>
          <w:rFonts w:ascii="Arial" w:hAnsi="Arial" w:cs="Arial"/>
          <w:sz w:val="24"/>
          <w:szCs w:val="24"/>
        </w:rPr>
        <w:t>certificado o trânsito em julgado da decisão recorrida e o imediato retorno dos autos à</w:t>
      </w:r>
      <w:r>
        <w:rPr>
          <w:rFonts w:ascii="Arial" w:hAnsi="Arial" w:cs="Arial"/>
          <w:sz w:val="24"/>
          <w:szCs w:val="24"/>
        </w:rPr>
        <w:t xml:space="preserve"> </w:t>
      </w:r>
      <w:r w:rsidRPr="00FE6ED9">
        <w:rPr>
          <w:rFonts w:ascii="Arial" w:hAnsi="Arial" w:cs="Arial"/>
          <w:sz w:val="24"/>
          <w:szCs w:val="24"/>
        </w:rPr>
        <w:t>origem.</w:t>
      </w:r>
    </w:p>
    <w:p w:rsidR="00FE6ED9" w:rsidRDefault="00FE6ED9" w:rsidP="00FE6ED9">
      <w:pPr>
        <w:autoSpaceDE w:val="0"/>
        <w:autoSpaceDN w:val="0"/>
        <w:adjustRightInd w:val="0"/>
        <w:spacing w:after="0" w:line="360" w:lineRule="auto"/>
        <w:ind w:left="720"/>
        <w:jc w:val="both"/>
        <w:rPr>
          <w:rFonts w:ascii="Arial" w:hAnsi="Arial" w:cs="Arial"/>
          <w:sz w:val="24"/>
          <w:szCs w:val="24"/>
        </w:rPr>
      </w:pPr>
      <w:r w:rsidRPr="00A20439">
        <w:rPr>
          <w:rFonts w:ascii="Arial" w:hAnsi="Arial" w:cs="Arial"/>
          <w:sz w:val="24"/>
          <w:szCs w:val="24"/>
        </w:rPr>
        <w:t>Parágrafo único.</w:t>
      </w:r>
      <w:r w:rsidRPr="00FE6ED9">
        <w:rPr>
          <w:rFonts w:ascii="Arial" w:hAnsi="Arial" w:cs="Arial"/>
          <w:sz w:val="24"/>
          <w:szCs w:val="24"/>
        </w:rPr>
        <w:t xml:space="preserve"> Não terá efeito suspensivo o recurso apresentado contra o julgamento</w:t>
      </w:r>
      <w:r>
        <w:rPr>
          <w:rFonts w:ascii="Arial" w:hAnsi="Arial" w:cs="Arial"/>
          <w:sz w:val="24"/>
          <w:szCs w:val="24"/>
        </w:rPr>
        <w:t xml:space="preserve"> </w:t>
      </w:r>
      <w:r w:rsidRPr="00FE6ED9">
        <w:rPr>
          <w:rFonts w:ascii="Arial" w:hAnsi="Arial" w:cs="Arial"/>
          <w:sz w:val="24"/>
          <w:szCs w:val="24"/>
        </w:rPr>
        <w:t xml:space="preserve">previsto no </w:t>
      </w:r>
      <w:proofErr w:type="gramStart"/>
      <w:r w:rsidRPr="00FE6ED9">
        <w:rPr>
          <w:rFonts w:ascii="Arial" w:hAnsi="Arial" w:cs="Arial"/>
          <w:i/>
          <w:iCs/>
          <w:sz w:val="24"/>
          <w:szCs w:val="24"/>
        </w:rPr>
        <w:t>caput</w:t>
      </w:r>
      <w:r>
        <w:rPr>
          <w:rFonts w:ascii="Arial" w:hAnsi="Arial" w:cs="Arial"/>
          <w:sz w:val="24"/>
          <w:szCs w:val="24"/>
        </w:rPr>
        <w:t>.</w:t>
      </w:r>
      <w:r w:rsidRPr="00FE6ED9">
        <w:rPr>
          <w:rFonts w:ascii="Arial" w:hAnsi="Arial" w:cs="Arial"/>
          <w:sz w:val="24"/>
          <w:szCs w:val="24"/>
        </w:rPr>
        <w:t>”</w:t>
      </w:r>
      <w:proofErr w:type="gramEnd"/>
      <w:r w:rsidR="00A20439">
        <w:rPr>
          <w:rFonts w:ascii="Arial" w:hAnsi="Arial" w:cs="Arial"/>
          <w:sz w:val="24"/>
          <w:szCs w:val="24"/>
        </w:rPr>
        <w:t xml:space="preserve"> (NR)</w:t>
      </w:r>
    </w:p>
    <w:p w:rsidR="00FE6ED9" w:rsidRPr="00FE6ED9" w:rsidRDefault="00FE6ED9" w:rsidP="00FE6ED9">
      <w:pPr>
        <w:autoSpaceDE w:val="0"/>
        <w:autoSpaceDN w:val="0"/>
        <w:adjustRightInd w:val="0"/>
        <w:spacing w:after="0" w:line="360" w:lineRule="auto"/>
        <w:ind w:left="720"/>
        <w:jc w:val="both"/>
        <w:rPr>
          <w:rFonts w:ascii="Arial" w:hAnsi="Arial" w:cs="Arial"/>
          <w:sz w:val="24"/>
          <w:szCs w:val="24"/>
        </w:rPr>
      </w:pPr>
    </w:p>
    <w:p w:rsidR="00875088" w:rsidRPr="00FE6ED9" w:rsidRDefault="00FE6ED9" w:rsidP="00FE6ED9">
      <w:pPr>
        <w:autoSpaceDE w:val="0"/>
        <w:autoSpaceDN w:val="0"/>
        <w:adjustRightInd w:val="0"/>
        <w:spacing w:after="0" w:line="360" w:lineRule="auto"/>
        <w:jc w:val="both"/>
        <w:rPr>
          <w:rFonts w:ascii="Arial" w:hAnsi="Arial" w:cs="Arial"/>
          <w:sz w:val="24"/>
          <w:szCs w:val="24"/>
        </w:rPr>
      </w:pPr>
      <w:r w:rsidRPr="00FE6ED9">
        <w:rPr>
          <w:rFonts w:ascii="Arial" w:hAnsi="Arial" w:cs="Arial"/>
          <w:b/>
          <w:bCs/>
          <w:sz w:val="24"/>
          <w:szCs w:val="24"/>
        </w:rPr>
        <w:t xml:space="preserve">Art. </w:t>
      </w:r>
      <w:r>
        <w:rPr>
          <w:rFonts w:ascii="Arial" w:hAnsi="Arial" w:cs="Arial"/>
          <w:b/>
          <w:bCs/>
          <w:sz w:val="24"/>
          <w:szCs w:val="24"/>
        </w:rPr>
        <w:t>2</w:t>
      </w:r>
      <w:r w:rsidRPr="00FE6ED9">
        <w:rPr>
          <w:rFonts w:ascii="Arial" w:hAnsi="Arial" w:cs="Arial"/>
          <w:b/>
          <w:bCs/>
          <w:sz w:val="24"/>
          <w:szCs w:val="24"/>
        </w:rPr>
        <w:t xml:space="preserve">º </w:t>
      </w:r>
      <w:r w:rsidRPr="00FE6ED9">
        <w:rPr>
          <w:rFonts w:ascii="Arial" w:hAnsi="Arial" w:cs="Arial"/>
          <w:sz w:val="24"/>
          <w:szCs w:val="24"/>
        </w:rPr>
        <w:t>Esta Lei entra em vigor na data de sua publicação.</w:t>
      </w:r>
    </w:p>
    <w:p w:rsidR="00FE6ED9" w:rsidRPr="00FE6ED9" w:rsidRDefault="00FE6ED9" w:rsidP="00FE6ED9">
      <w:pPr>
        <w:autoSpaceDE w:val="0"/>
        <w:autoSpaceDN w:val="0"/>
        <w:adjustRightInd w:val="0"/>
        <w:spacing w:after="0" w:line="240" w:lineRule="auto"/>
        <w:jc w:val="both"/>
        <w:rPr>
          <w:rFonts w:ascii="Arial" w:hAnsi="Arial" w:cs="Arial"/>
          <w:b/>
          <w:bCs/>
          <w:sz w:val="32"/>
          <w:szCs w:val="32"/>
        </w:rPr>
      </w:pPr>
    </w:p>
    <w:p w:rsidR="005320E0" w:rsidRDefault="005320E0" w:rsidP="008D56DC">
      <w:pPr>
        <w:autoSpaceDE w:val="0"/>
        <w:autoSpaceDN w:val="0"/>
        <w:adjustRightInd w:val="0"/>
        <w:spacing w:after="0" w:line="240" w:lineRule="auto"/>
        <w:jc w:val="center"/>
        <w:rPr>
          <w:rFonts w:ascii="Arial" w:hAnsi="Arial" w:cs="Arial"/>
          <w:b/>
          <w:bCs/>
          <w:sz w:val="32"/>
          <w:szCs w:val="32"/>
        </w:rPr>
      </w:pPr>
      <w:r w:rsidRPr="008D56DC">
        <w:rPr>
          <w:rFonts w:ascii="Arial" w:hAnsi="Arial" w:cs="Arial"/>
          <w:b/>
          <w:bCs/>
          <w:sz w:val="32"/>
          <w:szCs w:val="32"/>
        </w:rPr>
        <w:t>JUSTIFICATIVA</w:t>
      </w:r>
    </w:p>
    <w:p w:rsidR="008D56DC" w:rsidRDefault="008D56DC" w:rsidP="008D56DC">
      <w:pPr>
        <w:autoSpaceDE w:val="0"/>
        <w:autoSpaceDN w:val="0"/>
        <w:adjustRightInd w:val="0"/>
        <w:spacing w:after="0" w:line="240" w:lineRule="auto"/>
        <w:jc w:val="center"/>
        <w:rPr>
          <w:rFonts w:ascii="Arial" w:hAnsi="Arial" w:cs="Arial"/>
          <w:b/>
          <w:bCs/>
          <w:sz w:val="32"/>
          <w:szCs w:val="32"/>
        </w:rPr>
      </w:pPr>
    </w:p>
    <w:p w:rsidR="00033C11" w:rsidRDefault="00033C11" w:rsidP="00033C11">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033C11" w:rsidRDefault="00033C11" w:rsidP="00033C11">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3069D2">
        <w:rPr>
          <w:rFonts w:ascii="Arial" w:hAnsi="Arial" w:cs="Arial"/>
          <w:sz w:val="24"/>
          <w:szCs w:val="24"/>
        </w:rPr>
        <w:t>Deltan</w:t>
      </w:r>
      <w:proofErr w:type="spellEnd"/>
      <w:r w:rsidR="003069D2">
        <w:rPr>
          <w:rFonts w:ascii="Arial" w:hAnsi="Arial" w:cs="Arial"/>
          <w:sz w:val="24"/>
          <w:szCs w:val="24"/>
        </w:rPr>
        <w:t xml:space="preserve"> Dallagnol</w:t>
      </w:r>
      <w:bookmarkStart w:id="0" w:name="_GoBack"/>
      <w:bookmarkEnd w:id="0"/>
      <w:r>
        <w:rPr>
          <w:rFonts w:ascii="Arial" w:hAnsi="Arial" w:cs="Arial"/>
          <w:sz w:val="24"/>
          <w:szCs w:val="24"/>
        </w:rPr>
        <w:t xml:space="preserve">, o Ministério Público Federal elaborou o “10 Medidas” anticorrupção, </w:t>
      </w:r>
      <w:r>
        <w:rPr>
          <w:rFonts w:ascii="Arial" w:hAnsi="Arial" w:cs="Arial"/>
          <w:sz w:val="24"/>
          <w:szCs w:val="24"/>
        </w:rPr>
        <w:lastRenderedPageBreak/>
        <w:t>composto de 19 Projetos de Lei e 1 Proposta de Emenda à Constituição, para evitar a impunidade que atormenta o País.</w:t>
      </w:r>
    </w:p>
    <w:p w:rsidR="00033C11" w:rsidRDefault="00033C11" w:rsidP="00033C11">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033C11" w:rsidRDefault="00033C11" w:rsidP="00033C11">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033C11" w:rsidRDefault="00033C11" w:rsidP="00033C11">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033C11" w:rsidRDefault="00033C11" w:rsidP="00033C11">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033C11" w:rsidRDefault="00033C11" w:rsidP="00033C11">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033C11" w:rsidRDefault="00033C11" w:rsidP="00FE6ED9">
      <w:pPr>
        <w:autoSpaceDE w:val="0"/>
        <w:autoSpaceDN w:val="0"/>
        <w:adjustRightInd w:val="0"/>
        <w:spacing w:after="0" w:line="360" w:lineRule="auto"/>
        <w:ind w:firstLine="720"/>
        <w:jc w:val="both"/>
        <w:rPr>
          <w:rFonts w:ascii="Arial" w:hAnsi="Arial" w:cs="Arial"/>
          <w:sz w:val="24"/>
          <w:szCs w:val="24"/>
        </w:rPr>
      </w:pPr>
    </w:p>
    <w:p w:rsidR="00FE6ED9" w:rsidRDefault="00FE6ED9" w:rsidP="00FE6ED9">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A questão relativa ao trânsito em julgado é das mais sensíveis no âmbito da legislação</w:t>
      </w:r>
      <w:r>
        <w:rPr>
          <w:rFonts w:ascii="Arial" w:hAnsi="Arial" w:cs="Arial"/>
          <w:sz w:val="24"/>
          <w:szCs w:val="24"/>
        </w:rPr>
        <w:t xml:space="preserve"> </w:t>
      </w:r>
      <w:r w:rsidRPr="00FE6ED9">
        <w:rPr>
          <w:rFonts w:ascii="Arial" w:hAnsi="Arial" w:cs="Arial"/>
          <w:sz w:val="24"/>
          <w:szCs w:val="24"/>
        </w:rPr>
        <w:t>processual, penal ou civil.</w:t>
      </w:r>
    </w:p>
    <w:p w:rsidR="00FE6ED9" w:rsidRPr="00FE6ED9" w:rsidRDefault="00FE6ED9" w:rsidP="00FE6ED9">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De um lado, há o direito constitucional da parte sucumbente de recorrer para que seja</w:t>
      </w:r>
      <w:r>
        <w:rPr>
          <w:rFonts w:ascii="Arial" w:hAnsi="Arial" w:cs="Arial"/>
          <w:sz w:val="24"/>
          <w:szCs w:val="24"/>
        </w:rPr>
        <w:t xml:space="preserve"> </w:t>
      </w:r>
      <w:r w:rsidRPr="00FE6ED9">
        <w:rPr>
          <w:rFonts w:ascii="Arial" w:hAnsi="Arial" w:cs="Arial"/>
          <w:sz w:val="24"/>
          <w:szCs w:val="24"/>
        </w:rPr>
        <w:t>definitivamente afastada qualquer injustiça e, de outro, a necessidade de o processo ter uma duração</w:t>
      </w:r>
      <w:r>
        <w:rPr>
          <w:rFonts w:ascii="Arial" w:hAnsi="Arial" w:cs="Arial"/>
          <w:sz w:val="24"/>
          <w:szCs w:val="24"/>
        </w:rPr>
        <w:t xml:space="preserve"> </w:t>
      </w:r>
      <w:r w:rsidRPr="00FE6ED9">
        <w:rPr>
          <w:rFonts w:ascii="Arial" w:hAnsi="Arial" w:cs="Arial"/>
          <w:sz w:val="24"/>
          <w:szCs w:val="24"/>
        </w:rPr>
        <w:t>razoável, de modo que a sensação de impunidade não se propague no seio da sociedade.</w:t>
      </w:r>
    </w:p>
    <w:p w:rsidR="00FE6ED9" w:rsidRPr="00FE6ED9" w:rsidRDefault="00FE6ED9" w:rsidP="00FE6ED9">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É por isso que é premente a necessidade de a decisão judicial revestir-se com a qualidade</w:t>
      </w:r>
      <w:r>
        <w:rPr>
          <w:rFonts w:ascii="Arial" w:hAnsi="Arial" w:cs="Arial"/>
          <w:sz w:val="24"/>
          <w:szCs w:val="24"/>
        </w:rPr>
        <w:t xml:space="preserve"> </w:t>
      </w:r>
      <w:r w:rsidRPr="00FE6ED9">
        <w:rPr>
          <w:rFonts w:ascii="Arial" w:hAnsi="Arial" w:cs="Arial"/>
          <w:sz w:val="24"/>
          <w:szCs w:val="24"/>
        </w:rPr>
        <w:t>da coisa julgada.</w:t>
      </w:r>
    </w:p>
    <w:p w:rsidR="00FE6ED9" w:rsidRPr="00FE6ED9" w:rsidRDefault="00FE6ED9" w:rsidP="00FE6ED9">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Por outro lado, o sistema recursal brasileiro, seja no âmbito penal, seja no âmbito civil,</w:t>
      </w:r>
      <w:r>
        <w:rPr>
          <w:rFonts w:ascii="Arial" w:hAnsi="Arial" w:cs="Arial"/>
          <w:sz w:val="24"/>
          <w:szCs w:val="24"/>
        </w:rPr>
        <w:t xml:space="preserve"> </w:t>
      </w:r>
      <w:r w:rsidRPr="00FE6ED9">
        <w:rPr>
          <w:rFonts w:ascii="Arial" w:hAnsi="Arial" w:cs="Arial"/>
          <w:sz w:val="24"/>
          <w:szCs w:val="24"/>
        </w:rPr>
        <w:t>dificulta sobremaneira o advento do trânsito em julgado e, mais ainda, propicia o uso dos mais</w:t>
      </w:r>
      <w:r>
        <w:rPr>
          <w:rFonts w:ascii="Arial" w:hAnsi="Arial" w:cs="Arial"/>
          <w:sz w:val="24"/>
          <w:szCs w:val="24"/>
        </w:rPr>
        <w:t xml:space="preserve"> </w:t>
      </w:r>
      <w:r w:rsidRPr="00FE6ED9">
        <w:rPr>
          <w:rFonts w:ascii="Arial" w:hAnsi="Arial" w:cs="Arial"/>
          <w:sz w:val="24"/>
          <w:szCs w:val="24"/>
        </w:rPr>
        <w:t>variados recursos tendentes a afastar o trânsito em julgado.</w:t>
      </w:r>
    </w:p>
    <w:p w:rsidR="00FE6ED9" w:rsidRPr="00FE6ED9" w:rsidRDefault="00FE6ED9" w:rsidP="00FE6ED9">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lastRenderedPageBreak/>
        <w:t>Nesse contexto é que são, em larga medida, utilizadas manobras recursais que, longe de</w:t>
      </w:r>
      <w:r>
        <w:rPr>
          <w:rFonts w:ascii="Arial" w:hAnsi="Arial" w:cs="Arial"/>
          <w:sz w:val="24"/>
          <w:szCs w:val="24"/>
        </w:rPr>
        <w:t xml:space="preserve"> </w:t>
      </w:r>
      <w:r w:rsidRPr="00FE6ED9">
        <w:rPr>
          <w:rFonts w:ascii="Arial" w:hAnsi="Arial" w:cs="Arial"/>
          <w:sz w:val="24"/>
          <w:szCs w:val="24"/>
        </w:rPr>
        <w:t>configurarem o legítimo exercício do direito de recorrer, são, isto sim, a representação de seu abuso</w:t>
      </w:r>
      <w:r>
        <w:rPr>
          <w:rFonts w:ascii="Arial" w:hAnsi="Arial" w:cs="Arial"/>
          <w:sz w:val="24"/>
          <w:szCs w:val="24"/>
        </w:rPr>
        <w:t xml:space="preserve"> </w:t>
      </w:r>
      <w:r w:rsidRPr="00FE6ED9">
        <w:rPr>
          <w:rFonts w:ascii="Arial" w:hAnsi="Arial" w:cs="Arial"/>
          <w:sz w:val="24"/>
          <w:szCs w:val="24"/>
        </w:rPr>
        <w:t>e do descaso com a Justiça. De fato, simples consulta aos sítios eletrônicos de Tribunais de todo o</w:t>
      </w:r>
      <w:r>
        <w:rPr>
          <w:rFonts w:ascii="Arial" w:hAnsi="Arial" w:cs="Arial"/>
          <w:sz w:val="24"/>
          <w:szCs w:val="24"/>
        </w:rPr>
        <w:t xml:space="preserve"> </w:t>
      </w:r>
      <w:r w:rsidRPr="00FE6ED9">
        <w:rPr>
          <w:rFonts w:ascii="Arial" w:hAnsi="Arial" w:cs="Arial"/>
          <w:sz w:val="24"/>
          <w:szCs w:val="24"/>
        </w:rPr>
        <w:t>Brasil e, particularmente, das Cortes Superiores, aponta para o uso indiscriminado de recursos com</w:t>
      </w:r>
      <w:r>
        <w:rPr>
          <w:rFonts w:ascii="Arial" w:hAnsi="Arial" w:cs="Arial"/>
          <w:sz w:val="24"/>
          <w:szCs w:val="24"/>
        </w:rPr>
        <w:t xml:space="preserve"> a intenção única de protelar</w:t>
      </w:r>
      <w:r w:rsidRPr="00FE6ED9">
        <w:rPr>
          <w:rFonts w:ascii="Arial" w:hAnsi="Arial" w:cs="Arial"/>
          <w:sz w:val="24"/>
          <w:szCs w:val="24"/>
        </w:rPr>
        <w:t xml:space="preserve"> o termo final do processo.</w:t>
      </w:r>
    </w:p>
    <w:p w:rsidR="00FE6ED9" w:rsidRPr="00FE6ED9" w:rsidRDefault="00FE6ED9" w:rsidP="00FE6ED9">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Por essa razão, a presente iniciativa legislativa pretende estabelecer que, uma vez que o</w:t>
      </w:r>
      <w:r>
        <w:rPr>
          <w:rFonts w:ascii="Arial" w:hAnsi="Arial" w:cs="Arial"/>
          <w:sz w:val="24"/>
          <w:szCs w:val="24"/>
        </w:rPr>
        <w:t xml:space="preserve"> </w:t>
      </w:r>
      <w:r w:rsidRPr="00FE6ED9">
        <w:rPr>
          <w:rFonts w:ascii="Arial" w:hAnsi="Arial" w:cs="Arial"/>
          <w:sz w:val="24"/>
          <w:szCs w:val="24"/>
        </w:rPr>
        <w:t>Órgão Julgador (o qual deve ser, necessariamente, um Tribunal), tenha como manifestamente</w:t>
      </w:r>
      <w:r>
        <w:rPr>
          <w:rFonts w:ascii="Arial" w:hAnsi="Arial" w:cs="Arial"/>
          <w:sz w:val="24"/>
          <w:szCs w:val="24"/>
        </w:rPr>
        <w:t xml:space="preserve"> </w:t>
      </w:r>
      <w:r w:rsidRPr="00FE6ED9">
        <w:rPr>
          <w:rFonts w:ascii="Arial" w:hAnsi="Arial" w:cs="Arial"/>
          <w:sz w:val="24"/>
          <w:szCs w:val="24"/>
        </w:rPr>
        <w:t>protelatório o recurso ou considere abusivo o direito de recorrer, deverá certificar o trânsito em</w:t>
      </w:r>
      <w:r>
        <w:rPr>
          <w:rFonts w:ascii="Arial" w:hAnsi="Arial" w:cs="Arial"/>
          <w:sz w:val="24"/>
          <w:szCs w:val="24"/>
        </w:rPr>
        <w:t xml:space="preserve"> </w:t>
      </w:r>
      <w:r w:rsidRPr="00FE6ED9">
        <w:rPr>
          <w:rFonts w:ascii="Arial" w:hAnsi="Arial" w:cs="Arial"/>
          <w:sz w:val="24"/>
          <w:szCs w:val="24"/>
        </w:rPr>
        <w:t>julgado da decisão contra a qual se recorre e ordenar o imediato regresso dos autos à origem.</w:t>
      </w:r>
    </w:p>
    <w:p w:rsidR="00FE6ED9" w:rsidRPr="00FE6ED9" w:rsidRDefault="00FE6ED9" w:rsidP="00FE6ED9">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Além disso, o eventual recurso ou sucedâneo recursal que seja protocolado contra a</w:t>
      </w:r>
      <w:r>
        <w:rPr>
          <w:rFonts w:ascii="Arial" w:hAnsi="Arial" w:cs="Arial"/>
          <w:sz w:val="24"/>
          <w:szCs w:val="24"/>
        </w:rPr>
        <w:t xml:space="preserve"> </w:t>
      </w:r>
      <w:r w:rsidRPr="00FE6ED9">
        <w:rPr>
          <w:rFonts w:ascii="Arial" w:hAnsi="Arial" w:cs="Arial"/>
          <w:sz w:val="24"/>
          <w:szCs w:val="24"/>
        </w:rPr>
        <w:t>decisão do Tribunal não possuirá efeito suspensivo, vale dizer, os efeitos da decisão deverão ser</w:t>
      </w:r>
      <w:r>
        <w:rPr>
          <w:rFonts w:ascii="Arial" w:hAnsi="Arial" w:cs="Arial"/>
          <w:sz w:val="24"/>
          <w:szCs w:val="24"/>
        </w:rPr>
        <w:t xml:space="preserve"> </w:t>
      </w:r>
      <w:r w:rsidRPr="00FE6ED9">
        <w:rPr>
          <w:rFonts w:ascii="Arial" w:hAnsi="Arial" w:cs="Arial"/>
          <w:sz w:val="24"/>
          <w:szCs w:val="24"/>
        </w:rPr>
        <w:t>automaticamente levados em consideração.</w:t>
      </w:r>
    </w:p>
    <w:p w:rsidR="00FE6ED9" w:rsidRPr="00FE6ED9" w:rsidRDefault="00FE6ED9" w:rsidP="00FE6ED9">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Outro importante aspecto é que tal decisão acontecerá tanto para o Processo Penal quanto</w:t>
      </w:r>
      <w:r>
        <w:rPr>
          <w:rFonts w:ascii="Arial" w:hAnsi="Arial" w:cs="Arial"/>
          <w:sz w:val="24"/>
          <w:szCs w:val="24"/>
        </w:rPr>
        <w:t xml:space="preserve"> </w:t>
      </w:r>
      <w:r w:rsidRPr="00FE6ED9">
        <w:rPr>
          <w:rFonts w:ascii="Arial" w:hAnsi="Arial" w:cs="Arial"/>
          <w:sz w:val="24"/>
          <w:szCs w:val="24"/>
        </w:rPr>
        <w:t>para o Processo Civil.</w:t>
      </w:r>
    </w:p>
    <w:p w:rsidR="00FE6ED9" w:rsidRDefault="00FE6ED9" w:rsidP="00FE6ED9">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Cuida-se de iniciativa legislativa que pretende, assim, tornar mais célere o julgamento de</w:t>
      </w:r>
      <w:r>
        <w:rPr>
          <w:rFonts w:ascii="Arial" w:hAnsi="Arial" w:cs="Arial"/>
          <w:sz w:val="24"/>
          <w:szCs w:val="24"/>
        </w:rPr>
        <w:t xml:space="preserve"> </w:t>
      </w:r>
      <w:r w:rsidRPr="00FE6ED9">
        <w:rPr>
          <w:rFonts w:ascii="Arial" w:hAnsi="Arial" w:cs="Arial"/>
          <w:sz w:val="24"/>
          <w:szCs w:val="24"/>
        </w:rPr>
        <w:t>processos, sem olvidar a necessidade da existência do duplo grau de jurisdição.</w:t>
      </w:r>
    </w:p>
    <w:p w:rsidR="008D56DC" w:rsidRPr="00FE6ED9" w:rsidRDefault="008D56DC" w:rsidP="00FE6ED9">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 xml:space="preserve">Ante o exposto, é de suma importância </w:t>
      </w:r>
      <w:r w:rsidR="009A0EBF" w:rsidRPr="00FE6ED9">
        <w:rPr>
          <w:rFonts w:ascii="Arial" w:hAnsi="Arial" w:cs="Arial"/>
          <w:sz w:val="24"/>
          <w:szCs w:val="24"/>
        </w:rPr>
        <w:t>à</w:t>
      </w:r>
      <w:r w:rsidRPr="00FE6ED9">
        <w:rPr>
          <w:rFonts w:ascii="Arial" w:hAnsi="Arial" w:cs="Arial"/>
          <w:sz w:val="24"/>
          <w:szCs w:val="24"/>
        </w:rPr>
        <w:t xml:space="preserve"> aprovação deste projeto, razão pela qual contamos com o apoio dos nobres pares. </w:t>
      </w:r>
    </w:p>
    <w:p w:rsidR="008D56DC" w:rsidRPr="009A190A" w:rsidRDefault="008D56DC" w:rsidP="005320E0">
      <w:pPr>
        <w:widowControl w:val="0"/>
        <w:autoSpaceDE w:val="0"/>
        <w:autoSpaceDN w:val="0"/>
        <w:adjustRightInd w:val="0"/>
        <w:spacing w:after="120" w:line="360" w:lineRule="auto"/>
        <w:ind w:firstLine="1134"/>
        <w:jc w:val="both"/>
        <w:rPr>
          <w:rFonts w:ascii="Arial" w:hAnsi="Arial" w:cs="Arial"/>
          <w:sz w:val="24"/>
          <w:szCs w:val="24"/>
        </w:rPr>
      </w:pPr>
    </w:p>
    <w:p w:rsidR="00CC694E" w:rsidRPr="009A190A" w:rsidRDefault="00CC694E">
      <w:pPr>
        <w:widowControl w:val="0"/>
        <w:autoSpaceDE w:val="0"/>
        <w:autoSpaceDN w:val="0"/>
        <w:adjustRightInd w:val="0"/>
        <w:spacing w:line="360" w:lineRule="auto"/>
        <w:jc w:val="center"/>
        <w:rPr>
          <w:rFonts w:ascii="Arial" w:hAnsi="Arial" w:cs="Arial"/>
          <w:sz w:val="24"/>
          <w:szCs w:val="24"/>
        </w:rPr>
      </w:pPr>
      <w:r w:rsidRPr="009A190A">
        <w:rPr>
          <w:rFonts w:ascii="Arial" w:hAnsi="Arial" w:cs="Arial"/>
          <w:sz w:val="24"/>
          <w:szCs w:val="24"/>
        </w:rPr>
        <w:t xml:space="preserve">Sala das </w:t>
      </w:r>
      <w:proofErr w:type="gramStart"/>
      <w:r w:rsidRPr="009A190A">
        <w:rPr>
          <w:rFonts w:ascii="Arial" w:hAnsi="Arial" w:cs="Arial"/>
          <w:sz w:val="24"/>
          <w:szCs w:val="24"/>
        </w:rPr>
        <w:t xml:space="preserve">Sessões, </w:t>
      </w:r>
      <w:r w:rsidR="00C70862" w:rsidRPr="009A190A">
        <w:rPr>
          <w:rFonts w:ascii="Arial" w:hAnsi="Arial" w:cs="Arial"/>
          <w:sz w:val="24"/>
          <w:szCs w:val="24"/>
        </w:rPr>
        <w:t xml:space="preserve">  </w:t>
      </w:r>
      <w:proofErr w:type="gramEnd"/>
      <w:r w:rsidR="00C70862" w:rsidRPr="009A190A">
        <w:rPr>
          <w:rFonts w:ascii="Arial" w:hAnsi="Arial" w:cs="Arial"/>
          <w:sz w:val="24"/>
          <w:szCs w:val="24"/>
        </w:rPr>
        <w:t xml:space="preserve">    de                </w:t>
      </w:r>
      <w:proofErr w:type="spellStart"/>
      <w:r w:rsidR="00C70862" w:rsidRPr="009A190A">
        <w:rPr>
          <w:rFonts w:ascii="Arial" w:hAnsi="Arial" w:cs="Arial"/>
          <w:sz w:val="24"/>
          <w:szCs w:val="24"/>
        </w:rPr>
        <w:t>d</w:t>
      </w:r>
      <w:r w:rsidRPr="009A190A">
        <w:rPr>
          <w:rFonts w:ascii="Arial" w:hAnsi="Arial" w:cs="Arial"/>
          <w:sz w:val="24"/>
          <w:szCs w:val="24"/>
        </w:rPr>
        <w:t>e</w:t>
      </w:r>
      <w:proofErr w:type="spellEnd"/>
      <w:r w:rsidRPr="009A190A">
        <w:rPr>
          <w:rFonts w:ascii="Arial" w:hAnsi="Arial" w:cs="Arial"/>
          <w:sz w:val="24"/>
          <w:szCs w:val="24"/>
        </w:rPr>
        <w:t xml:space="preserve"> </w:t>
      </w:r>
      <w:r w:rsidR="0075080E" w:rsidRPr="009A190A">
        <w:rPr>
          <w:rFonts w:ascii="Arial" w:hAnsi="Arial" w:cs="Arial"/>
          <w:sz w:val="24"/>
          <w:szCs w:val="24"/>
        </w:rPr>
        <w:t>2015</w:t>
      </w:r>
      <w:r w:rsidRPr="009A190A">
        <w:rPr>
          <w:rFonts w:ascii="Arial" w:hAnsi="Arial" w:cs="Arial"/>
          <w:sz w:val="24"/>
          <w:szCs w:val="24"/>
        </w:rPr>
        <w:t>.</w:t>
      </w:r>
    </w:p>
    <w:p w:rsidR="00FE6ED9" w:rsidRDefault="00FE6ED9">
      <w:pPr>
        <w:widowControl w:val="0"/>
        <w:autoSpaceDE w:val="0"/>
        <w:autoSpaceDN w:val="0"/>
        <w:adjustRightInd w:val="0"/>
        <w:jc w:val="center"/>
        <w:rPr>
          <w:rFonts w:ascii="Arial" w:hAnsi="Arial" w:cs="Arial"/>
          <w:b/>
          <w:bCs/>
          <w:sz w:val="24"/>
          <w:szCs w:val="24"/>
        </w:rPr>
      </w:pPr>
    </w:p>
    <w:p w:rsidR="00CC694E" w:rsidRPr="009A190A" w:rsidRDefault="00CC694E">
      <w:pPr>
        <w:widowControl w:val="0"/>
        <w:autoSpaceDE w:val="0"/>
        <w:autoSpaceDN w:val="0"/>
        <w:adjustRightInd w:val="0"/>
        <w:jc w:val="center"/>
        <w:rPr>
          <w:rFonts w:ascii="Arial" w:hAnsi="Arial" w:cs="Arial"/>
          <w:b/>
          <w:bCs/>
          <w:sz w:val="24"/>
          <w:szCs w:val="24"/>
        </w:rPr>
      </w:pPr>
      <w:r w:rsidRPr="009A190A">
        <w:rPr>
          <w:rFonts w:ascii="Arial" w:hAnsi="Arial" w:cs="Arial"/>
          <w:b/>
          <w:bCs/>
          <w:sz w:val="24"/>
          <w:szCs w:val="24"/>
        </w:rPr>
        <w:t xml:space="preserve">Dep. </w:t>
      </w:r>
      <w:proofErr w:type="spellStart"/>
      <w:r w:rsidR="00C70862" w:rsidRPr="009A190A">
        <w:rPr>
          <w:rFonts w:ascii="Arial" w:hAnsi="Arial" w:cs="Arial"/>
          <w:b/>
          <w:bCs/>
          <w:sz w:val="24"/>
          <w:szCs w:val="24"/>
        </w:rPr>
        <w:t>Indio</w:t>
      </w:r>
      <w:proofErr w:type="spellEnd"/>
      <w:r w:rsidR="00C70862" w:rsidRPr="009A190A">
        <w:rPr>
          <w:rFonts w:ascii="Arial" w:hAnsi="Arial" w:cs="Arial"/>
          <w:b/>
          <w:bCs/>
          <w:sz w:val="24"/>
          <w:szCs w:val="24"/>
        </w:rPr>
        <w:t xml:space="preserve"> da Costa</w:t>
      </w:r>
    </w:p>
    <w:p w:rsidR="00CC694E" w:rsidRPr="009A190A" w:rsidRDefault="00C70862">
      <w:pPr>
        <w:widowControl w:val="0"/>
        <w:autoSpaceDE w:val="0"/>
        <w:autoSpaceDN w:val="0"/>
        <w:adjustRightInd w:val="0"/>
        <w:jc w:val="center"/>
        <w:rPr>
          <w:rFonts w:ascii="Arial" w:hAnsi="Arial" w:cs="Arial"/>
          <w:sz w:val="24"/>
          <w:szCs w:val="24"/>
        </w:rPr>
      </w:pPr>
      <w:r w:rsidRPr="009A190A">
        <w:rPr>
          <w:rFonts w:ascii="Arial" w:hAnsi="Arial" w:cs="Arial"/>
          <w:b/>
          <w:bCs/>
          <w:sz w:val="24"/>
          <w:szCs w:val="24"/>
        </w:rPr>
        <w:t>PSD</w:t>
      </w:r>
      <w:r w:rsidR="009A0EBF" w:rsidRPr="009A190A">
        <w:rPr>
          <w:rFonts w:ascii="Arial" w:hAnsi="Arial" w:cs="Arial"/>
          <w:b/>
          <w:bCs/>
          <w:sz w:val="24"/>
          <w:szCs w:val="24"/>
        </w:rPr>
        <w:t>/RJ</w:t>
      </w:r>
    </w:p>
    <w:sectPr w:rsidR="00CC694E" w:rsidRPr="009A190A" w:rsidSect="00A20439">
      <w:headerReference w:type="default" r:id="rId8"/>
      <w:pgSz w:w="12240" w:h="15840"/>
      <w:pgMar w:top="700" w:right="1701" w:bottom="700"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7FE" w:rsidRDefault="005927FE" w:rsidP="00E84EEF">
      <w:pPr>
        <w:spacing w:after="0" w:line="240" w:lineRule="auto"/>
      </w:pPr>
      <w:r>
        <w:separator/>
      </w:r>
    </w:p>
  </w:endnote>
  <w:endnote w:type="continuationSeparator" w:id="0">
    <w:p w:rsidR="005927FE" w:rsidRDefault="005927FE" w:rsidP="00E84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altName w:val="Carlito"/>
    <w:panose1 w:val="020F050202020403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7FE" w:rsidRDefault="005927FE" w:rsidP="00E84EEF">
      <w:pPr>
        <w:spacing w:after="0" w:line="240" w:lineRule="auto"/>
      </w:pPr>
      <w:r>
        <w:separator/>
      </w:r>
    </w:p>
  </w:footnote>
  <w:footnote w:type="continuationSeparator" w:id="0">
    <w:p w:rsidR="005927FE" w:rsidRDefault="005927FE" w:rsidP="00E84E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EEF" w:rsidRDefault="005927FE">
    <w:pPr>
      <w:pStyle w:val="Cabealh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0.9pt;margin-top:13.6pt;width:44.2pt;height:44.2pt;z-index:251658240;visibility:visible;mso-wrap-edited:f;mso-position-vertical-relative:page" o:allowincell="f">
          <v:imagedata r:id="rId1" o:title=""/>
          <w10:wrap anchory="page"/>
        </v:shape>
        <o:OLEObject Type="Embed" ProgID="Word.Picture.8" ShapeID="_x0000_s2049" DrawAspect="Content" ObjectID="_1511796235" r:id="rId2"/>
      </w:object>
    </w:r>
    <w:r w:rsidR="00E84EEF">
      <w:t xml:space="preserve">         CÂMARA DOS DEPUTADOS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F7081"/>
    <w:multiLevelType w:val="hybridMultilevel"/>
    <w:tmpl w:val="21A8A790"/>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 w15:restartNumberingAfterBreak="0">
    <w:nsid w:val="3011351B"/>
    <w:multiLevelType w:val="hybridMultilevel"/>
    <w:tmpl w:val="C38C754C"/>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 w15:restartNumberingAfterBreak="0">
    <w:nsid w:val="35ED0B33"/>
    <w:multiLevelType w:val="hybridMultilevel"/>
    <w:tmpl w:val="71C629A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15:restartNumberingAfterBreak="0">
    <w:nsid w:val="59A6071E"/>
    <w:multiLevelType w:val="hybridMultilevel"/>
    <w:tmpl w:val="DC6CD5F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E"/>
    <w:rsid w:val="00007F2C"/>
    <w:rsid w:val="00033C11"/>
    <w:rsid w:val="00073B36"/>
    <w:rsid w:val="000B422B"/>
    <w:rsid w:val="000D0166"/>
    <w:rsid w:val="000F556C"/>
    <w:rsid w:val="00196FC7"/>
    <w:rsid w:val="00263E48"/>
    <w:rsid w:val="002A46EF"/>
    <w:rsid w:val="002C3D0A"/>
    <w:rsid w:val="003069D2"/>
    <w:rsid w:val="003377C2"/>
    <w:rsid w:val="00347DE2"/>
    <w:rsid w:val="003A19AB"/>
    <w:rsid w:val="00467AD6"/>
    <w:rsid w:val="004A33D1"/>
    <w:rsid w:val="00530E9A"/>
    <w:rsid w:val="005320E0"/>
    <w:rsid w:val="0056283E"/>
    <w:rsid w:val="00565B35"/>
    <w:rsid w:val="005927FE"/>
    <w:rsid w:val="0066098A"/>
    <w:rsid w:val="0068062E"/>
    <w:rsid w:val="006E04A3"/>
    <w:rsid w:val="00726444"/>
    <w:rsid w:val="0075080E"/>
    <w:rsid w:val="00796DFB"/>
    <w:rsid w:val="00813639"/>
    <w:rsid w:val="00826B36"/>
    <w:rsid w:val="008570AF"/>
    <w:rsid w:val="00875088"/>
    <w:rsid w:val="008D56DC"/>
    <w:rsid w:val="0090474C"/>
    <w:rsid w:val="00937AB4"/>
    <w:rsid w:val="00963620"/>
    <w:rsid w:val="00983738"/>
    <w:rsid w:val="009A0EBF"/>
    <w:rsid w:val="009A190A"/>
    <w:rsid w:val="00A20439"/>
    <w:rsid w:val="00A54B3A"/>
    <w:rsid w:val="00A92B99"/>
    <w:rsid w:val="00AF7806"/>
    <w:rsid w:val="00B26DE1"/>
    <w:rsid w:val="00BB33E1"/>
    <w:rsid w:val="00BC7786"/>
    <w:rsid w:val="00BF4A2F"/>
    <w:rsid w:val="00C70862"/>
    <w:rsid w:val="00CC694E"/>
    <w:rsid w:val="00CC7C0A"/>
    <w:rsid w:val="00D17ABF"/>
    <w:rsid w:val="00D37DAB"/>
    <w:rsid w:val="00D7012C"/>
    <w:rsid w:val="00E01A2D"/>
    <w:rsid w:val="00E672BF"/>
    <w:rsid w:val="00E84EEF"/>
    <w:rsid w:val="00FC3645"/>
    <w:rsid w:val="00FE6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BA664A1B-73E6-4E43-A66C-870A8A3D5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uiPriority w:val="99"/>
    <w:rsid w:val="008D56DC"/>
    <w:pPr>
      <w:autoSpaceDE w:val="0"/>
      <w:autoSpaceDN w:val="0"/>
      <w:adjustRightInd w:val="0"/>
      <w:spacing w:after="0" w:line="240" w:lineRule="auto"/>
    </w:pPr>
    <w:rPr>
      <w:rFonts w:ascii="Arial" w:hAnsi="Arial" w:cs="Arial"/>
      <w:color w:val="000000"/>
      <w:sz w:val="24"/>
      <w:szCs w:val="24"/>
      <w:lang w:eastAsia="en-US"/>
    </w:rPr>
  </w:style>
  <w:style w:type="paragraph" w:styleId="Cabealho">
    <w:name w:val="header"/>
    <w:basedOn w:val="Normal"/>
    <w:link w:val="CabealhoChar"/>
    <w:uiPriority w:val="99"/>
    <w:unhideWhenUsed/>
    <w:rsid w:val="00E84EEF"/>
    <w:pPr>
      <w:tabs>
        <w:tab w:val="center" w:pos="4252"/>
        <w:tab w:val="right" w:pos="8504"/>
      </w:tabs>
    </w:pPr>
  </w:style>
  <w:style w:type="character" w:customStyle="1" w:styleId="CabealhoChar">
    <w:name w:val="Cabeçalho Char"/>
    <w:basedOn w:val="Fontepargpadro"/>
    <w:link w:val="Cabealho"/>
    <w:uiPriority w:val="99"/>
    <w:locked/>
    <w:rsid w:val="00E84EEF"/>
    <w:rPr>
      <w:rFonts w:cs="Times New Roman"/>
    </w:rPr>
  </w:style>
  <w:style w:type="paragraph" w:styleId="Rodap">
    <w:name w:val="footer"/>
    <w:basedOn w:val="Normal"/>
    <w:link w:val="RodapChar"/>
    <w:uiPriority w:val="99"/>
    <w:unhideWhenUsed/>
    <w:rsid w:val="00E84EEF"/>
    <w:pPr>
      <w:tabs>
        <w:tab w:val="center" w:pos="4252"/>
        <w:tab w:val="right" w:pos="8504"/>
      </w:tabs>
    </w:pPr>
  </w:style>
  <w:style w:type="character" w:customStyle="1" w:styleId="RodapChar">
    <w:name w:val="Rodapé Char"/>
    <w:basedOn w:val="Fontepargpadro"/>
    <w:link w:val="Rodap"/>
    <w:uiPriority w:val="99"/>
    <w:locked/>
    <w:rsid w:val="00E84EEF"/>
    <w:rPr>
      <w:rFonts w:cs="Times New Roman"/>
    </w:rPr>
  </w:style>
  <w:style w:type="table" w:styleId="Tabelacomgrade">
    <w:name w:val="Table Grid"/>
    <w:basedOn w:val="Tabelanormal"/>
    <w:uiPriority w:val="59"/>
    <w:rsid w:val="00D37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65B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357466">
      <w:bodyDiv w:val="1"/>
      <w:marLeft w:val="0"/>
      <w:marRight w:val="0"/>
      <w:marTop w:val="0"/>
      <w:marBottom w:val="0"/>
      <w:divBdr>
        <w:top w:val="none" w:sz="0" w:space="0" w:color="auto"/>
        <w:left w:val="none" w:sz="0" w:space="0" w:color="auto"/>
        <w:bottom w:val="none" w:sz="0" w:space="0" w:color="auto"/>
        <w:right w:val="none" w:sz="0" w:space="0" w:color="auto"/>
      </w:divBdr>
    </w:div>
    <w:div w:id="12904766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07316-58DC-4701-9EEE-8959E24CE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760</Words>
  <Characters>4108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dcterms:created xsi:type="dcterms:W3CDTF">2015-12-01T21:53:00Z</dcterms:created>
  <dcterms:modified xsi:type="dcterms:W3CDTF">2015-12-16T20:38:00Z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2034260</vt:i4>
  </property>
</Properties>
</file>