
<file path=[Content_Types].xml><?xml version="1.0" encoding="utf-8"?>
<Types xmlns="http://schemas.openxmlformats.org/package/2006/content-types">
  <Default Extension="bin" ContentType="application/vnd.openxmlformats-officedocument.oleObjec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C694E" w:rsidRDefault="00CC694E">
      <w:pPr>
        <w:widowControl w:val="0"/>
        <w:autoSpaceDE w:val="0"/>
        <w:autoSpaceDN w:val="0"/>
        <w:adjustRightInd w:val="0"/>
        <w:spacing w:after="0" w:line="240" w:lineRule="auto"/>
        <w:rPr>
          <w:rFonts w:ascii="Microsoft Sans Serif" w:hAnsi="Microsoft Sans Serif" w:cs="Microsoft Sans Serif"/>
          <w:sz w:val="17"/>
          <w:szCs w:val="17"/>
        </w:rPr>
      </w:pPr>
    </w:p>
    <w:p w:rsidR="00CC694E" w:rsidRPr="00E84EEF" w:rsidRDefault="00CC694E">
      <w:pPr>
        <w:widowControl w:val="0"/>
        <w:autoSpaceDE w:val="0"/>
        <w:autoSpaceDN w:val="0"/>
        <w:adjustRightInd w:val="0"/>
        <w:spacing w:after="0" w:line="240" w:lineRule="auto"/>
        <w:rPr>
          <w:rFonts w:ascii="Microsoft Sans Serif" w:hAnsi="Microsoft Sans Serif" w:cs="Microsoft Sans Serif"/>
          <w:b/>
          <w:sz w:val="17"/>
          <w:szCs w:val="17"/>
        </w:rPr>
      </w:pPr>
    </w:p>
    <w:p w:rsidR="00CC694E" w:rsidRDefault="00CC694E">
      <w:pPr>
        <w:widowControl w:val="0"/>
        <w:autoSpaceDE w:val="0"/>
        <w:autoSpaceDN w:val="0"/>
        <w:adjustRightInd w:val="0"/>
        <w:spacing w:after="0" w:line="240" w:lineRule="auto"/>
        <w:jc w:val="center"/>
        <w:rPr>
          <w:rFonts w:ascii="Arial" w:hAnsi="Arial" w:cs="Arial"/>
          <w:b/>
          <w:bCs/>
          <w:sz w:val="24"/>
          <w:szCs w:val="24"/>
        </w:rPr>
      </w:pPr>
    </w:p>
    <w:p w:rsidR="00CC694E" w:rsidRPr="00A54B3A" w:rsidRDefault="00CC694E">
      <w:pPr>
        <w:widowControl w:val="0"/>
        <w:autoSpaceDE w:val="0"/>
        <w:autoSpaceDN w:val="0"/>
        <w:adjustRightInd w:val="0"/>
        <w:spacing w:after="0" w:line="240" w:lineRule="auto"/>
        <w:jc w:val="center"/>
        <w:rPr>
          <w:rFonts w:ascii="Arial" w:hAnsi="Arial" w:cs="Arial"/>
          <w:b/>
          <w:bCs/>
          <w:sz w:val="28"/>
          <w:szCs w:val="28"/>
        </w:rPr>
      </w:pPr>
      <w:r w:rsidRPr="00A54B3A">
        <w:rPr>
          <w:rFonts w:ascii="Arial" w:hAnsi="Arial" w:cs="Arial"/>
          <w:b/>
          <w:bCs/>
          <w:sz w:val="28"/>
          <w:szCs w:val="28"/>
        </w:rPr>
        <w:t xml:space="preserve">PROJETO DE LEI Nº           </w:t>
      </w:r>
      <w:proofErr w:type="gramStart"/>
      <w:r w:rsidRPr="00A54B3A">
        <w:rPr>
          <w:rFonts w:ascii="Arial" w:hAnsi="Arial" w:cs="Arial"/>
          <w:b/>
          <w:bCs/>
          <w:sz w:val="28"/>
          <w:szCs w:val="28"/>
        </w:rPr>
        <w:t xml:space="preserve">  ,</w:t>
      </w:r>
      <w:proofErr w:type="gramEnd"/>
      <w:r w:rsidRPr="00A54B3A">
        <w:rPr>
          <w:rFonts w:ascii="Arial" w:hAnsi="Arial" w:cs="Arial"/>
          <w:b/>
          <w:bCs/>
          <w:sz w:val="28"/>
          <w:szCs w:val="28"/>
        </w:rPr>
        <w:t xml:space="preserve"> DE </w:t>
      </w:r>
      <w:r w:rsidR="00937AB4" w:rsidRPr="00A54B3A">
        <w:rPr>
          <w:rFonts w:ascii="Arial" w:hAnsi="Arial" w:cs="Arial"/>
          <w:b/>
          <w:bCs/>
          <w:sz w:val="28"/>
          <w:szCs w:val="28"/>
        </w:rPr>
        <w:t>2015.</w:t>
      </w:r>
    </w:p>
    <w:p w:rsidR="00CC694E" w:rsidRPr="00A54B3A" w:rsidRDefault="00CC694E">
      <w:pPr>
        <w:widowControl w:val="0"/>
        <w:autoSpaceDE w:val="0"/>
        <w:autoSpaceDN w:val="0"/>
        <w:adjustRightInd w:val="0"/>
        <w:jc w:val="center"/>
        <w:rPr>
          <w:rFonts w:ascii="Arial" w:hAnsi="Arial" w:cs="Arial"/>
          <w:sz w:val="28"/>
          <w:szCs w:val="28"/>
        </w:rPr>
      </w:pPr>
      <w:r w:rsidRPr="00A54B3A">
        <w:rPr>
          <w:rFonts w:ascii="Arial" w:hAnsi="Arial" w:cs="Arial"/>
          <w:b/>
          <w:bCs/>
          <w:sz w:val="28"/>
          <w:szCs w:val="28"/>
        </w:rPr>
        <w:t xml:space="preserve">(Do Sr. </w:t>
      </w:r>
      <w:proofErr w:type="spellStart"/>
      <w:r w:rsidR="00937AB4" w:rsidRPr="00A54B3A">
        <w:rPr>
          <w:rFonts w:ascii="Arial" w:hAnsi="Arial" w:cs="Arial"/>
          <w:b/>
          <w:bCs/>
          <w:sz w:val="28"/>
          <w:szCs w:val="28"/>
        </w:rPr>
        <w:t>Indio</w:t>
      </w:r>
      <w:proofErr w:type="spellEnd"/>
      <w:r w:rsidR="00937AB4" w:rsidRPr="00A54B3A">
        <w:rPr>
          <w:rFonts w:ascii="Arial" w:hAnsi="Arial" w:cs="Arial"/>
          <w:b/>
          <w:bCs/>
          <w:sz w:val="28"/>
          <w:szCs w:val="28"/>
        </w:rPr>
        <w:t xml:space="preserve"> da Costa</w:t>
      </w:r>
      <w:r w:rsidRPr="00A54B3A">
        <w:rPr>
          <w:rFonts w:ascii="Arial" w:hAnsi="Arial" w:cs="Arial"/>
          <w:b/>
          <w:bCs/>
          <w:sz w:val="28"/>
          <w:szCs w:val="28"/>
        </w:rPr>
        <w:t>)</w:t>
      </w:r>
    </w:p>
    <w:p w:rsidR="00CC694E" w:rsidRPr="005320E0" w:rsidRDefault="00CC694E">
      <w:pPr>
        <w:widowControl w:val="0"/>
        <w:tabs>
          <w:tab w:val="left" w:pos="5895"/>
        </w:tabs>
        <w:autoSpaceDE w:val="0"/>
        <w:autoSpaceDN w:val="0"/>
        <w:adjustRightInd w:val="0"/>
        <w:rPr>
          <w:rFonts w:ascii="Arial" w:hAnsi="Arial" w:cs="Arial"/>
          <w:sz w:val="24"/>
          <w:szCs w:val="24"/>
        </w:rPr>
      </w:pPr>
      <w:r w:rsidRPr="005320E0">
        <w:rPr>
          <w:rFonts w:ascii="Arial" w:hAnsi="Arial" w:cs="Arial"/>
          <w:sz w:val="24"/>
          <w:szCs w:val="24"/>
        </w:rPr>
        <w:tab/>
      </w:r>
    </w:p>
    <w:p w:rsidR="00CC694E" w:rsidRPr="005320E0" w:rsidRDefault="00CC694E">
      <w:pPr>
        <w:widowControl w:val="0"/>
        <w:tabs>
          <w:tab w:val="left" w:pos="5895"/>
        </w:tabs>
        <w:autoSpaceDE w:val="0"/>
        <w:autoSpaceDN w:val="0"/>
        <w:adjustRightInd w:val="0"/>
        <w:ind w:left="4253"/>
        <w:jc w:val="both"/>
        <w:rPr>
          <w:rFonts w:ascii="Arial" w:hAnsi="Arial" w:cs="Arial"/>
          <w:b/>
          <w:bCs/>
          <w:sz w:val="24"/>
          <w:szCs w:val="24"/>
        </w:rPr>
      </w:pPr>
    </w:p>
    <w:p w:rsidR="00CC694E" w:rsidRPr="005320E0" w:rsidRDefault="00CC694E">
      <w:pPr>
        <w:widowControl w:val="0"/>
        <w:autoSpaceDE w:val="0"/>
        <w:autoSpaceDN w:val="0"/>
        <w:adjustRightInd w:val="0"/>
        <w:rPr>
          <w:rFonts w:ascii="Arial" w:hAnsi="Arial" w:cs="Arial"/>
          <w:b/>
          <w:bCs/>
          <w:sz w:val="24"/>
          <w:szCs w:val="24"/>
        </w:rPr>
      </w:pPr>
      <w:r w:rsidRPr="005320E0">
        <w:rPr>
          <w:rFonts w:ascii="Arial" w:hAnsi="Arial" w:cs="Arial"/>
          <w:b/>
          <w:bCs/>
          <w:sz w:val="24"/>
          <w:szCs w:val="24"/>
        </w:rPr>
        <w:tab/>
        <w:t xml:space="preserve"> </w:t>
      </w:r>
    </w:p>
    <w:p w:rsidR="00983738" w:rsidRPr="002568F6" w:rsidRDefault="002568F6" w:rsidP="002568F6">
      <w:pPr>
        <w:autoSpaceDE w:val="0"/>
        <w:autoSpaceDN w:val="0"/>
        <w:adjustRightInd w:val="0"/>
        <w:spacing w:after="0" w:line="240" w:lineRule="auto"/>
        <w:ind w:left="4536"/>
        <w:jc w:val="both"/>
        <w:rPr>
          <w:rFonts w:ascii="Arial" w:hAnsi="Arial" w:cs="Arial"/>
          <w:sz w:val="24"/>
          <w:szCs w:val="24"/>
        </w:rPr>
      </w:pPr>
      <w:r>
        <w:rPr>
          <w:rFonts w:ascii="Arial" w:hAnsi="Arial" w:cs="Arial"/>
          <w:sz w:val="24"/>
          <w:szCs w:val="24"/>
        </w:rPr>
        <w:t>Acrescenta</w:t>
      </w:r>
      <w:r w:rsidR="00543DBC">
        <w:rPr>
          <w:rFonts w:ascii="Arial" w:hAnsi="Arial" w:cs="Arial"/>
          <w:sz w:val="24"/>
          <w:szCs w:val="24"/>
        </w:rPr>
        <w:t>-se</w:t>
      </w:r>
      <w:r w:rsidRPr="002568F6">
        <w:rPr>
          <w:rFonts w:ascii="Arial" w:hAnsi="Arial" w:cs="Arial"/>
          <w:sz w:val="24"/>
          <w:szCs w:val="24"/>
        </w:rPr>
        <w:t xml:space="preserve"> ao Decreto-Lei nº 3.689, de 3 de outubro de 1941 – Código de Processo Penal – o art. 578-A, para disciplinar os pedidos de vistas no âmbito dos tribunais.</w:t>
      </w:r>
    </w:p>
    <w:p w:rsidR="002568F6" w:rsidRDefault="002568F6" w:rsidP="005320E0">
      <w:pPr>
        <w:widowControl w:val="0"/>
        <w:autoSpaceDE w:val="0"/>
        <w:autoSpaceDN w:val="0"/>
        <w:adjustRightInd w:val="0"/>
        <w:spacing w:line="360" w:lineRule="auto"/>
        <w:jc w:val="both"/>
        <w:rPr>
          <w:rFonts w:ascii="Arial" w:hAnsi="Arial" w:cs="Arial"/>
          <w:sz w:val="24"/>
          <w:szCs w:val="24"/>
        </w:rPr>
      </w:pPr>
    </w:p>
    <w:p w:rsidR="002568F6" w:rsidRDefault="002568F6" w:rsidP="005320E0">
      <w:pPr>
        <w:widowControl w:val="0"/>
        <w:autoSpaceDE w:val="0"/>
        <w:autoSpaceDN w:val="0"/>
        <w:adjustRightInd w:val="0"/>
        <w:spacing w:line="360" w:lineRule="auto"/>
        <w:jc w:val="both"/>
        <w:rPr>
          <w:rFonts w:ascii="Arial" w:hAnsi="Arial" w:cs="Arial"/>
          <w:sz w:val="24"/>
          <w:szCs w:val="24"/>
        </w:rPr>
      </w:pPr>
    </w:p>
    <w:p w:rsidR="005320E0" w:rsidRPr="005320E0" w:rsidRDefault="00CC694E" w:rsidP="005320E0">
      <w:pPr>
        <w:widowControl w:val="0"/>
        <w:autoSpaceDE w:val="0"/>
        <w:autoSpaceDN w:val="0"/>
        <w:adjustRightInd w:val="0"/>
        <w:spacing w:line="360" w:lineRule="auto"/>
        <w:jc w:val="both"/>
        <w:rPr>
          <w:rFonts w:ascii="Arial" w:hAnsi="Arial" w:cs="Arial"/>
          <w:sz w:val="24"/>
          <w:szCs w:val="24"/>
        </w:rPr>
      </w:pPr>
      <w:r w:rsidRPr="005320E0">
        <w:rPr>
          <w:rFonts w:ascii="Arial" w:hAnsi="Arial" w:cs="Arial"/>
          <w:sz w:val="24"/>
          <w:szCs w:val="24"/>
        </w:rPr>
        <w:t>O Congresso Nacional decreta:</w:t>
      </w:r>
    </w:p>
    <w:p w:rsidR="002568F6" w:rsidRDefault="002568F6" w:rsidP="002568F6">
      <w:pPr>
        <w:autoSpaceDE w:val="0"/>
        <w:autoSpaceDN w:val="0"/>
        <w:adjustRightInd w:val="0"/>
        <w:spacing w:after="0" w:line="360" w:lineRule="auto"/>
        <w:jc w:val="both"/>
        <w:rPr>
          <w:rFonts w:ascii="Arial" w:hAnsi="Arial" w:cs="Arial"/>
          <w:sz w:val="24"/>
          <w:szCs w:val="24"/>
        </w:rPr>
      </w:pPr>
      <w:r w:rsidRPr="002568F6">
        <w:rPr>
          <w:rFonts w:ascii="Arial" w:hAnsi="Arial" w:cs="Arial"/>
          <w:b/>
          <w:bCs/>
          <w:sz w:val="24"/>
          <w:szCs w:val="24"/>
        </w:rPr>
        <w:t xml:space="preserve">Art. 1º </w:t>
      </w:r>
      <w:r w:rsidRPr="002568F6">
        <w:rPr>
          <w:rFonts w:ascii="Arial" w:hAnsi="Arial" w:cs="Arial"/>
          <w:sz w:val="24"/>
          <w:szCs w:val="24"/>
        </w:rPr>
        <w:t>Acrescenta-se o art. 578-A ao Decreto-Lei nº 3.689, de 3 de outubro de 1941 – Código de Processo Penal, nos seguintes termos:</w:t>
      </w:r>
    </w:p>
    <w:p w:rsidR="002568F6" w:rsidRPr="002568F6" w:rsidRDefault="002568F6" w:rsidP="002568F6">
      <w:pPr>
        <w:autoSpaceDE w:val="0"/>
        <w:autoSpaceDN w:val="0"/>
        <w:adjustRightInd w:val="0"/>
        <w:spacing w:after="0" w:line="360" w:lineRule="auto"/>
        <w:jc w:val="both"/>
        <w:rPr>
          <w:rFonts w:ascii="Arial" w:hAnsi="Arial" w:cs="Arial"/>
          <w:sz w:val="24"/>
          <w:szCs w:val="24"/>
        </w:rPr>
      </w:pPr>
    </w:p>
    <w:p w:rsidR="002568F6" w:rsidRPr="002568F6" w:rsidRDefault="002568F6" w:rsidP="002568F6">
      <w:pPr>
        <w:autoSpaceDE w:val="0"/>
        <w:autoSpaceDN w:val="0"/>
        <w:adjustRightInd w:val="0"/>
        <w:spacing w:after="0" w:line="360" w:lineRule="auto"/>
        <w:ind w:left="720"/>
        <w:jc w:val="both"/>
        <w:rPr>
          <w:rFonts w:ascii="Arial" w:hAnsi="Arial" w:cs="Arial"/>
          <w:sz w:val="24"/>
          <w:szCs w:val="24"/>
        </w:rPr>
      </w:pPr>
      <w:r w:rsidRPr="002568F6">
        <w:rPr>
          <w:rFonts w:ascii="Arial" w:hAnsi="Arial" w:cs="Arial"/>
          <w:sz w:val="24"/>
          <w:szCs w:val="24"/>
        </w:rPr>
        <w:t>“</w:t>
      </w:r>
      <w:r w:rsidRPr="002568F6">
        <w:rPr>
          <w:rFonts w:ascii="Arial" w:hAnsi="Arial" w:cs="Arial"/>
          <w:b/>
          <w:bCs/>
          <w:sz w:val="24"/>
          <w:szCs w:val="24"/>
        </w:rPr>
        <w:t xml:space="preserve">Art. 578-A. </w:t>
      </w:r>
      <w:r w:rsidRPr="002568F6">
        <w:rPr>
          <w:rFonts w:ascii="Arial" w:hAnsi="Arial" w:cs="Arial"/>
          <w:sz w:val="24"/>
          <w:szCs w:val="24"/>
        </w:rPr>
        <w:t xml:space="preserve">O membro do tribunal que pedir vistas após os votos do relator e, quando houver, do revisor terá o prazo correspondente a cinco sessões para estudar o caso, findo o qual reapresentará o processo e viabilizará a continuidade do </w:t>
      </w:r>
      <w:proofErr w:type="gramStart"/>
      <w:r w:rsidRPr="002568F6">
        <w:rPr>
          <w:rFonts w:ascii="Arial" w:hAnsi="Arial" w:cs="Arial"/>
          <w:sz w:val="24"/>
          <w:szCs w:val="24"/>
        </w:rPr>
        <w:t>julgamento.”</w:t>
      </w:r>
      <w:proofErr w:type="gramEnd"/>
    </w:p>
    <w:p w:rsidR="002568F6" w:rsidRPr="002568F6" w:rsidRDefault="002568F6" w:rsidP="002568F6">
      <w:pPr>
        <w:autoSpaceDE w:val="0"/>
        <w:autoSpaceDN w:val="0"/>
        <w:adjustRightInd w:val="0"/>
        <w:spacing w:after="0" w:line="360" w:lineRule="auto"/>
        <w:jc w:val="both"/>
        <w:rPr>
          <w:rFonts w:ascii="Arial" w:hAnsi="Arial" w:cs="Arial"/>
          <w:b/>
          <w:bCs/>
          <w:sz w:val="24"/>
          <w:szCs w:val="24"/>
        </w:rPr>
      </w:pPr>
    </w:p>
    <w:p w:rsidR="00FE6ED9" w:rsidRPr="002568F6" w:rsidRDefault="002568F6" w:rsidP="002568F6">
      <w:pPr>
        <w:autoSpaceDE w:val="0"/>
        <w:autoSpaceDN w:val="0"/>
        <w:adjustRightInd w:val="0"/>
        <w:spacing w:after="0" w:line="360" w:lineRule="auto"/>
        <w:jc w:val="both"/>
        <w:rPr>
          <w:rFonts w:ascii="Arial" w:hAnsi="Arial" w:cs="Arial"/>
          <w:b/>
          <w:bCs/>
          <w:sz w:val="32"/>
          <w:szCs w:val="32"/>
        </w:rPr>
      </w:pPr>
      <w:r w:rsidRPr="002568F6">
        <w:rPr>
          <w:rFonts w:ascii="Arial" w:hAnsi="Arial" w:cs="Arial"/>
          <w:b/>
          <w:bCs/>
          <w:sz w:val="24"/>
          <w:szCs w:val="24"/>
        </w:rPr>
        <w:t xml:space="preserve">Art. </w:t>
      </w:r>
      <w:r w:rsidR="00513D74">
        <w:rPr>
          <w:rFonts w:ascii="Arial" w:hAnsi="Arial" w:cs="Arial"/>
          <w:b/>
          <w:bCs/>
          <w:sz w:val="24"/>
          <w:szCs w:val="24"/>
        </w:rPr>
        <w:t>2</w:t>
      </w:r>
      <w:r w:rsidRPr="002568F6">
        <w:rPr>
          <w:rFonts w:ascii="Arial" w:hAnsi="Arial" w:cs="Arial"/>
          <w:b/>
          <w:bCs/>
          <w:sz w:val="24"/>
          <w:szCs w:val="24"/>
        </w:rPr>
        <w:t xml:space="preserve">º </w:t>
      </w:r>
      <w:r w:rsidRPr="002568F6">
        <w:rPr>
          <w:rFonts w:ascii="Arial" w:hAnsi="Arial" w:cs="Arial"/>
          <w:sz w:val="24"/>
          <w:szCs w:val="24"/>
        </w:rPr>
        <w:t>Esta Lei entra em vigor na data de sua publicação.</w:t>
      </w:r>
    </w:p>
    <w:p w:rsidR="00513D74" w:rsidRDefault="00513D74" w:rsidP="008D56DC">
      <w:pPr>
        <w:autoSpaceDE w:val="0"/>
        <w:autoSpaceDN w:val="0"/>
        <w:adjustRightInd w:val="0"/>
        <w:spacing w:after="0" w:line="240" w:lineRule="auto"/>
        <w:jc w:val="center"/>
        <w:rPr>
          <w:rFonts w:ascii="Arial" w:hAnsi="Arial" w:cs="Arial"/>
          <w:b/>
          <w:bCs/>
          <w:sz w:val="32"/>
          <w:szCs w:val="32"/>
        </w:rPr>
      </w:pPr>
    </w:p>
    <w:p w:rsidR="005320E0" w:rsidRDefault="005320E0" w:rsidP="008D56DC">
      <w:pPr>
        <w:autoSpaceDE w:val="0"/>
        <w:autoSpaceDN w:val="0"/>
        <w:adjustRightInd w:val="0"/>
        <w:spacing w:after="0" w:line="240" w:lineRule="auto"/>
        <w:jc w:val="center"/>
        <w:rPr>
          <w:rFonts w:ascii="Arial" w:hAnsi="Arial" w:cs="Arial"/>
          <w:b/>
          <w:bCs/>
          <w:sz w:val="32"/>
          <w:szCs w:val="32"/>
        </w:rPr>
      </w:pPr>
      <w:r w:rsidRPr="008D56DC">
        <w:rPr>
          <w:rFonts w:ascii="Arial" w:hAnsi="Arial" w:cs="Arial"/>
          <w:b/>
          <w:bCs/>
          <w:sz w:val="32"/>
          <w:szCs w:val="32"/>
        </w:rPr>
        <w:t>JUSTIFICATIVA</w:t>
      </w:r>
    </w:p>
    <w:p w:rsidR="008D56DC" w:rsidRDefault="008D56DC" w:rsidP="008D56DC">
      <w:pPr>
        <w:autoSpaceDE w:val="0"/>
        <w:autoSpaceDN w:val="0"/>
        <w:adjustRightInd w:val="0"/>
        <w:spacing w:after="0" w:line="240" w:lineRule="auto"/>
        <w:jc w:val="center"/>
        <w:rPr>
          <w:rFonts w:ascii="Arial" w:hAnsi="Arial" w:cs="Arial"/>
          <w:b/>
          <w:bCs/>
          <w:sz w:val="32"/>
          <w:szCs w:val="32"/>
        </w:rPr>
      </w:pPr>
    </w:p>
    <w:p w:rsidR="009E1DCC" w:rsidRDefault="009E1DCC" w:rsidP="009E1DCC">
      <w:pPr>
        <w:autoSpaceDE w:val="0"/>
        <w:autoSpaceDN w:val="0"/>
        <w:adjustRightInd w:val="0"/>
        <w:spacing w:after="0" w:line="360" w:lineRule="auto"/>
        <w:ind w:firstLine="720"/>
        <w:jc w:val="both"/>
        <w:rPr>
          <w:rFonts w:ascii="Arial" w:hAnsi="Arial" w:cs="Arial"/>
          <w:sz w:val="24"/>
          <w:szCs w:val="24"/>
        </w:rPr>
      </w:pPr>
      <w:r>
        <w:rPr>
          <w:rFonts w:ascii="Arial" w:hAnsi="Arial" w:cs="Arial"/>
          <w:sz w:val="24"/>
          <w:szCs w:val="24"/>
        </w:rPr>
        <w:t>O Brasil precisa ser passado a limpo. Acredito numa nova forma de representação capaz de ouvir e entender as demandas da sociedade através da participação direta da população.</w:t>
      </w:r>
    </w:p>
    <w:p w:rsidR="009E1DCC" w:rsidRDefault="009E1DCC" w:rsidP="009E1DCC">
      <w:pPr>
        <w:autoSpaceDE w:val="0"/>
        <w:autoSpaceDN w:val="0"/>
        <w:adjustRightInd w:val="0"/>
        <w:spacing w:after="0" w:line="360" w:lineRule="auto"/>
        <w:ind w:firstLine="720"/>
        <w:jc w:val="both"/>
        <w:rPr>
          <w:rFonts w:ascii="Arial" w:hAnsi="Arial" w:cs="Arial"/>
          <w:sz w:val="24"/>
          <w:szCs w:val="24"/>
        </w:rPr>
      </w:pPr>
      <w:r>
        <w:rPr>
          <w:rFonts w:ascii="Arial" w:hAnsi="Arial" w:cs="Arial"/>
          <w:sz w:val="24"/>
          <w:szCs w:val="24"/>
        </w:rPr>
        <w:t xml:space="preserve">A partir dos estudos da Lava Jato, liderados pelo procurador </w:t>
      </w:r>
      <w:proofErr w:type="spellStart"/>
      <w:r w:rsidR="00F15F3C">
        <w:rPr>
          <w:rFonts w:ascii="Arial" w:hAnsi="Arial" w:cs="Arial"/>
          <w:sz w:val="24"/>
          <w:szCs w:val="24"/>
        </w:rPr>
        <w:t>Deltan</w:t>
      </w:r>
      <w:proofErr w:type="spellEnd"/>
      <w:r w:rsidR="00F15F3C">
        <w:rPr>
          <w:rFonts w:ascii="Arial" w:hAnsi="Arial" w:cs="Arial"/>
          <w:sz w:val="24"/>
          <w:szCs w:val="24"/>
        </w:rPr>
        <w:t xml:space="preserve"> Dallagnol</w:t>
      </w:r>
      <w:bookmarkStart w:id="0" w:name="_GoBack"/>
      <w:bookmarkEnd w:id="0"/>
      <w:r>
        <w:rPr>
          <w:rFonts w:ascii="Arial" w:hAnsi="Arial" w:cs="Arial"/>
          <w:sz w:val="24"/>
          <w:szCs w:val="24"/>
        </w:rPr>
        <w:t xml:space="preserve">, o Ministério Público Federal elaborou o “10 Medidas” anticorrupção, </w:t>
      </w:r>
      <w:r>
        <w:rPr>
          <w:rFonts w:ascii="Arial" w:hAnsi="Arial" w:cs="Arial"/>
          <w:sz w:val="24"/>
          <w:szCs w:val="24"/>
        </w:rPr>
        <w:lastRenderedPageBreak/>
        <w:t>composto de 19 Projetos de Lei e 1 Proposta de Emenda à Constituição, para evitar a impunidade que atormenta o País.</w:t>
      </w:r>
    </w:p>
    <w:p w:rsidR="009E1DCC" w:rsidRDefault="009E1DCC" w:rsidP="009E1DCC">
      <w:pPr>
        <w:autoSpaceDE w:val="0"/>
        <w:autoSpaceDN w:val="0"/>
        <w:adjustRightInd w:val="0"/>
        <w:spacing w:after="0" w:line="360" w:lineRule="auto"/>
        <w:ind w:firstLine="720"/>
        <w:jc w:val="both"/>
        <w:rPr>
          <w:rFonts w:ascii="Arial" w:hAnsi="Arial" w:cs="Arial"/>
          <w:sz w:val="24"/>
          <w:szCs w:val="24"/>
        </w:rPr>
      </w:pPr>
      <w:r>
        <w:rPr>
          <w:rFonts w:ascii="Arial" w:hAnsi="Arial" w:cs="Arial"/>
          <w:sz w:val="24"/>
          <w:szCs w:val="24"/>
        </w:rPr>
        <w:t>Em apoio ao MPF, a sociedade brasileira vem colhendo assinaturas para concretizar tais ideias e transformá-las em propostas que tramitem e sejam aprovadas pelo Congresso Nacional.</w:t>
      </w:r>
    </w:p>
    <w:p w:rsidR="009E1DCC" w:rsidRDefault="009E1DCC" w:rsidP="009E1DCC">
      <w:pPr>
        <w:autoSpaceDE w:val="0"/>
        <w:autoSpaceDN w:val="0"/>
        <w:adjustRightInd w:val="0"/>
        <w:spacing w:after="0" w:line="360" w:lineRule="auto"/>
        <w:ind w:firstLine="720"/>
        <w:jc w:val="both"/>
        <w:rPr>
          <w:rFonts w:ascii="Arial" w:hAnsi="Arial" w:cs="Arial"/>
          <w:sz w:val="24"/>
          <w:szCs w:val="24"/>
        </w:rPr>
      </w:pPr>
      <w:r>
        <w:rPr>
          <w:rFonts w:ascii="Arial" w:hAnsi="Arial" w:cs="Arial"/>
          <w:sz w:val="24"/>
          <w:szCs w:val="24"/>
        </w:rPr>
        <w:t>Constitucionalmente, cada projeto de lei oferecido pela iniciativa popular precisa ser assinado por, no mínimo, um por cento do eleitorado nacional, distribuído pelo menos por cinco Estados, com não menos de três décimos por cento dos eleitores de cada um deles, sendo certa a dificuldade e burocratização do processo, fato que reclama alterações. </w:t>
      </w:r>
    </w:p>
    <w:p w:rsidR="009E1DCC" w:rsidRDefault="009E1DCC" w:rsidP="009E1DCC">
      <w:pPr>
        <w:autoSpaceDE w:val="0"/>
        <w:autoSpaceDN w:val="0"/>
        <w:adjustRightInd w:val="0"/>
        <w:spacing w:after="0" w:line="360" w:lineRule="auto"/>
        <w:ind w:firstLine="720"/>
        <w:jc w:val="both"/>
        <w:rPr>
          <w:rFonts w:ascii="Arial" w:hAnsi="Arial" w:cs="Arial"/>
          <w:sz w:val="24"/>
          <w:szCs w:val="24"/>
        </w:rPr>
      </w:pPr>
      <w:r>
        <w:rPr>
          <w:rFonts w:ascii="Arial" w:hAnsi="Arial" w:cs="Arial"/>
          <w:sz w:val="24"/>
          <w:szCs w:val="24"/>
        </w:rPr>
        <w:t xml:space="preserve">Ao apoiar a iniciativa do MPF, percebi que estão colhendo uma só assinatura para o </w:t>
      </w:r>
      <w:proofErr w:type="spellStart"/>
      <w:r>
        <w:rPr>
          <w:rFonts w:ascii="Arial" w:hAnsi="Arial" w:cs="Arial"/>
          <w:sz w:val="24"/>
          <w:szCs w:val="24"/>
        </w:rPr>
        <w:t>apoiamento</w:t>
      </w:r>
      <w:proofErr w:type="spellEnd"/>
      <w:r>
        <w:rPr>
          <w:rFonts w:ascii="Arial" w:hAnsi="Arial" w:cs="Arial"/>
          <w:sz w:val="24"/>
          <w:szCs w:val="24"/>
        </w:rPr>
        <w:t xml:space="preserve"> de um bloco de projetos de lei, detalhe que -como a legislação obriga o apoio individual para cada proposta- poderia desperdiçar todo o esforço empregado.</w:t>
      </w:r>
    </w:p>
    <w:p w:rsidR="009E1DCC" w:rsidRDefault="009E1DCC" w:rsidP="009E1DCC">
      <w:pPr>
        <w:autoSpaceDE w:val="0"/>
        <w:autoSpaceDN w:val="0"/>
        <w:adjustRightInd w:val="0"/>
        <w:spacing w:after="0" w:line="360" w:lineRule="auto"/>
        <w:ind w:firstLine="720"/>
        <w:jc w:val="both"/>
        <w:rPr>
          <w:rFonts w:ascii="Arial" w:hAnsi="Arial" w:cs="Arial"/>
          <w:sz w:val="24"/>
          <w:szCs w:val="24"/>
        </w:rPr>
      </w:pPr>
      <w:r>
        <w:rPr>
          <w:rFonts w:ascii="Arial" w:hAnsi="Arial" w:cs="Arial"/>
          <w:sz w:val="24"/>
          <w:szCs w:val="24"/>
        </w:rPr>
        <w:t>Com a honra de ter sido instrumento da sociedade como relator e articulador da aprovação da Lei da Ficha Limpa, no Congresso Nacional, no intuito de contribuir com essa nobre causa e evitar uma possível desilusão dos envolvidos pela causa, pelo detalhe da regra, apresento tais medidas para que desde já o foco de todos nós se volte para dentro do Congresso onde essas medidas serão debatidas, eventualmente aprimoradas e certamente aprovadas.</w:t>
      </w:r>
    </w:p>
    <w:p w:rsidR="009E1DCC" w:rsidRDefault="009E1DCC" w:rsidP="009E1DCC">
      <w:pPr>
        <w:autoSpaceDE w:val="0"/>
        <w:autoSpaceDN w:val="0"/>
        <w:adjustRightInd w:val="0"/>
        <w:spacing w:after="0" w:line="360" w:lineRule="auto"/>
        <w:ind w:firstLine="720"/>
        <w:jc w:val="both"/>
        <w:rPr>
          <w:rFonts w:ascii="Arial" w:hAnsi="Arial" w:cs="Arial"/>
          <w:sz w:val="24"/>
          <w:szCs w:val="24"/>
        </w:rPr>
      </w:pPr>
      <w:r>
        <w:rPr>
          <w:rFonts w:ascii="Arial" w:hAnsi="Arial" w:cs="Arial"/>
          <w:sz w:val="24"/>
          <w:szCs w:val="24"/>
        </w:rPr>
        <w:t xml:space="preserve">Segue na íntegra a argumentação da </w:t>
      </w:r>
      <w:proofErr w:type="gramStart"/>
      <w:r>
        <w:rPr>
          <w:rFonts w:ascii="Arial" w:hAnsi="Arial" w:cs="Arial"/>
          <w:sz w:val="24"/>
          <w:szCs w:val="24"/>
        </w:rPr>
        <w:t>proposta  feita</w:t>
      </w:r>
      <w:proofErr w:type="gramEnd"/>
      <w:r>
        <w:rPr>
          <w:rFonts w:ascii="Arial" w:hAnsi="Arial" w:cs="Arial"/>
          <w:sz w:val="24"/>
          <w:szCs w:val="24"/>
        </w:rPr>
        <w:t xml:space="preserve"> pelo MPF:</w:t>
      </w:r>
    </w:p>
    <w:p w:rsidR="009E1DCC" w:rsidRDefault="009E1DCC" w:rsidP="00513D74">
      <w:pPr>
        <w:autoSpaceDE w:val="0"/>
        <w:autoSpaceDN w:val="0"/>
        <w:adjustRightInd w:val="0"/>
        <w:spacing w:after="0" w:line="360" w:lineRule="auto"/>
        <w:ind w:firstLine="720"/>
        <w:jc w:val="both"/>
        <w:rPr>
          <w:rFonts w:ascii="Arial" w:hAnsi="Arial" w:cs="Arial"/>
          <w:sz w:val="24"/>
          <w:szCs w:val="24"/>
        </w:rPr>
      </w:pPr>
    </w:p>
    <w:p w:rsidR="00513D74" w:rsidRPr="00513D74" w:rsidRDefault="00513D74" w:rsidP="00513D74">
      <w:pPr>
        <w:autoSpaceDE w:val="0"/>
        <w:autoSpaceDN w:val="0"/>
        <w:adjustRightInd w:val="0"/>
        <w:spacing w:after="0" w:line="360" w:lineRule="auto"/>
        <w:ind w:firstLine="720"/>
        <w:jc w:val="both"/>
        <w:rPr>
          <w:rFonts w:ascii="Arial" w:hAnsi="Arial" w:cs="Arial"/>
          <w:sz w:val="24"/>
          <w:szCs w:val="24"/>
        </w:rPr>
      </w:pPr>
      <w:r w:rsidRPr="00513D74">
        <w:rPr>
          <w:rFonts w:ascii="Arial" w:hAnsi="Arial" w:cs="Arial"/>
          <w:sz w:val="24"/>
          <w:szCs w:val="24"/>
        </w:rPr>
        <w:t>A questão relativa à morosidade dos julgamentos nos Tribunais e nas Cortes Superiores é</w:t>
      </w:r>
      <w:r>
        <w:rPr>
          <w:rFonts w:ascii="Arial" w:hAnsi="Arial" w:cs="Arial"/>
          <w:sz w:val="24"/>
          <w:szCs w:val="24"/>
        </w:rPr>
        <w:t xml:space="preserve"> </w:t>
      </w:r>
      <w:r w:rsidRPr="00513D74">
        <w:rPr>
          <w:rFonts w:ascii="Arial" w:hAnsi="Arial" w:cs="Arial"/>
          <w:sz w:val="24"/>
          <w:szCs w:val="24"/>
        </w:rPr>
        <w:t>das mais sensíveis no âmbito da legislação processual, penal ou civil.</w:t>
      </w:r>
    </w:p>
    <w:p w:rsidR="00513D74" w:rsidRDefault="00513D74" w:rsidP="00513D74">
      <w:pPr>
        <w:autoSpaceDE w:val="0"/>
        <w:autoSpaceDN w:val="0"/>
        <w:adjustRightInd w:val="0"/>
        <w:spacing w:after="0" w:line="360" w:lineRule="auto"/>
        <w:ind w:firstLine="720"/>
        <w:jc w:val="both"/>
        <w:rPr>
          <w:rFonts w:ascii="Arial" w:hAnsi="Arial" w:cs="Arial"/>
          <w:sz w:val="24"/>
          <w:szCs w:val="24"/>
        </w:rPr>
      </w:pPr>
      <w:r w:rsidRPr="00513D74">
        <w:rPr>
          <w:rFonts w:ascii="Arial" w:hAnsi="Arial" w:cs="Arial"/>
          <w:sz w:val="24"/>
          <w:szCs w:val="24"/>
        </w:rPr>
        <w:t>De um lado, há o natural desejo de as questões colocadas em julgamento serem apreciadas</w:t>
      </w:r>
      <w:r>
        <w:rPr>
          <w:rFonts w:ascii="Arial" w:hAnsi="Arial" w:cs="Arial"/>
          <w:sz w:val="24"/>
          <w:szCs w:val="24"/>
        </w:rPr>
        <w:t xml:space="preserve"> </w:t>
      </w:r>
      <w:r w:rsidRPr="00513D74">
        <w:rPr>
          <w:rFonts w:ascii="Arial" w:hAnsi="Arial" w:cs="Arial"/>
          <w:sz w:val="24"/>
          <w:szCs w:val="24"/>
        </w:rPr>
        <w:t>da forma mais cuidadosa e abrangente possível e, de outro, a necessidade de o processo ter uma</w:t>
      </w:r>
      <w:r>
        <w:rPr>
          <w:rFonts w:ascii="Arial" w:hAnsi="Arial" w:cs="Arial"/>
          <w:sz w:val="24"/>
          <w:szCs w:val="24"/>
        </w:rPr>
        <w:t xml:space="preserve"> </w:t>
      </w:r>
      <w:r w:rsidRPr="00513D74">
        <w:rPr>
          <w:rFonts w:ascii="Arial" w:hAnsi="Arial" w:cs="Arial"/>
          <w:sz w:val="24"/>
          <w:szCs w:val="24"/>
        </w:rPr>
        <w:t>duração razoável, de modo que a sensação de impunidade não se propague no seio da sociedade.</w:t>
      </w:r>
    </w:p>
    <w:p w:rsidR="00513D74" w:rsidRPr="00513D74" w:rsidRDefault="00513D74" w:rsidP="00513D74">
      <w:pPr>
        <w:autoSpaceDE w:val="0"/>
        <w:autoSpaceDN w:val="0"/>
        <w:adjustRightInd w:val="0"/>
        <w:spacing w:after="0" w:line="360" w:lineRule="auto"/>
        <w:ind w:firstLine="720"/>
        <w:jc w:val="both"/>
        <w:rPr>
          <w:rFonts w:ascii="Arial" w:hAnsi="Arial" w:cs="Arial"/>
          <w:sz w:val="24"/>
          <w:szCs w:val="24"/>
        </w:rPr>
      </w:pPr>
      <w:r w:rsidRPr="00513D74">
        <w:rPr>
          <w:rFonts w:ascii="Arial" w:hAnsi="Arial" w:cs="Arial"/>
          <w:sz w:val="24"/>
          <w:szCs w:val="24"/>
        </w:rPr>
        <w:t>Nesse contexto, é imperiosa a regulação dos pedidos de vistas por membros de tribunais,</w:t>
      </w:r>
      <w:r>
        <w:rPr>
          <w:rFonts w:ascii="Arial" w:hAnsi="Arial" w:cs="Arial"/>
          <w:sz w:val="24"/>
          <w:szCs w:val="24"/>
        </w:rPr>
        <w:t xml:space="preserve"> </w:t>
      </w:r>
      <w:r w:rsidRPr="00513D74">
        <w:rPr>
          <w:rFonts w:ascii="Arial" w:hAnsi="Arial" w:cs="Arial"/>
          <w:sz w:val="24"/>
          <w:szCs w:val="24"/>
        </w:rPr>
        <w:t>de modo tal que haja previsibilidade quanto ao julgamento dos recursos ou sucedâneos recursais</w:t>
      </w:r>
      <w:r>
        <w:rPr>
          <w:rFonts w:ascii="Arial" w:hAnsi="Arial" w:cs="Arial"/>
          <w:sz w:val="24"/>
          <w:szCs w:val="24"/>
        </w:rPr>
        <w:t xml:space="preserve"> </w:t>
      </w:r>
      <w:r w:rsidRPr="00513D74">
        <w:rPr>
          <w:rFonts w:ascii="Arial" w:hAnsi="Arial" w:cs="Arial"/>
          <w:sz w:val="24"/>
          <w:szCs w:val="24"/>
        </w:rPr>
        <w:t>apresentados. De fato, simples consulta aos sítios eletrônicos de Tribunais de todo o Brasil mostram</w:t>
      </w:r>
      <w:r>
        <w:rPr>
          <w:rFonts w:ascii="Arial" w:hAnsi="Arial" w:cs="Arial"/>
          <w:sz w:val="24"/>
          <w:szCs w:val="24"/>
        </w:rPr>
        <w:t xml:space="preserve"> </w:t>
      </w:r>
      <w:r w:rsidRPr="00513D74">
        <w:rPr>
          <w:rFonts w:ascii="Arial" w:hAnsi="Arial" w:cs="Arial"/>
          <w:sz w:val="24"/>
          <w:szCs w:val="24"/>
        </w:rPr>
        <w:t xml:space="preserve">que alguns processos </w:t>
      </w:r>
      <w:r w:rsidRPr="00513D74">
        <w:rPr>
          <w:rFonts w:ascii="Arial" w:hAnsi="Arial" w:cs="Arial"/>
          <w:sz w:val="24"/>
          <w:szCs w:val="24"/>
        </w:rPr>
        <w:lastRenderedPageBreak/>
        <w:t>perduram em demasia (algumas vezes, longos anos) caso haja pedido de</w:t>
      </w:r>
      <w:r>
        <w:rPr>
          <w:rFonts w:ascii="Arial" w:hAnsi="Arial" w:cs="Arial"/>
          <w:sz w:val="24"/>
          <w:szCs w:val="24"/>
        </w:rPr>
        <w:t xml:space="preserve"> </w:t>
      </w:r>
      <w:r w:rsidRPr="00513D74">
        <w:rPr>
          <w:rFonts w:ascii="Arial" w:hAnsi="Arial" w:cs="Arial"/>
          <w:sz w:val="24"/>
          <w:szCs w:val="24"/>
        </w:rPr>
        <w:t>vistas, tudo a implicar atraso inaceitável para o processo.</w:t>
      </w:r>
    </w:p>
    <w:p w:rsidR="00513D74" w:rsidRPr="00513D74" w:rsidRDefault="00513D74" w:rsidP="00513D74">
      <w:pPr>
        <w:autoSpaceDE w:val="0"/>
        <w:autoSpaceDN w:val="0"/>
        <w:adjustRightInd w:val="0"/>
        <w:spacing w:after="0" w:line="360" w:lineRule="auto"/>
        <w:ind w:firstLine="720"/>
        <w:jc w:val="both"/>
        <w:rPr>
          <w:rFonts w:ascii="Arial" w:hAnsi="Arial" w:cs="Arial"/>
          <w:sz w:val="24"/>
          <w:szCs w:val="24"/>
        </w:rPr>
      </w:pPr>
      <w:r w:rsidRPr="00513D74">
        <w:rPr>
          <w:rFonts w:ascii="Arial" w:hAnsi="Arial" w:cs="Arial"/>
          <w:sz w:val="24"/>
          <w:szCs w:val="24"/>
        </w:rPr>
        <w:t>Por essa razão, a presente iniciativa legislativa pretende estabelecer que, se o relator (e,</w:t>
      </w:r>
      <w:r>
        <w:rPr>
          <w:rFonts w:ascii="Arial" w:hAnsi="Arial" w:cs="Arial"/>
          <w:sz w:val="24"/>
          <w:szCs w:val="24"/>
        </w:rPr>
        <w:t xml:space="preserve"> </w:t>
      </w:r>
      <w:r w:rsidRPr="00513D74">
        <w:rPr>
          <w:rFonts w:ascii="Arial" w:hAnsi="Arial" w:cs="Arial"/>
          <w:sz w:val="24"/>
          <w:szCs w:val="24"/>
        </w:rPr>
        <w:t>quando for o caso, o revisor) tiver proferido seu voto e ocorrer algum pedido de vistas,</w:t>
      </w:r>
      <w:r>
        <w:rPr>
          <w:rFonts w:ascii="Arial" w:hAnsi="Arial" w:cs="Arial"/>
          <w:sz w:val="24"/>
          <w:szCs w:val="24"/>
        </w:rPr>
        <w:t xml:space="preserve"> </w:t>
      </w:r>
      <w:r w:rsidRPr="00513D74">
        <w:rPr>
          <w:rFonts w:ascii="Arial" w:hAnsi="Arial" w:cs="Arial"/>
          <w:sz w:val="24"/>
          <w:szCs w:val="24"/>
        </w:rPr>
        <w:t>necessariamente o processo deverá ser reapresentado para ser julgado no prazo equivalente a cinco</w:t>
      </w:r>
      <w:r>
        <w:rPr>
          <w:rFonts w:ascii="Arial" w:hAnsi="Arial" w:cs="Arial"/>
          <w:sz w:val="24"/>
          <w:szCs w:val="24"/>
        </w:rPr>
        <w:t xml:space="preserve"> </w:t>
      </w:r>
      <w:r w:rsidRPr="00513D74">
        <w:rPr>
          <w:rFonts w:ascii="Arial" w:hAnsi="Arial" w:cs="Arial"/>
          <w:sz w:val="24"/>
          <w:szCs w:val="24"/>
        </w:rPr>
        <w:t>sessões.</w:t>
      </w:r>
    </w:p>
    <w:p w:rsidR="00513D74" w:rsidRPr="00513D74" w:rsidRDefault="00513D74" w:rsidP="00513D74">
      <w:pPr>
        <w:autoSpaceDE w:val="0"/>
        <w:autoSpaceDN w:val="0"/>
        <w:adjustRightInd w:val="0"/>
        <w:spacing w:after="0" w:line="360" w:lineRule="auto"/>
        <w:ind w:firstLine="720"/>
        <w:jc w:val="both"/>
        <w:rPr>
          <w:rFonts w:ascii="Arial" w:hAnsi="Arial" w:cs="Arial"/>
          <w:sz w:val="24"/>
          <w:szCs w:val="24"/>
        </w:rPr>
      </w:pPr>
      <w:r w:rsidRPr="00513D74">
        <w:rPr>
          <w:rFonts w:ascii="Arial" w:hAnsi="Arial" w:cs="Arial"/>
          <w:sz w:val="24"/>
          <w:szCs w:val="24"/>
        </w:rPr>
        <w:t>Ocorrerá, portanto, a conciliação e a ponderação entre a razoável duração do processo e a</w:t>
      </w:r>
      <w:r>
        <w:rPr>
          <w:rFonts w:ascii="Arial" w:hAnsi="Arial" w:cs="Arial"/>
          <w:sz w:val="24"/>
          <w:szCs w:val="24"/>
        </w:rPr>
        <w:t xml:space="preserve"> </w:t>
      </w:r>
      <w:r w:rsidRPr="00513D74">
        <w:rPr>
          <w:rFonts w:ascii="Arial" w:hAnsi="Arial" w:cs="Arial"/>
          <w:sz w:val="24"/>
          <w:szCs w:val="24"/>
        </w:rPr>
        <w:t xml:space="preserve">evidente necessidade de, em alguns casos, o julgador pretender </w:t>
      </w:r>
      <w:r>
        <w:rPr>
          <w:rFonts w:ascii="Arial" w:hAnsi="Arial" w:cs="Arial"/>
          <w:sz w:val="24"/>
          <w:szCs w:val="24"/>
        </w:rPr>
        <w:t>a</w:t>
      </w:r>
      <w:r w:rsidRPr="00513D74">
        <w:rPr>
          <w:rFonts w:ascii="Arial" w:hAnsi="Arial" w:cs="Arial"/>
          <w:sz w:val="24"/>
          <w:szCs w:val="24"/>
        </w:rPr>
        <w:t>cercar-se de maior cuidado para</w:t>
      </w:r>
      <w:r>
        <w:rPr>
          <w:rFonts w:ascii="Arial" w:hAnsi="Arial" w:cs="Arial"/>
          <w:sz w:val="24"/>
          <w:szCs w:val="24"/>
        </w:rPr>
        <w:t xml:space="preserve"> </w:t>
      </w:r>
      <w:r w:rsidRPr="00513D74">
        <w:rPr>
          <w:rFonts w:ascii="Arial" w:hAnsi="Arial" w:cs="Arial"/>
          <w:sz w:val="24"/>
          <w:szCs w:val="24"/>
        </w:rPr>
        <w:t>proferir seu voto.</w:t>
      </w:r>
    </w:p>
    <w:p w:rsidR="00513D74" w:rsidRPr="00513D74" w:rsidRDefault="00513D74" w:rsidP="00513D74">
      <w:pPr>
        <w:autoSpaceDE w:val="0"/>
        <w:autoSpaceDN w:val="0"/>
        <w:adjustRightInd w:val="0"/>
        <w:spacing w:after="0" w:line="360" w:lineRule="auto"/>
        <w:ind w:firstLine="720"/>
        <w:jc w:val="both"/>
        <w:rPr>
          <w:rFonts w:ascii="Arial" w:hAnsi="Arial" w:cs="Arial"/>
          <w:sz w:val="24"/>
          <w:szCs w:val="24"/>
        </w:rPr>
      </w:pPr>
      <w:r w:rsidRPr="00513D74">
        <w:rPr>
          <w:rFonts w:ascii="Arial" w:hAnsi="Arial" w:cs="Arial"/>
          <w:sz w:val="24"/>
          <w:szCs w:val="24"/>
        </w:rPr>
        <w:t>Cuida-se de iniciativa legislativa que pretende, assim, tornar mais célere o julgamento de</w:t>
      </w:r>
      <w:r>
        <w:rPr>
          <w:rFonts w:ascii="Arial" w:hAnsi="Arial" w:cs="Arial"/>
          <w:sz w:val="24"/>
          <w:szCs w:val="24"/>
        </w:rPr>
        <w:t xml:space="preserve"> </w:t>
      </w:r>
      <w:r w:rsidRPr="00513D74">
        <w:rPr>
          <w:rFonts w:ascii="Arial" w:hAnsi="Arial" w:cs="Arial"/>
          <w:sz w:val="24"/>
          <w:szCs w:val="24"/>
        </w:rPr>
        <w:t xml:space="preserve">processos, sem olvidar a necessidade da existência do duplo grau de jurisdição. </w:t>
      </w:r>
    </w:p>
    <w:p w:rsidR="008D56DC" w:rsidRPr="00FE6ED9" w:rsidRDefault="008D56DC" w:rsidP="00513D74">
      <w:pPr>
        <w:autoSpaceDE w:val="0"/>
        <w:autoSpaceDN w:val="0"/>
        <w:adjustRightInd w:val="0"/>
        <w:spacing w:after="0" w:line="360" w:lineRule="auto"/>
        <w:ind w:firstLine="720"/>
        <w:jc w:val="both"/>
        <w:rPr>
          <w:rFonts w:ascii="Arial" w:hAnsi="Arial" w:cs="Arial"/>
          <w:sz w:val="24"/>
          <w:szCs w:val="24"/>
        </w:rPr>
      </w:pPr>
      <w:r w:rsidRPr="00FE6ED9">
        <w:rPr>
          <w:rFonts w:ascii="Arial" w:hAnsi="Arial" w:cs="Arial"/>
          <w:sz w:val="24"/>
          <w:szCs w:val="24"/>
        </w:rPr>
        <w:t xml:space="preserve">Ante o exposto, é de suma importância </w:t>
      </w:r>
      <w:r w:rsidR="009A0EBF" w:rsidRPr="00FE6ED9">
        <w:rPr>
          <w:rFonts w:ascii="Arial" w:hAnsi="Arial" w:cs="Arial"/>
          <w:sz w:val="24"/>
          <w:szCs w:val="24"/>
        </w:rPr>
        <w:t>à</w:t>
      </w:r>
      <w:r w:rsidRPr="00FE6ED9">
        <w:rPr>
          <w:rFonts w:ascii="Arial" w:hAnsi="Arial" w:cs="Arial"/>
          <w:sz w:val="24"/>
          <w:szCs w:val="24"/>
        </w:rPr>
        <w:t xml:space="preserve"> aprovação deste projeto, razão pela qual contamos com o apoio dos nobres pares. </w:t>
      </w:r>
    </w:p>
    <w:p w:rsidR="008D56DC" w:rsidRPr="009A190A" w:rsidRDefault="008D56DC" w:rsidP="005320E0">
      <w:pPr>
        <w:widowControl w:val="0"/>
        <w:autoSpaceDE w:val="0"/>
        <w:autoSpaceDN w:val="0"/>
        <w:adjustRightInd w:val="0"/>
        <w:spacing w:after="120" w:line="360" w:lineRule="auto"/>
        <w:ind w:firstLine="1134"/>
        <w:jc w:val="both"/>
        <w:rPr>
          <w:rFonts w:ascii="Arial" w:hAnsi="Arial" w:cs="Arial"/>
          <w:sz w:val="24"/>
          <w:szCs w:val="24"/>
        </w:rPr>
      </w:pPr>
    </w:p>
    <w:p w:rsidR="00CC694E" w:rsidRPr="009A190A" w:rsidRDefault="00CC694E">
      <w:pPr>
        <w:widowControl w:val="0"/>
        <w:autoSpaceDE w:val="0"/>
        <w:autoSpaceDN w:val="0"/>
        <w:adjustRightInd w:val="0"/>
        <w:spacing w:line="360" w:lineRule="auto"/>
        <w:jc w:val="center"/>
        <w:rPr>
          <w:rFonts w:ascii="Arial" w:hAnsi="Arial" w:cs="Arial"/>
          <w:sz w:val="24"/>
          <w:szCs w:val="24"/>
        </w:rPr>
      </w:pPr>
      <w:r w:rsidRPr="009A190A">
        <w:rPr>
          <w:rFonts w:ascii="Arial" w:hAnsi="Arial" w:cs="Arial"/>
          <w:sz w:val="24"/>
          <w:szCs w:val="24"/>
        </w:rPr>
        <w:t xml:space="preserve">Sala das </w:t>
      </w:r>
      <w:proofErr w:type="gramStart"/>
      <w:r w:rsidRPr="009A190A">
        <w:rPr>
          <w:rFonts w:ascii="Arial" w:hAnsi="Arial" w:cs="Arial"/>
          <w:sz w:val="24"/>
          <w:szCs w:val="24"/>
        </w:rPr>
        <w:t xml:space="preserve">Sessões, </w:t>
      </w:r>
      <w:r w:rsidR="00C70862" w:rsidRPr="009A190A">
        <w:rPr>
          <w:rFonts w:ascii="Arial" w:hAnsi="Arial" w:cs="Arial"/>
          <w:sz w:val="24"/>
          <w:szCs w:val="24"/>
        </w:rPr>
        <w:t xml:space="preserve">  </w:t>
      </w:r>
      <w:proofErr w:type="gramEnd"/>
      <w:r w:rsidR="00C70862" w:rsidRPr="009A190A">
        <w:rPr>
          <w:rFonts w:ascii="Arial" w:hAnsi="Arial" w:cs="Arial"/>
          <w:sz w:val="24"/>
          <w:szCs w:val="24"/>
        </w:rPr>
        <w:t xml:space="preserve">    de                </w:t>
      </w:r>
      <w:proofErr w:type="spellStart"/>
      <w:r w:rsidR="00C70862" w:rsidRPr="009A190A">
        <w:rPr>
          <w:rFonts w:ascii="Arial" w:hAnsi="Arial" w:cs="Arial"/>
          <w:sz w:val="24"/>
          <w:szCs w:val="24"/>
        </w:rPr>
        <w:t>d</w:t>
      </w:r>
      <w:r w:rsidRPr="009A190A">
        <w:rPr>
          <w:rFonts w:ascii="Arial" w:hAnsi="Arial" w:cs="Arial"/>
          <w:sz w:val="24"/>
          <w:szCs w:val="24"/>
        </w:rPr>
        <w:t>e</w:t>
      </w:r>
      <w:proofErr w:type="spellEnd"/>
      <w:r w:rsidRPr="009A190A">
        <w:rPr>
          <w:rFonts w:ascii="Arial" w:hAnsi="Arial" w:cs="Arial"/>
          <w:sz w:val="24"/>
          <w:szCs w:val="24"/>
        </w:rPr>
        <w:t xml:space="preserve"> </w:t>
      </w:r>
      <w:r w:rsidR="0075080E" w:rsidRPr="009A190A">
        <w:rPr>
          <w:rFonts w:ascii="Arial" w:hAnsi="Arial" w:cs="Arial"/>
          <w:sz w:val="24"/>
          <w:szCs w:val="24"/>
        </w:rPr>
        <w:t>2015</w:t>
      </w:r>
      <w:r w:rsidRPr="009A190A">
        <w:rPr>
          <w:rFonts w:ascii="Arial" w:hAnsi="Arial" w:cs="Arial"/>
          <w:sz w:val="24"/>
          <w:szCs w:val="24"/>
        </w:rPr>
        <w:t>.</w:t>
      </w:r>
    </w:p>
    <w:p w:rsidR="00FE6ED9" w:rsidRDefault="00FE6ED9">
      <w:pPr>
        <w:widowControl w:val="0"/>
        <w:autoSpaceDE w:val="0"/>
        <w:autoSpaceDN w:val="0"/>
        <w:adjustRightInd w:val="0"/>
        <w:jc w:val="center"/>
        <w:rPr>
          <w:rFonts w:ascii="Arial" w:hAnsi="Arial" w:cs="Arial"/>
          <w:b/>
          <w:bCs/>
          <w:sz w:val="24"/>
          <w:szCs w:val="24"/>
        </w:rPr>
      </w:pPr>
    </w:p>
    <w:p w:rsidR="00543DBC" w:rsidRDefault="00543DBC">
      <w:pPr>
        <w:widowControl w:val="0"/>
        <w:autoSpaceDE w:val="0"/>
        <w:autoSpaceDN w:val="0"/>
        <w:adjustRightInd w:val="0"/>
        <w:jc w:val="center"/>
        <w:rPr>
          <w:rFonts w:ascii="Arial" w:hAnsi="Arial" w:cs="Arial"/>
          <w:b/>
          <w:bCs/>
          <w:sz w:val="24"/>
          <w:szCs w:val="24"/>
        </w:rPr>
      </w:pPr>
    </w:p>
    <w:p w:rsidR="00543DBC" w:rsidRDefault="00543DBC">
      <w:pPr>
        <w:widowControl w:val="0"/>
        <w:autoSpaceDE w:val="0"/>
        <w:autoSpaceDN w:val="0"/>
        <w:adjustRightInd w:val="0"/>
        <w:jc w:val="center"/>
        <w:rPr>
          <w:rFonts w:ascii="Arial" w:hAnsi="Arial" w:cs="Arial"/>
          <w:b/>
          <w:bCs/>
          <w:sz w:val="24"/>
          <w:szCs w:val="24"/>
        </w:rPr>
      </w:pPr>
    </w:p>
    <w:p w:rsidR="00CC694E" w:rsidRPr="009A190A" w:rsidRDefault="00CC694E">
      <w:pPr>
        <w:widowControl w:val="0"/>
        <w:autoSpaceDE w:val="0"/>
        <w:autoSpaceDN w:val="0"/>
        <w:adjustRightInd w:val="0"/>
        <w:jc w:val="center"/>
        <w:rPr>
          <w:rFonts w:ascii="Arial" w:hAnsi="Arial" w:cs="Arial"/>
          <w:b/>
          <w:bCs/>
          <w:sz w:val="24"/>
          <w:szCs w:val="24"/>
        </w:rPr>
      </w:pPr>
      <w:r w:rsidRPr="009A190A">
        <w:rPr>
          <w:rFonts w:ascii="Arial" w:hAnsi="Arial" w:cs="Arial"/>
          <w:b/>
          <w:bCs/>
          <w:sz w:val="24"/>
          <w:szCs w:val="24"/>
        </w:rPr>
        <w:t xml:space="preserve">Dep. </w:t>
      </w:r>
      <w:proofErr w:type="spellStart"/>
      <w:r w:rsidR="00C70862" w:rsidRPr="009A190A">
        <w:rPr>
          <w:rFonts w:ascii="Arial" w:hAnsi="Arial" w:cs="Arial"/>
          <w:b/>
          <w:bCs/>
          <w:sz w:val="24"/>
          <w:szCs w:val="24"/>
        </w:rPr>
        <w:t>Indio</w:t>
      </w:r>
      <w:proofErr w:type="spellEnd"/>
      <w:r w:rsidR="00C70862" w:rsidRPr="009A190A">
        <w:rPr>
          <w:rFonts w:ascii="Arial" w:hAnsi="Arial" w:cs="Arial"/>
          <w:b/>
          <w:bCs/>
          <w:sz w:val="24"/>
          <w:szCs w:val="24"/>
        </w:rPr>
        <w:t xml:space="preserve"> da Costa</w:t>
      </w:r>
    </w:p>
    <w:p w:rsidR="00CC694E" w:rsidRPr="009A190A" w:rsidRDefault="00C70862">
      <w:pPr>
        <w:widowControl w:val="0"/>
        <w:autoSpaceDE w:val="0"/>
        <w:autoSpaceDN w:val="0"/>
        <w:adjustRightInd w:val="0"/>
        <w:jc w:val="center"/>
        <w:rPr>
          <w:rFonts w:ascii="Arial" w:hAnsi="Arial" w:cs="Arial"/>
          <w:sz w:val="24"/>
          <w:szCs w:val="24"/>
        </w:rPr>
      </w:pPr>
      <w:r w:rsidRPr="009A190A">
        <w:rPr>
          <w:rFonts w:ascii="Arial" w:hAnsi="Arial" w:cs="Arial"/>
          <w:b/>
          <w:bCs/>
          <w:sz w:val="24"/>
          <w:szCs w:val="24"/>
        </w:rPr>
        <w:t>PSD</w:t>
      </w:r>
      <w:r w:rsidR="009A0EBF" w:rsidRPr="009A190A">
        <w:rPr>
          <w:rFonts w:ascii="Arial" w:hAnsi="Arial" w:cs="Arial"/>
          <w:b/>
          <w:bCs/>
          <w:sz w:val="24"/>
          <w:szCs w:val="24"/>
        </w:rPr>
        <w:t>/RJ</w:t>
      </w:r>
    </w:p>
    <w:sectPr w:rsidR="00CC694E" w:rsidRPr="009A190A" w:rsidSect="009A0EBF">
      <w:headerReference w:type="default" r:id="rId8"/>
      <w:pgSz w:w="12240" w:h="15840"/>
      <w:pgMar w:top="700" w:right="1701" w:bottom="700" w:left="1701" w:header="720" w:footer="720" w:gutter="0"/>
      <w:cols w:space="720"/>
      <w:noEndnote/>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04290" w:rsidRDefault="00404290" w:rsidP="00E84EEF">
      <w:pPr>
        <w:spacing w:after="0" w:line="240" w:lineRule="auto"/>
      </w:pPr>
      <w:r>
        <w:separator/>
      </w:r>
    </w:p>
  </w:endnote>
  <w:endnote w:type="continuationSeparator" w:id="0">
    <w:p w:rsidR="00404290" w:rsidRDefault="00404290" w:rsidP="00E84EE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altName w:val="Carlito"/>
    <w:panose1 w:val="020F0502020204030204"/>
    <w:charset w:val="00"/>
    <w:family w:val="roman"/>
    <w:notTrueType/>
    <w:pitch w:val="default"/>
  </w:font>
  <w:font w:name="Arial">
    <w:panose1 w:val="020B0604020202020204"/>
    <w:charset w:val="00"/>
    <w:family w:val="swiss"/>
    <w:pitch w:val="variable"/>
    <w:sig w:usb0="E0002AFF" w:usb1="C0007843" w:usb2="00000009" w:usb3="00000000" w:csb0="000001FF" w:csb1="00000000"/>
  </w:font>
  <w:font w:name="Microsoft Sans Serif">
    <w:panose1 w:val="020B0604020202020204"/>
    <w:charset w:val="00"/>
    <w:family w:val="swiss"/>
    <w:pitch w:val="variable"/>
    <w:sig w:usb0="E1002AFF" w:usb1="C0000002" w:usb2="00000008" w:usb3="00000000" w:csb0="000101FF"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04290" w:rsidRDefault="00404290" w:rsidP="00E84EEF">
      <w:pPr>
        <w:spacing w:after="0" w:line="240" w:lineRule="auto"/>
      </w:pPr>
      <w:r>
        <w:separator/>
      </w:r>
    </w:p>
  </w:footnote>
  <w:footnote w:type="continuationSeparator" w:id="0">
    <w:p w:rsidR="00404290" w:rsidRDefault="00404290" w:rsidP="00E84EEF">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84EEF" w:rsidRDefault="00404290">
    <w:pPr>
      <w:pStyle w:val="Cabealho"/>
    </w:pPr>
    <w:r>
      <w:rPr>
        <w:noProof/>
      </w:rPr>
      <w:object w:dxaOrig="1440" w:dyaOrig="14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0.9pt;margin-top:13.6pt;width:44.2pt;height:44.2pt;z-index:251659264;visibility:visible;mso-wrap-edited:f;mso-position-vertical-relative:page" o:allowincell="f">
          <v:imagedata r:id="rId1" o:title=""/>
          <w10:wrap anchory="page"/>
        </v:shape>
        <o:OLEObject Type="Embed" ProgID="Word.Picture.8" ShapeID="_x0000_s2049" DrawAspect="Content" ObjectID="_1511796246" r:id="rId2"/>
      </w:object>
    </w:r>
    <w:r w:rsidR="00E84EEF">
      <w:t xml:space="preserve">         CÂMARA DOS DEPUTADOS</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9BF7081"/>
    <w:multiLevelType w:val="hybridMultilevel"/>
    <w:tmpl w:val="21A8A790"/>
    <w:lvl w:ilvl="0" w:tplc="0416000F">
      <w:start w:val="1"/>
      <w:numFmt w:val="decimal"/>
      <w:lvlText w:val="%1."/>
      <w:lvlJc w:val="left"/>
      <w:pPr>
        <w:ind w:left="720" w:hanging="360"/>
      </w:pPr>
      <w:rPr>
        <w:rFonts w:cs="Times New Roman" w:hint="default"/>
      </w:rPr>
    </w:lvl>
    <w:lvl w:ilvl="1" w:tplc="04160019" w:tentative="1">
      <w:start w:val="1"/>
      <w:numFmt w:val="lowerLetter"/>
      <w:lvlText w:val="%2."/>
      <w:lvlJc w:val="left"/>
      <w:pPr>
        <w:ind w:left="1440" w:hanging="360"/>
      </w:pPr>
      <w:rPr>
        <w:rFonts w:cs="Times New Roman"/>
      </w:rPr>
    </w:lvl>
    <w:lvl w:ilvl="2" w:tplc="0416001B" w:tentative="1">
      <w:start w:val="1"/>
      <w:numFmt w:val="lowerRoman"/>
      <w:lvlText w:val="%3."/>
      <w:lvlJc w:val="right"/>
      <w:pPr>
        <w:ind w:left="2160" w:hanging="180"/>
      </w:pPr>
      <w:rPr>
        <w:rFonts w:cs="Times New Roman"/>
      </w:rPr>
    </w:lvl>
    <w:lvl w:ilvl="3" w:tplc="0416000F" w:tentative="1">
      <w:start w:val="1"/>
      <w:numFmt w:val="decimal"/>
      <w:lvlText w:val="%4."/>
      <w:lvlJc w:val="left"/>
      <w:pPr>
        <w:ind w:left="2880" w:hanging="360"/>
      </w:pPr>
      <w:rPr>
        <w:rFonts w:cs="Times New Roman"/>
      </w:rPr>
    </w:lvl>
    <w:lvl w:ilvl="4" w:tplc="04160019" w:tentative="1">
      <w:start w:val="1"/>
      <w:numFmt w:val="lowerLetter"/>
      <w:lvlText w:val="%5."/>
      <w:lvlJc w:val="left"/>
      <w:pPr>
        <w:ind w:left="3600" w:hanging="360"/>
      </w:pPr>
      <w:rPr>
        <w:rFonts w:cs="Times New Roman"/>
      </w:rPr>
    </w:lvl>
    <w:lvl w:ilvl="5" w:tplc="0416001B" w:tentative="1">
      <w:start w:val="1"/>
      <w:numFmt w:val="lowerRoman"/>
      <w:lvlText w:val="%6."/>
      <w:lvlJc w:val="right"/>
      <w:pPr>
        <w:ind w:left="4320" w:hanging="180"/>
      </w:pPr>
      <w:rPr>
        <w:rFonts w:cs="Times New Roman"/>
      </w:rPr>
    </w:lvl>
    <w:lvl w:ilvl="6" w:tplc="0416000F" w:tentative="1">
      <w:start w:val="1"/>
      <w:numFmt w:val="decimal"/>
      <w:lvlText w:val="%7."/>
      <w:lvlJc w:val="left"/>
      <w:pPr>
        <w:ind w:left="5040" w:hanging="360"/>
      </w:pPr>
      <w:rPr>
        <w:rFonts w:cs="Times New Roman"/>
      </w:rPr>
    </w:lvl>
    <w:lvl w:ilvl="7" w:tplc="04160019" w:tentative="1">
      <w:start w:val="1"/>
      <w:numFmt w:val="lowerLetter"/>
      <w:lvlText w:val="%8."/>
      <w:lvlJc w:val="left"/>
      <w:pPr>
        <w:ind w:left="5760" w:hanging="360"/>
      </w:pPr>
      <w:rPr>
        <w:rFonts w:cs="Times New Roman"/>
      </w:rPr>
    </w:lvl>
    <w:lvl w:ilvl="8" w:tplc="0416001B" w:tentative="1">
      <w:start w:val="1"/>
      <w:numFmt w:val="lowerRoman"/>
      <w:lvlText w:val="%9."/>
      <w:lvlJc w:val="right"/>
      <w:pPr>
        <w:ind w:left="6480" w:hanging="180"/>
      </w:pPr>
      <w:rPr>
        <w:rFonts w:cs="Times New Roman"/>
      </w:rPr>
    </w:lvl>
  </w:abstractNum>
  <w:abstractNum w:abstractNumId="1" w15:restartNumberingAfterBreak="0">
    <w:nsid w:val="3011351B"/>
    <w:multiLevelType w:val="hybridMultilevel"/>
    <w:tmpl w:val="C38C754C"/>
    <w:lvl w:ilvl="0" w:tplc="0416000F">
      <w:start w:val="1"/>
      <w:numFmt w:val="decimal"/>
      <w:lvlText w:val="%1."/>
      <w:lvlJc w:val="left"/>
      <w:pPr>
        <w:ind w:left="720" w:hanging="360"/>
      </w:pPr>
      <w:rPr>
        <w:rFonts w:cs="Times New Roman" w:hint="default"/>
      </w:rPr>
    </w:lvl>
    <w:lvl w:ilvl="1" w:tplc="04160019" w:tentative="1">
      <w:start w:val="1"/>
      <w:numFmt w:val="lowerLetter"/>
      <w:lvlText w:val="%2."/>
      <w:lvlJc w:val="left"/>
      <w:pPr>
        <w:ind w:left="1440" w:hanging="360"/>
      </w:pPr>
      <w:rPr>
        <w:rFonts w:cs="Times New Roman"/>
      </w:rPr>
    </w:lvl>
    <w:lvl w:ilvl="2" w:tplc="0416001B" w:tentative="1">
      <w:start w:val="1"/>
      <w:numFmt w:val="lowerRoman"/>
      <w:lvlText w:val="%3."/>
      <w:lvlJc w:val="right"/>
      <w:pPr>
        <w:ind w:left="2160" w:hanging="180"/>
      </w:pPr>
      <w:rPr>
        <w:rFonts w:cs="Times New Roman"/>
      </w:rPr>
    </w:lvl>
    <w:lvl w:ilvl="3" w:tplc="0416000F" w:tentative="1">
      <w:start w:val="1"/>
      <w:numFmt w:val="decimal"/>
      <w:lvlText w:val="%4."/>
      <w:lvlJc w:val="left"/>
      <w:pPr>
        <w:ind w:left="2880" w:hanging="360"/>
      </w:pPr>
      <w:rPr>
        <w:rFonts w:cs="Times New Roman"/>
      </w:rPr>
    </w:lvl>
    <w:lvl w:ilvl="4" w:tplc="04160019" w:tentative="1">
      <w:start w:val="1"/>
      <w:numFmt w:val="lowerLetter"/>
      <w:lvlText w:val="%5."/>
      <w:lvlJc w:val="left"/>
      <w:pPr>
        <w:ind w:left="3600" w:hanging="360"/>
      </w:pPr>
      <w:rPr>
        <w:rFonts w:cs="Times New Roman"/>
      </w:rPr>
    </w:lvl>
    <w:lvl w:ilvl="5" w:tplc="0416001B" w:tentative="1">
      <w:start w:val="1"/>
      <w:numFmt w:val="lowerRoman"/>
      <w:lvlText w:val="%6."/>
      <w:lvlJc w:val="right"/>
      <w:pPr>
        <w:ind w:left="4320" w:hanging="180"/>
      </w:pPr>
      <w:rPr>
        <w:rFonts w:cs="Times New Roman"/>
      </w:rPr>
    </w:lvl>
    <w:lvl w:ilvl="6" w:tplc="0416000F" w:tentative="1">
      <w:start w:val="1"/>
      <w:numFmt w:val="decimal"/>
      <w:lvlText w:val="%7."/>
      <w:lvlJc w:val="left"/>
      <w:pPr>
        <w:ind w:left="5040" w:hanging="360"/>
      </w:pPr>
      <w:rPr>
        <w:rFonts w:cs="Times New Roman"/>
      </w:rPr>
    </w:lvl>
    <w:lvl w:ilvl="7" w:tplc="04160019" w:tentative="1">
      <w:start w:val="1"/>
      <w:numFmt w:val="lowerLetter"/>
      <w:lvlText w:val="%8."/>
      <w:lvlJc w:val="left"/>
      <w:pPr>
        <w:ind w:left="5760" w:hanging="360"/>
      </w:pPr>
      <w:rPr>
        <w:rFonts w:cs="Times New Roman"/>
      </w:rPr>
    </w:lvl>
    <w:lvl w:ilvl="8" w:tplc="0416001B" w:tentative="1">
      <w:start w:val="1"/>
      <w:numFmt w:val="lowerRoman"/>
      <w:lvlText w:val="%9."/>
      <w:lvlJc w:val="right"/>
      <w:pPr>
        <w:ind w:left="6480" w:hanging="180"/>
      </w:pPr>
      <w:rPr>
        <w:rFonts w:cs="Times New Roman"/>
      </w:rPr>
    </w:lvl>
  </w:abstractNum>
  <w:abstractNum w:abstractNumId="2" w15:restartNumberingAfterBreak="0">
    <w:nsid w:val="35ED0B33"/>
    <w:multiLevelType w:val="hybridMultilevel"/>
    <w:tmpl w:val="71C629A4"/>
    <w:lvl w:ilvl="0" w:tplc="0416000F">
      <w:start w:val="1"/>
      <w:numFmt w:val="decimal"/>
      <w:lvlText w:val="%1."/>
      <w:lvlJc w:val="left"/>
      <w:pPr>
        <w:ind w:left="720" w:hanging="360"/>
      </w:pPr>
      <w:rPr>
        <w:rFonts w:cs="Times New Roman" w:hint="default"/>
      </w:rPr>
    </w:lvl>
    <w:lvl w:ilvl="1" w:tplc="04160019" w:tentative="1">
      <w:start w:val="1"/>
      <w:numFmt w:val="lowerLetter"/>
      <w:lvlText w:val="%2."/>
      <w:lvlJc w:val="left"/>
      <w:pPr>
        <w:ind w:left="1440" w:hanging="360"/>
      </w:pPr>
      <w:rPr>
        <w:rFonts w:cs="Times New Roman"/>
      </w:rPr>
    </w:lvl>
    <w:lvl w:ilvl="2" w:tplc="0416001B" w:tentative="1">
      <w:start w:val="1"/>
      <w:numFmt w:val="lowerRoman"/>
      <w:lvlText w:val="%3."/>
      <w:lvlJc w:val="right"/>
      <w:pPr>
        <w:ind w:left="2160" w:hanging="180"/>
      </w:pPr>
      <w:rPr>
        <w:rFonts w:cs="Times New Roman"/>
      </w:rPr>
    </w:lvl>
    <w:lvl w:ilvl="3" w:tplc="0416000F" w:tentative="1">
      <w:start w:val="1"/>
      <w:numFmt w:val="decimal"/>
      <w:lvlText w:val="%4."/>
      <w:lvlJc w:val="left"/>
      <w:pPr>
        <w:ind w:left="2880" w:hanging="360"/>
      </w:pPr>
      <w:rPr>
        <w:rFonts w:cs="Times New Roman"/>
      </w:rPr>
    </w:lvl>
    <w:lvl w:ilvl="4" w:tplc="04160019" w:tentative="1">
      <w:start w:val="1"/>
      <w:numFmt w:val="lowerLetter"/>
      <w:lvlText w:val="%5."/>
      <w:lvlJc w:val="left"/>
      <w:pPr>
        <w:ind w:left="3600" w:hanging="360"/>
      </w:pPr>
      <w:rPr>
        <w:rFonts w:cs="Times New Roman"/>
      </w:rPr>
    </w:lvl>
    <w:lvl w:ilvl="5" w:tplc="0416001B" w:tentative="1">
      <w:start w:val="1"/>
      <w:numFmt w:val="lowerRoman"/>
      <w:lvlText w:val="%6."/>
      <w:lvlJc w:val="right"/>
      <w:pPr>
        <w:ind w:left="4320" w:hanging="180"/>
      </w:pPr>
      <w:rPr>
        <w:rFonts w:cs="Times New Roman"/>
      </w:rPr>
    </w:lvl>
    <w:lvl w:ilvl="6" w:tplc="0416000F" w:tentative="1">
      <w:start w:val="1"/>
      <w:numFmt w:val="decimal"/>
      <w:lvlText w:val="%7."/>
      <w:lvlJc w:val="left"/>
      <w:pPr>
        <w:ind w:left="5040" w:hanging="360"/>
      </w:pPr>
      <w:rPr>
        <w:rFonts w:cs="Times New Roman"/>
      </w:rPr>
    </w:lvl>
    <w:lvl w:ilvl="7" w:tplc="04160019" w:tentative="1">
      <w:start w:val="1"/>
      <w:numFmt w:val="lowerLetter"/>
      <w:lvlText w:val="%8."/>
      <w:lvlJc w:val="left"/>
      <w:pPr>
        <w:ind w:left="5760" w:hanging="360"/>
      </w:pPr>
      <w:rPr>
        <w:rFonts w:cs="Times New Roman"/>
      </w:rPr>
    </w:lvl>
    <w:lvl w:ilvl="8" w:tplc="0416001B" w:tentative="1">
      <w:start w:val="1"/>
      <w:numFmt w:val="lowerRoman"/>
      <w:lvlText w:val="%9."/>
      <w:lvlJc w:val="right"/>
      <w:pPr>
        <w:ind w:left="6480" w:hanging="180"/>
      </w:pPr>
      <w:rPr>
        <w:rFonts w:cs="Times New Roman"/>
      </w:rPr>
    </w:lvl>
  </w:abstractNum>
  <w:abstractNum w:abstractNumId="3" w15:restartNumberingAfterBreak="0">
    <w:nsid w:val="59A6071E"/>
    <w:multiLevelType w:val="hybridMultilevel"/>
    <w:tmpl w:val="DC6CD5F4"/>
    <w:lvl w:ilvl="0" w:tplc="0416000F">
      <w:start w:val="1"/>
      <w:numFmt w:val="decimal"/>
      <w:lvlText w:val="%1."/>
      <w:lvlJc w:val="left"/>
      <w:pPr>
        <w:ind w:left="720" w:hanging="360"/>
      </w:pPr>
      <w:rPr>
        <w:rFonts w:cs="Times New Roman" w:hint="default"/>
      </w:rPr>
    </w:lvl>
    <w:lvl w:ilvl="1" w:tplc="04160019" w:tentative="1">
      <w:start w:val="1"/>
      <w:numFmt w:val="lowerLetter"/>
      <w:lvlText w:val="%2."/>
      <w:lvlJc w:val="left"/>
      <w:pPr>
        <w:ind w:left="1440" w:hanging="360"/>
      </w:pPr>
      <w:rPr>
        <w:rFonts w:cs="Times New Roman"/>
      </w:rPr>
    </w:lvl>
    <w:lvl w:ilvl="2" w:tplc="0416001B" w:tentative="1">
      <w:start w:val="1"/>
      <w:numFmt w:val="lowerRoman"/>
      <w:lvlText w:val="%3."/>
      <w:lvlJc w:val="right"/>
      <w:pPr>
        <w:ind w:left="2160" w:hanging="180"/>
      </w:pPr>
      <w:rPr>
        <w:rFonts w:cs="Times New Roman"/>
      </w:rPr>
    </w:lvl>
    <w:lvl w:ilvl="3" w:tplc="0416000F" w:tentative="1">
      <w:start w:val="1"/>
      <w:numFmt w:val="decimal"/>
      <w:lvlText w:val="%4."/>
      <w:lvlJc w:val="left"/>
      <w:pPr>
        <w:ind w:left="2880" w:hanging="360"/>
      </w:pPr>
      <w:rPr>
        <w:rFonts w:cs="Times New Roman"/>
      </w:rPr>
    </w:lvl>
    <w:lvl w:ilvl="4" w:tplc="04160019" w:tentative="1">
      <w:start w:val="1"/>
      <w:numFmt w:val="lowerLetter"/>
      <w:lvlText w:val="%5."/>
      <w:lvlJc w:val="left"/>
      <w:pPr>
        <w:ind w:left="3600" w:hanging="360"/>
      </w:pPr>
      <w:rPr>
        <w:rFonts w:cs="Times New Roman"/>
      </w:rPr>
    </w:lvl>
    <w:lvl w:ilvl="5" w:tplc="0416001B" w:tentative="1">
      <w:start w:val="1"/>
      <w:numFmt w:val="lowerRoman"/>
      <w:lvlText w:val="%6."/>
      <w:lvlJc w:val="right"/>
      <w:pPr>
        <w:ind w:left="4320" w:hanging="180"/>
      </w:pPr>
      <w:rPr>
        <w:rFonts w:cs="Times New Roman"/>
      </w:rPr>
    </w:lvl>
    <w:lvl w:ilvl="6" w:tplc="0416000F" w:tentative="1">
      <w:start w:val="1"/>
      <w:numFmt w:val="decimal"/>
      <w:lvlText w:val="%7."/>
      <w:lvlJc w:val="left"/>
      <w:pPr>
        <w:ind w:left="5040" w:hanging="360"/>
      </w:pPr>
      <w:rPr>
        <w:rFonts w:cs="Times New Roman"/>
      </w:rPr>
    </w:lvl>
    <w:lvl w:ilvl="7" w:tplc="04160019" w:tentative="1">
      <w:start w:val="1"/>
      <w:numFmt w:val="lowerLetter"/>
      <w:lvlText w:val="%8."/>
      <w:lvlJc w:val="left"/>
      <w:pPr>
        <w:ind w:left="5760" w:hanging="360"/>
      </w:pPr>
      <w:rPr>
        <w:rFonts w:cs="Times New Roman"/>
      </w:rPr>
    </w:lvl>
    <w:lvl w:ilvl="8" w:tplc="0416001B" w:tentative="1">
      <w:start w:val="1"/>
      <w:numFmt w:val="lowerRoman"/>
      <w:lvlText w:val="%9."/>
      <w:lvlJc w:val="right"/>
      <w:pPr>
        <w:ind w:left="6480" w:hanging="180"/>
      </w:pPr>
      <w:rPr>
        <w:rFonts w:cs="Times New Roman"/>
      </w:rPr>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proofState w:spelling="clean" w:grammar="clean"/>
  <w:defaultTabStop w:val="720"/>
  <w:hyphenationZone w:val="425"/>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hdrShapeDefaults>
    <o:shapedefaults v:ext="edit" spidmax="2050"/>
    <o:shapelayout v:ext="edit">
      <o:idmap v:ext="edit" data="2"/>
    </o:shapelayout>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5080E"/>
    <w:rsid w:val="00007F2C"/>
    <w:rsid w:val="00073B36"/>
    <w:rsid w:val="000B422B"/>
    <w:rsid w:val="000F556C"/>
    <w:rsid w:val="00196FC7"/>
    <w:rsid w:val="001C7378"/>
    <w:rsid w:val="002568F6"/>
    <w:rsid w:val="002A46EF"/>
    <w:rsid w:val="002C3D0A"/>
    <w:rsid w:val="003377C2"/>
    <w:rsid w:val="00347DE2"/>
    <w:rsid w:val="003A19AB"/>
    <w:rsid w:val="00404290"/>
    <w:rsid w:val="00467AD6"/>
    <w:rsid w:val="004A33D1"/>
    <w:rsid w:val="00513D74"/>
    <w:rsid w:val="005320E0"/>
    <w:rsid w:val="00543DBC"/>
    <w:rsid w:val="00565B35"/>
    <w:rsid w:val="005F3ED8"/>
    <w:rsid w:val="0068062E"/>
    <w:rsid w:val="006E04A3"/>
    <w:rsid w:val="00726444"/>
    <w:rsid w:val="0075080E"/>
    <w:rsid w:val="007C4372"/>
    <w:rsid w:val="00813639"/>
    <w:rsid w:val="00826B36"/>
    <w:rsid w:val="008570AF"/>
    <w:rsid w:val="00875088"/>
    <w:rsid w:val="0089705A"/>
    <w:rsid w:val="008B2120"/>
    <w:rsid w:val="008D56DC"/>
    <w:rsid w:val="0090474C"/>
    <w:rsid w:val="00937AB4"/>
    <w:rsid w:val="00963620"/>
    <w:rsid w:val="00983738"/>
    <w:rsid w:val="009A0EBF"/>
    <w:rsid w:val="009A190A"/>
    <w:rsid w:val="009E1DCC"/>
    <w:rsid w:val="00A54B3A"/>
    <w:rsid w:val="00A92B99"/>
    <w:rsid w:val="00B26DE1"/>
    <w:rsid w:val="00BB33E1"/>
    <w:rsid w:val="00BC7786"/>
    <w:rsid w:val="00BF4A2F"/>
    <w:rsid w:val="00C70862"/>
    <w:rsid w:val="00C85984"/>
    <w:rsid w:val="00CC694E"/>
    <w:rsid w:val="00CC7C0A"/>
    <w:rsid w:val="00D17ABF"/>
    <w:rsid w:val="00D37DAB"/>
    <w:rsid w:val="00D67694"/>
    <w:rsid w:val="00DB33C3"/>
    <w:rsid w:val="00E01A2D"/>
    <w:rsid w:val="00E672BF"/>
    <w:rsid w:val="00E84EEF"/>
    <w:rsid w:val="00F15F3C"/>
    <w:rsid w:val="00FC3645"/>
    <w:rsid w:val="00FE6ED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14:defaultImageDpi w14:val="0"/>
  <w15:docId w15:val="{D25A8382-0A42-42AE-989E-8D63C3242E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imes New Roman"/>
        <w:sz w:val="22"/>
        <w:szCs w:val="22"/>
        <w:lang w:val="pt-BR" w:eastAsia="pt-BR"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Default">
    <w:name w:val="Default"/>
    <w:uiPriority w:val="99"/>
    <w:rsid w:val="008D56DC"/>
    <w:pPr>
      <w:autoSpaceDE w:val="0"/>
      <w:autoSpaceDN w:val="0"/>
      <w:adjustRightInd w:val="0"/>
      <w:spacing w:after="0" w:line="240" w:lineRule="auto"/>
    </w:pPr>
    <w:rPr>
      <w:rFonts w:ascii="Arial" w:hAnsi="Arial" w:cs="Arial"/>
      <w:color w:val="000000"/>
      <w:sz w:val="24"/>
      <w:szCs w:val="24"/>
      <w:lang w:eastAsia="en-US"/>
    </w:rPr>
  </w:style>
  <w:style w:type="paragraph" w:styleId="Cabealho">
    <w:name w:val="header"/>
    <w:basedOn w:val="Normal"/>
    <w:link w:val="CabealhoChar"/>
    <w:uiPriority w:val="99"/>
    <w:unhideWhenUsed/>
    <w:rsid w:val="00E84EEF"/>
    <w:pPr>
      <w:tabs>
        <w:tab w:val="center" w:pos="4252"/>
        <w:tab w:val="right" w:pos="8504"/>
      </w:tabs>
    </w:pPr>
  </w:style>
  <w:style w:type="character" w:customStyle="1" w:styleId="CabealhoChar">
    <w:name w:val="Cabeçalho Char"/>
    <w:basedOn w:val="Fontepargpadro"/>
    <w:link w:val="Cabealho"/>
    <w:uiPriority w:val="99"/>
    <w:locked/>
    <w:rsid w:val="00E84EEF"/>
    <w:rPr>
      <w:rFonts w:cs="Times New Roman"/>
    </w:rPr>
  </w:style>
  <w:style w:type="paragraph" w:styleId="Rodap">
    <w:name w:val="footer"/>
    <w:basedOn w:val="Normal"/>
    <w:link w:val="RodapChar"/>
    <w:uiPriority w:val="99"/>
    <w:unhideWhenUsed/>
    <w:rsid w:val="00E84EEF"/>
    <w:pPr>
      <w:tabs>
        <w:tab w:val="center" w:pos="4252"/>
        <w:tab w:val="right" w:pos="8504"/>
      </w:tabs>
    </w:pPr>
  </w:style>
  <w:style w:type="character" w:customStyle="1" w:styleId="RodapChar">
    <w:name w:val="Rodapé Char"/>
    <w:basedOn w:val="Fontepargpadro"/>
    <w:link w:val="Rodap"/>
    <w:uiPriority w:val="99"/>
    <w:locked/>
    <w:rsid w:val="00E84EEF"/>
    <w:rPr>
      <w:rFonts w:cs="Times New Roman"/>
    </w:rPr>
  </w:style>
  <w:style w:type="table" w:styleId="Tabelacomgrade">
    <w:name w:val="Table Grid"/>
    <w:basedOn w:val="Tabelanormal"/>
    <w:uiPriority w:val="59"/>
    <w:rsid w:val="00D37DA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grafodaLista">
    <w:name w:val="List Paragraph"/>
    <w:basedOn w:val="Normal"/>
    <w:uiPriority w:val="34"/>
    <w:qFormat/>
    <w:rsid w:val="00565B3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3797524">
      <w:marLeft w:val="0"/>
      <w:marRight w:val="0"/>
      <w:marTop w:val="0"/>
      <w:marBottom w:val="0"/>
      <w:divBdr>
        <w:top w:val="none" w:sz="0" w:space="0" w:color="auto"/>
        <w:left w:val="none" w:sz="0" w:space="0" w:color="auto"/>
        <w:bottom w:val="none" w:sz="0" w:space="0" w:color="auto"/>
        <w:right w:val="none" w:sz="0" w:space="0" w:color="auto"/>
      </w:divBdr>
    </w:div>
    <w:div w:id="18778898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emf"/></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A5A4306-AF91-4648-AEAA-BF81074F29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Pages>
  <Words>656</Words>
  <Characters>3545</Characters>
  <Application>Microsoft Office Word</Application>
  <DocSecurity>0</DocSecurity>
  <Lines>29</Lines>
  <Paragraphs>8</Paragraphs>
  <ScaleCrop>false</ScaleCrop>
  <HeadingPairs>
    <vt:vector size="2" baseType="variant">
      <vt:variant>
        <vt:lpstr>Título</vt:lpstr>
      </vt:variant>
      <vt:variant>
        <vt:i4>1</vt:i4>
      </vt:variant>
    </vt:vector>
  </HeadingPairs>
  <TitlesOfParts>
    <vt:vector size="1" baseType="lpstr">
      <vt:lpstr/>
    </vt:vector>
  </TitlesOfParts>
  <Company>Câmara dos Deputados</Company>
  <LinksUpToDate>false</LinksUpToDate>
  <CharactersWithSpaces>4193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Lilian Cristina Maidana Haag</dc:creator>
  <cp:lastModifiedBy>Gabriel Souza de Carvalho Ramos</cp:lastModifiedBy>
  <cp:revision>4</cp:revision>
  <dcterms:created xsi:type="dcterms:W3CDTF">2015-12-01T21:22:00Z</dcterms:created>
  <dcterms:modified xsi:type="dcterms:W3CDTF">2015-12-16T20:38:00Z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EDOID">
    <vt:i4>330484</vt:i4>
  </property>
</Properties>
</file>