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Pr="004F7754" w:rsidRDefault="009A4896" w:rsidP="009A4896">
      <w:pPr>
        <w:widowControl w:val="0"/>
        <w:autoSpaceDE w:val="0"/>
        <w:autoSpaceDN w:val="0"/>
        <w:adjustRightInd w:val="0"/>
        <w:spacing w:after="0" w:line="240" w:lineRule="auto"/>
        <w:jc w:val="center"/>
        <w:rPr>
          <w:rFonts w:ascii="Arial" w:hAnsi="Arial" w:cs="Arial"/>
          <w:b/>
          <w:bCs/>
          <w:sz w:val="28"/>
          <w:szCs w:val="28"/>
        </w:rPr>
      </w:pPr>
      <w:r w:rsidRPr="004F7754">
        <w:rPr>
          <w:rFonts w:ascii="Arial" w:hAnsi="Arial" w:cs="Arial"/>
          <w:b/>
          <w:bCs/>
          <w:sz w:val="28"/>
          <w:szCs w:val="28"/>
        </w:rPr>
        <w:t xml:space="preserve">PROJETO </w:t>
      </w:r>
      <w:r w:rsidR="00B546A1" w:rsidRPr="004F7754">
        <w:rPr>
          <w:rFonts w:ascii="Arial" w:hAnsi="Arial" w:cs="Arial"/>
          <w:b/>
          <w:bCs/>
          <w:sz w:val="28"/>
          <w:szCs w:val="28"/>
        </w:rPr>
        <w:t xml:space="preserve">DE LEI Nº           </w:t>
      </w:r>
      <w:proofErr w:type="gramStart"/>
      <w:r w:rsidR="00B546A1" w:rsidRPr="004F7754">
        <w:rPr>
          <w:rFonts w:ascii="Arial" w:hAnsi="Arial" w:cs="Arial"/>
          <w:b/>
          <w:bCs/>
          <w:sz w:val="28"/>
          <w:szCs w:val="28"/>
        </w:rPr>
        <w:t xml:space="preserve">  ,</w:t>
      </w:r>
      <w:proofErr w:type="gramEnd"/>
      <w:r w:rsidR="00B546A1" w:rsidRPr="004F7754">
        <w:rPr>
          <w:rFonts w:ascii="Arial" w:hAnsi="Arial" w:cs="Arial"/>
          <w:b/>
          <w:bCs/>
          <w:sz w:val="28"/>
          <w:szCs w:val="28"/>
        </w:rPr>
        <w:t xml:space="preserve"> DE 2015</w:t>
      </w:r>
    </w:p>
    <w:p w:rsidR="009A4896" w:rsidRPr="004F7754" w:rsidRDefault="009A4896" w:rsidP="009A4896">
      <w:pPr>
        <w:widowControl w:val="0"/>
        <w:autoSpaceDE w:val="0"/>
        <w:autoSpaceDN w:val="0"/>
        <w:adjustRightInd w:val="0"/>
        <w:jc w:val="center"/>
        <w:rPr>
          <w:rFonts w:ascii="Arial" w:hAnsi="Arial" w:cs="Arial"/>
          <w:sz w:val="28"/>
          <w:szCs w:val="28"/>
        </w:rPr>
      </w:pPr>
      <w:r w:rsidRPr="004F7754">
        <w:rPr>
          <w:rFonts w:ascii="Arial" w:hAnsi="Arial" w:cs="Arial"/>
          <w:b/>
          <w:bCs/>
          <w:sz w:val="28"/>
          <w:szCs w:val="28"/>
        </w:rPr>
        <w:t xml:space="preserve">(Do Sr. </w:t>
      </w:r>
      <w:proofErr w:type="spellStart"/>
      <w:r w:rsidR="0052174D" w:rsidRPr="004F7754">
        <w:rPr>
          <w:rFonts w:ascii="Arial" w:hAnsi="Arial" w:cs="Arial"/>
          <w:b/>
          <w:bCs/>
          <w:sz w:val="28"/>
          <w:szCs w:val="28"/>
        </w:rPr>
        <w:t>Indio</w:t>
      </w:r>
      <w:proofErr w:type="spellEnd"/>
      <w:r w:rsidR="0052174D" w:rsidRPr="004F7754">
        <w:rPr>
          <w:rFonts w:ascii="Arial" w:hAnsi="Arial" w:cs="Arial"/>
          <w:b/>
          <w:bCs/>
          <w:sz w:val="28"/>
          <w:szCs w:val="28"/>
        </w:rPr>
        <w:t xml:space="preserve"> da Costa</w:t>
      </w:r>
      <w:r w:rsidRPr="004F7754">
        <w:rPr>
          <w:rFonts w:ascii="Arial" w:hAnsi="Arial" w:cs="Arial"/>
          <w:b/>
          <w:bCs/>
          <w:sz w:val="28"/>
          <w:szCs w:val="28"/>
        </w:rPr>
        <w:t>)</w:t>
      </w:r>
    </w:p>
    <w:p w:rsidR="009A4896" w:rsidRPr="008C5151" w:rsidRDefault="009A4896" w:rsidP="009A4896">
      <w:pPr>
        <w:widowControl w:val="0"/>
        <w:tabs>
          <w:tab w:val="left" w:pos="5895"/>
        </w:tabs>
        <w:autoSpaceDE w:val="0"/>
        <w:autoSpaceDN w:val="0"/>
        <w:adjustRightInd w:val="0"/>
        <w:rPr>
          <w:rFonts w:ascii="Arial" w:hAnsi="Arial" w:cs="Arial"/>
          <w:sz w:val="24"/>
          <w:szCs w:val="24"/>
        </w:rPr>
      </w:pPr>
      <w:r w:rsidRPr="008C5151">
        <w:rPr>
          <w:rFonts w:ascii="Arial" w:hAnsi="Arial" w:cs="Arial"/>
          <w:sz w:val="24"/>
          <w:szCs w:val="24"/>
        </w:rPr>
        <w:tab/>
      </w:r>
    </w:p>
    <w:p w:rsidR="00115CBD" w:rsidRPr="005B2224" w:rsidRDefault="005B2224" w:rsidP="005B2224">
      <w:pPr>
        <w:autoSpaceDE w:val="0"/>
        <w:autoSpaceDN w:val="0"/>
        <w:adjustRightInd w:val="0"/>
        <w:spacing w:after="0" w:line="240" w:lineRule="auto"/>
        <w:ind w:left="3828"/>
        <w:jc w:val="both"/>
        <w:rPr>
          <w:rFonts w:ascii="Arial" w:hAnsi="Arial" w:cs="Arial"/>
          <w:sz w:val="24"/>
          <w:szCs w:val="24"/>
          <w:lang w:eastAsia="en-US"/>
        </w:rPr>
      </w:pPr>
      <w:r w:rsidRPr="005B2224">
        <w:rPr>
          <w:rFonts w:ascii="Arial" w:hAnsi="Arial" w:cs="Arial"/>
          <w:sz w:val="24"/>
          <w:szCs w:val="24"/>
          <w:lang w:eastAsia="en-US"/>
        </w:rPr>
        <w:t xml:space="preserve">Acrescenta o art. 17-A à Lei nº 8.429, de 2 de junho de </w:t>
      </w:r>
      <w:proofErr w:type="gramStart"/>
      <w:r w:rsidRPr="005B2224">
        <w:rPr>
          <w:rFonts w:ascii="Arial" w:hAnsi="Arial" w:cs="Arial"/>
          <w:sz w:val="24"/>
          <w:szCs w:val="24"/>
          <w:lang w:eastAsia="en-US"/>
        </w:rPr>
        <w:t>1992,  que</w:t>
      </w:r>
      <w:proofErr w:type="gramEnd"/>
      <w:r w:rsidRPr="005B2224">
        <w:rPr>
          <w:rFonts w:ascii="Arial" w:hAnsi="Arial" w:cs="Arial"/>
          <w:sz w:val="24"/>
          <w:szCs w:val="24"/>
          <w:lang w:eastAsia="en-US"/>
        </w:rPr>
        <w:t xml:space="preserve"> “d</w:t>
      </w:r>
      <w:r w:rsidRPr="005B2224">
        <w:rPr>
          <w:rFonts w:ascii="Arial" w:hAnsi="Arial" w:cs="Arial"/>
          <w:sz w:val="24"/>
          <w:szCs w:val="24"/>
          <w:shd w:val="clear" w:color="auto" w:fill="FFFFFF"/>
        </w:rPr>
        <w:t>ispõe sobre as sanções aplicáveis aos agentes públicos nos casos de enriquecimento ilícito no exercício de mandato, cargo, emprego ou função na administração pública direta, indireta ou fundacional e dá outras providências</w:t>
      </w:r>
      <w:r>
        <w:rPr>
          <w:rFonts w:ascii="Arial" w:hAnsi="Arial" w:cs="Arial"/>
          <w:sz w:val="24"/>
          <w:szCs w:val="24"/>
          <w:shd w:val="clear" w:color="auto" w:fill="FFFFFF"/>
        </w:rPr>
        <w:t>”,</w:t>
      </w:r>
      <w:r w:rsidRPr="005B2224">
        <w:rPr>
          <w:rFonts w:ascii="Arial" w:hAnsi="Arial" w:cs="Arial"/>
          <w:sz w:val="24"/>
          <w:szCs w:val="24"/>
          <w:lang w:eastAsia="en-US"/>
        </w:rPr>
        <w:t xml:space="preserve"> para disciplinar o acordo de leniência</w:t>
      </w:r>
      <w:r w:rsidR="00736429" w:rsidRPr="005B2224">
        <w:rPr>
          <w:rFonts w:ascii="Arial" w:hAnsi="Arial" w:cs="Arial"/>
          <w:sz w:val="24"/>
          <w:szCs w:val="24"/>
          <w:lang w:eastAsia="en-US"/>
        </w:rPr>
        <w:t>.</w:t>
      </w:r>
    </w:p>
    <w:p w:rsidR="00115CBD"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736429" w:rsidRDefault="00736429" w:rsidP="00115CBD">
      <w:pPr>
        <w:autoSpaceDE w:val="0"/>
        <w:autoSpaceDN w:val="0"/>
        <w:adjustRightInd w:val="0"/>
        <w:spacing w:after="0" w:line="240" w:lineRule="auto"/>
        <w:ind w:left="3969"/>
        <w:jc w:val="both"/>
        <w:rPr>
          <w:rFonts w:ascii="Arial" w:hAnsi="Arial" w:cs="Arial"/>
          <w:sz w:val="24"/>
          <w:szCs w:val="24"/>
          <w:lang w:eastAsia="en-US"/>
        </w:rPr>
      </w:pPr>
    </w:p>
    <w:p w:rsidR="00736429" w:rsidRDefault="00736429" w:rsidP="00115CBD">
      <w:pPr>
        <w:autoSpaceDE w:val="0"/>
        <w:autoSpaceDN w:val="0"/>
        <w:adjustRightInd w:val="0"/>
        <w:spacing w:after="0" w:line="240" w:lineRule="auto"/>
        <w:ind w:left="3969"/>
        <w:jc w:val="both"/>
        <w:rPr>
          <w:rFonts w:ascii="Arial" w:hAnsi="Arial" w:cs="Arial"/>
          <w:sz w:val="24"/>
          <w:szCs w:val="24"/>
          <w:lang w:eastAsia="en-US"/>
        </w:rPr>
      </w:pPr>
    </w:p>
    <w:p w:rsidR="00736429" w:rsidRPr="008C5151" w:rsidRDefault="00736429" w:rsidP="00115CBD">
      <w:pPr>
        <w:autoSpaceDE w:val="0"/>
        <w:autoSpaceDN w:val="0"/>
        <w:adjustRightInd w:val="0"/>
        <w:spacing w:after="0" w:line="240" w:lineRule="auto"/>
        <w:ind w:left="3969"/>
        <w:jc w:val="both"/>
        <w:rPr>
          <w:rFonts w:ascii="Arial" w:hAnsi="Arial" w:cs="Arial"/>
          <w:sz w:val="24"/>
          <w:szCs w:val="24"/>
          <w:lang w:eastAsia="en-US"/>
        </w:rPr>
      </w:pPr>
    </w:p>
    <w:p w:rsidR="008C5151" w:rsidRPr="008C5151" w:rsidRDefault="008C5151" w:rsidP="00D67EB1">
      <w:pPr>
        <w:widowControl w:val="0"/>
        <w:autoSpaceDE w:val="0"/>
        <w:autoSpaceDN w:val="0"/>
        <w:adjustRightInd w:val="0"/>
        <w:spacing w:line="360" w:lineRule="auto"/>
        <w:rPr>
          <w:rFonts w:ascii="Arial" w:hAnsi="Arial" w:cs="Arial"/>
          <w:sz w:val="24"/>
          <w:szCs w:val="24"/>
        </w:rPr>
      </w:pPr>
      <w:r w:rsidRPr="008C5151">
        <w:rPr>
          <w:rFonts w:ascii="Arial" w:hAnsi="Arial" w:cs="Arial"/>
          <w:sz w:val="24"/>
          <w:szCs w:val="24"/>
        </w:rPr>
        <w:t>O Congresso Nacional decreta:</w:t>
      </w:r>
    </w:p>
    <w:p w:rsidR="008C5151" w:rsidRPr="008C5151" w:rsidRDefault="008C5151" w:rsidP="00D67EB1">
      <w:pPr>
        <w:autoSpaceDE w:val="0"/>
        <w:autoSpaceDN w:val="0"/>
        <w:adjustRightInd w:val="0"/>
        <w:spacing w:after="0" w:line="360" w:lineRule="auto"/>
        <w:ind w:left="3969"/>
        <w:jc w:val="both"/>
        <w:rPr>
          <w:rFonts w:ascii="Arial" w:hAnsi="Arial" w:cs="Arial"/>
          <w:sz w:val="24"/>
          <w:szCs w:val="24"/>
          <w:lang w:eastAsia="en-US"/>
        </w:rPr>
      </w:pPr>
    </w:p>
    <w:p w:rsidR="005B2224" w:rsidRPr="005B2224" w:rsidRDefault="005B2224" w:rsidP="005B2224">
      <w:pPr>
        <w:autoSpaceDE w:val="0"/>
        <w:autoSpaceDN w:val="0"/>
        <w:adjustRightInd w:val="0"/>
        <w:spacing w:after="0" w:line="360" w:lineRule="auto"/>
        <w:jc w:val="both"/>
        <w:rPr>
          <w:rFonts w:ascii="Arial" w:hAnsi="Arial" w:cs="Arial"/>
          <w:sz w:val="24"/>
          <w:szCs w:val="24"/>
          <w:lang w:eastAsia="en-US"/>
        </w:rPr>
      </w:pPr>
      <w:r w:rsidRPr="005B2224">
        <w:rPr>
          <w:rFonts w:ascii="Arial" w:hAnsi="Arial" w:cs="Arial"/>
          <w:b/>
          <w:bCs/>
          <w:sz w:val="24"/>
          <w:szCs w:val="24"/>
          <w:lang w:eastAsia="en-US"/>
        </w:rPr>
        <w:t xml:space="preserve">Art. 1º </w:t>
      </w:r>
      <w:r w:rsidRPr="005B2224">
        <w:rPr>
          <w:rFonts w:ascii="Arial" w:hAnsi="Arial" w:cs="Arial"/>
          <w:sz w:val="24"/>
          <w:szCs w:val="24"/>
          <w:lang w:eastAsia="en-US"/>
        </w:rPr>
        <w:t>Acrescenta-se o art. 17-A à Lei nº 8.429, de 2 de junho de 1992, nos seguintes termos:</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Art. 17-A. O Ministério Público poderá celebrar acordo de leniência com as pessoas</w:t>
      </w:r>
      <w:r>
        <w:rPr>
          <w:rFonts w:ascii="Arial" w:hAnsi="Arial" w:cs="Arial"/>
          <w:sz w:val="24"/>
          <w:szCs w:val="24"/>
          <w:lang w:eastAsia="en-US"/>
        </w:rPr>
        <w:t xml:space="preserve"> </w:t>
      </w:r>
      <w:r w:rsidRPr="005B2224">
        <w:rPr>
          <w:rFonts w:ascii="Arial" w:hAnsi="Arial" w:cs="Arial"/>
          <w:sz w:val="24"/>
          <w:szCs w:val="24"/>
          <w:lang w:eastAsia="en-US"/>
        </w:rPr>
        <w:t>físicas e jurídicas responsáveis pela prática dos atos de improbidade administrativa</w:t>
      </w:r>
      <w:r>
        <w:rPr>
          <w:rFonts w:ascii="Arial" w:hAnsi="Arial" w:cs="Arial"/>
          <w:sz w:val="24"/>
          <w:szCs w:val="24"/>
          <w:lang w:eastAsia="en-US"/>
        </w:rPr>
        <w:t xml:space="preserve"> </w:t>
      </w:r>
      <w:r w:rsidRPr="005B2224">
        <w:rPr>
          <w:rFonts w:ascii="Arial" w:hAnsi="Arial" w:cs="Arial"/>
          <w:sz w:val="24"/>
          <w:szCs w:val="24"/>
          <w:lang w:eastAsia="en-US"/>
        </w:rPr>
        <w:t>previstos nesta Lei que colaborem efetivamente com as investigações e com o processo</w:t>
      </w:r>
      <w:r>
        <w:rPr>
          <w:rFonts w:ascii="Arial" w:hAnsi="Arial" w:cs="Arial"/>
          <w:sz w:val="24"/>
          <w:szCs w:val="24"/>
          <w:lang w:eastAsia="en-US"/>
        </w:rPr>
        <w:t xml:space="preserve"> </w:t>
      </w:r>
      <w:r w:rsidRPr="005B2224">
        <w:rPr>
          <w:rFonts w:ascii="Arial" w:hAnsi="Arial" w:cs="Arial"/>
          <w:sz w:val="24"/>
          <w:szCs w:val="24"/>
          <w:lang w:eastAsia="en-US"/>
        </w:rPr>
        <w:t>judicial, desde que dessa colaboração resulte, cumulativamente:</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 xml:space="preserve">I – </w:t>
      </w:r>
      <w:proofErr w:type="gramStart"/>
      <w:r w:rsidRPr="005B2224">
        <w:rPr>
          <w:rFonts w:ascii="Arial" w:hAnsi="Arial" w:cs="Arial"/>
          <w:sz w:val="24"/>
          <w:szCs w:val="24"/>
          <w:lang w:eastAsia="en-US"/>
        </w:rPr>
        <w:t>a</w:t>
      </w:r>
      <w:proofErr w:type="gramEnd"/>
      <w:r w:rsidRPr="005B2224">
        <w:rPr>
          <w:rFonts w:ascii="Arial" w:hAnsi="Arial" w:cs="Arial"/>
          <w:sz w:val="24"/>
          <w:szCs w:val="24"/>
          <w:lang w:eastAsia="en-US"/>
        </w:rPr>
        <w:t xml:space="preserve"> identificação dos demais envolvidos na infração, quando couber;</w:t>
      </w:r>
    </w:p>
    <w:p w:rsid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 xml:space="preserve">II – </w:t>
      </w:r>
      <w:proofErr w:type="gramStart"/>
      <w:r w:rsidRPr="005B2224">
        <w:rPr>
          <w:rFonts w:ascii="Arial" w:hAnsi="Arial" w:cs="Arial"/>
          <w:sz w:val="24"/>
          <w:szCs w:val="24"/>
          <w:lang w:eastAsia="en-US"/>
        </w:rPr>
        <w:t>a</w:t>
      </w:r>
      <w:proofErr w:type="gramEnd"/>
      <w:r w:rsidRPr="005B2224">
        <w:rPr>
          <w:rFonts w:ascii="Arial" w:hAnsi="Arial" w:cs="Arial"/>
          <w:sz w:val="24"/>
          <w:szCs w:val="24"/>
          <w:lang w:eastAsia="en-US"/>
        </w:rPr>
        <w:t xml:space="preserve"> obtenção célere de informações e docume</w:t>
      </w:r>
      <w:r>
        <w:rPr>
          <w:rFonts w:ascii="Arial" w:hAnsi="Arial" w:cs="Arial"/>
          <w:sz w:val="24"/>
          <w:szCs w:val="24"/>
          <w:lang w:eastAsia="en-US"/>
        </w:rPr>
        <w:t>ntos que comprovem o ilícito que está submetido à</w:t>
      </w:r>
      <w:r w:rsidRPr="005B2224">
        <w:rPr>
          <w:rFonts w:ascii="Arial" w:hAnsi="Arial" w:cs="Arial"/>
          <w:sz w:val="24"/>
          <w:szCs w:val="24"/>
          <w:lang w:eastAsia="en-US"/>
        </w:rPr>
        <w:t xml:space="preserve"> apuração.</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 xml:space="preserve">§ 1º O acordo de que trata o </w:t>
      </w:r>
      <w:r w:rsidRPr="005B2224">
        <w:rPr>
          <w:rFonts w:ascii="Arial" w:hAnsi="Arial" w:cs="Arial"/>
          <w:i/>
          <w:iCs/>
          <w:sz w:val="24"/>
          <w:szCs w:val="24"/>
          <w:lang w:eastAsia="en-US"/>
        </w:rPr>
        <w:t xml:space="preserve">caput </w:t>
      </w:r>
      <w:r w:rsidRPr="005B2224">
        <w:rPr>
          <w:rFonts w:ascii="Arial" w:hAnsi="Arial" w:cs="Arial"/>
          <w:sz w:val="24"/>
          <w:szCs w:val="24"/>
          <w:lang w:eastAsia="en-US"/>
        </w:rPr>
        <w:t>somente poderá ser celebrado se preenchidos,</w:t>
      </w:r>
      <w:r>
        <w:rPr>
          <w:rFonts w:ascii="Arial" w:hAnsi="Arial" w:cs="Arial"/>
          <w:sz w:val="24"/>
          <w:szCs w:val="24"/>
          <w:lang w:eastAsia="en-US"/>
        </w:rPr>
        <w:t xml:space="preserve"> </w:t>
      </w:r>
      <w:r w:rsidRPr="005B2224">
        <w:rPr>
          <w:rFonts w:ascii="Arial" w:hAnsi="Arial" w:cs="Arial"/>
          <w:sz w:val="24"/>
          <w:szCs w:val="24"/>
          <w:lang w:eastAsia="en-US"/>
        </w:rPr>
        <w:t>cumulativamente, os seguintes requisitos:</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 xml:space="preserve">I – </w:t>
      </w:r>
      <w:proofErr w:type="gramStart"/>
      <w:r w:rsidRPr="005B2224">
        <w:rPr>
          <w:rFonts w:ascii="Arial" w:hAnsi="Arial" w:cs="Arial"/>
          <w:sz w:val="24"/>
          <w:szCs w:val="24"/>
          <w:lang w:eastAsia="en-US"/>
        </w:rPr>
        <w:t>esteja</w:t>
      </w:r>
      <w:proofErr w:type="gramEnd"/>
      <w:r w:rsidRPr="005B2224">
        <w:rPr>
          <w:rFonts w:ascii="Arial" w:hAnsi="Arial" w:cs="Arial"/>
          <w:sz w:val="24"/>
          <w:szCs w:val="24"/>
          <w:lang w:eastAsia="en-US"/>
        </w:rPr>
        <w:t xml:space="preserve"> assegurada a reparação total do dano, quando verificada essa circunstância;</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 xml:space="preserve">II – </w:t>
      </w:r>
      <w:proofErr w:type="gramStart"/>
      <w:r w:rsidRPr="005B2224">
        <w:rPr>
          <w:rFonts w:ascii="Arial" w:hAnsi="Arial" w:cs="Arial"/>
          <w:sz w:val="24"/>
          <w:szCs w:val="24"/>
          <w:lang w:eastAsia="en-US"/>
        </w:rPr>
        <w:t>o</w:t>
      </w:r>
      <w:proofErr w:type="gramEnd"/>
      <w:r w:rsidRPr="005B2224">
        <w:rPr>
          <w:rFonts w:ascii="Arial" w:hAnsi="Arial" w:cs="Arial"/>
          <w:sz w:val="24"/>
          <w:szCs w:val="24"/>
          <w:lang w:eastAsia="en-US"/>
        </w:rPr>
        <w:t xml:space="preserve"> interessado aceite ser submetido a, pelo menos, uma das sanções previstas no art. 12</w:t>
      </w:r>
      <w:r>
        <w:rPr>
          <w:rFonts w:ascii="Arial" w:hAnsi="Arial" w:cs="Arial"/>
          <w:sz w:val="24"/>
          <w:szCs w:val="24"/>
          <w:lang w:eastAsia="en-US"/>
        </w:rPr>
        <w:t xml:space="preserve"> </w:t>
      </w:r>
      <w:r w:rsidRPr="005B2224">
        <w:rPr>
          <w:rFonts w:ascii="Arial" w:hAnsi="Arial" w:cs="Arial"/>
          <w:sz w:val="24"/>
          <w:szCs w:val="24"/>
          <w:lang w:eastAsia="en-US"/>
        </w:rPr>
        <w:t>desta Lei, conforme a espécie do ato de improbidade administrativa praticado;</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III – o interessado cesse completamente seu envolvimento na infração investigada a partir</w:t>
      </w:r>
      <w:r>
        <w:rPr>
          <w:rFonts w:ascii="Arial" w:hAnsi="Arial" w:cs="Arial"/>
          <w:sz w:val="24"/>
          <w:szCs w:val="24"/>
          <w:lang w:eastAsia="en-US"/>
        </w:rPr>
        <w:t xml:space="preserve"> </w:t>
      </w:r>
      <w:r w:rsidRPr="005B2224">
        <w:rPr>
          <w:rFonts w:ascii="Arial" w:hAnsi="Arial" w:cs="Arial"/>
          <w:sz w:val="24"/>
          <w:szCs w:val="24"/>
          <w:lang w:eastAsia="en-US"/>
        </w:rPr>
        <w:t>da data da celebração do acordo;</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 xml:space="preserve">IV – </w:t>
      </w:r>
      <w:proofErr w:type="gramStart"/>
      <w:r w:rsidRPr="005B2224">
        <w:rPr>
          <w:rFonts w:ascii="Arial" w:hAnsi="Arial" w:cs="Arial"/>
          <w:sz w:val="24"/>
          <w:szCs w:val="24"/>
          <w:lang w:eastAsia="en-US"/>
        </w:rPr>
        <w:t>o</w:t>
      </w:r>
      <w:proofErr w:type="gramEnd"/>
      <w:r w:rsidRPr="005B2224">
        <w:rPr>
          <w:rFonts w:ascii="Arial" w:hAnsi="Arial" w:cs="Arial"/>
          <w:sz w:val="24"/>
          <w:szCs w:val="24"/>
          <w:lang w:eastAsia="en-US"/>
        </w:rPr>
        <w:t xml:space="preserve"> interessado coopere plena e permanentemente com as investigações e com o</w:t>
      </w:r>
      <w:r>
        <w:rPr>
          <w:rFonts w:ascii="Arial" w:hAnsi="Arial" w:cs="Arial"/>
          <w:sz w:val="24"/>
          <w:szCs w:val="24"/>
          <w:lang w:eastAsia="en-US"/>
        </w:rPr>
        <w:t xml:space="preserve"> </w:t>
      </w:r>
      <w:r w:rsidRPr="005B2224">
        <w:rPr>
          <w:rFonts w:ascii="Arial" w:hAnsi="Arial" w:cs="Arial"/>
          <w:sz w:val="24"/>
          <w:szCs w:val="24"/>
          <w:lang w:eastAsia="en-US"/>
        </w:rPr>
        <w:t xml:space="preserve">processo judicial, inclusive compareça, sob suas </w:t>
      </w:r>
      <w:r w:rsidRPr="005B2224">
        <w:rPr>
          <w:rFonts w:ascii="Arial" w:hAnsi="Arial" w:cs="Arial"/>
          <w:sz w:val="24"/>
          <w:szCs w:val="24"/>
          <w:lang w:eastAsia="en-US"/>
        </w:rPr>
        <w:lastRenderedPageBreak/>
        <w:t>expensas, sempre que solicitado, a todos</w:t>
      </w:r>
      <w:r>
        <w:rPr>
          <w:rFonts w:ascii="Arial" w:hAnsi="Arial" w:cs="Arial"/>
          <w:sz w:val="24"/>
          <w:szCs w:val="24"/>
          <w:lang w:eastAsia="en-US"/>
        </w:rPr>
        <w:t xml:space="preserve"> </w:t>
      </w:r>
      <w:r w:rsidRPr="005B2224">
        <w:rPr>
          <w:rFonts w:ascii="Arial" w:hAnsi="Arial" w:cs="Arial"/>
          <w:sz w:val="24"/>
          <w:szCs w:val="24"/>
          <w:lang w:eastAsia="en-US"/>
        </w:rPr>
        <w:t>os atos processuais, até seu encerramento;</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 xml:space="preserve">V – </w:t>
      </w:r>
      <w:proofErr w:type="gramStart"/>
      <w:r w:rsidRPr="005B2224">
        <w:rPr>
          <w:rFonts w:ascii="Arial" w:hAnsi="Arial" w:cs="Arial"/>
          <w:sz w:val="24"/>
          <w:szCs w:val="24"/>
          <w:lang w:eastAsia="en-US"/>
        </w:rPr>
        <w:t>as</w:t>
      </w:r>
      <w:proofErr w:type="gramEnd"/>
      <w:r w:rsidRPr="005B2224">
        <w:rPr>
          <w:rFonts w:ascii="Arial" w:hAnsi="Arial" w:cs="Arial"/>
          <w:sz w:val="24"/>
          <w:szCs w:val="24"/>
          <w:lang w:eastAsia="en-US"/>
        </w:rPr>
        <w:t xml:space="preserve"> características pessoais do interessado e as circunstâncias do ato ímprobo indiquem</w:t>
      </w:r>
      <w:r>
        <w:rPr>
          <w:rFonts w:ascii="Arial" w:hAnsi="Arial" w:cs="Arial"/>
          <w:sz w:val="24"/>
          <w:szCs w:val="24"/>
          <w:lang w:eastAsia="en-US"/>
        </w:rPr>
        <w:t xml:space="preserve"> </w:t>
      </w:r>
      <w:r w:rsidRPr="005B2224">
        <w:rPr>
          <w:rFonts w:ascii="Arial" w:hAnsi="Arial" w:cs="Arial"/>
          <w:sz w:val="24"/>
          <w:szCs w:val="24"/>
          <w:lang w:eastAsia="en-US"/>
        </w:rPr>
        <w:t>que a solução adotada é suficiente para a prevenção e para a repressão da improbidade</w:t>
      </w:r>
      <w:r>
        <w:rPr>
          <w:rFonts w:ascii="Arial" w:hAnsi="Arial" w:cs="Arial"/>
          <w:sz w:val="24"/>
          <w:szCs w:val="24"/>
          <w:lang w:eastAsia="en-US"/>
        </w:rPr>
        <w:t xml:space="preserve"> </w:t>
      </w:r>
      <w:r w:rsidRPr="005B2224">
        <w:rPr>
          <w:rFonts w:ascii="Arial" w:hAnsi="Arial" w:cs="Arial"/>
          <w:sz w:val="24"/>
          <w:szCs w:val="24"/>
          <w:lang w:eastAsia="en-US"/>
        </w:rPr>
        <w:t>administrativa;</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 xml:space="preserve">VI – </w:t>
      </w:r>
      <w:proofErr w:type="gramStart"/>
      <w:r w:rsidRPr="005B2224">
        <w:rPr>
          <w:rFonts w:ascii="Arial" w:hAnsi="Arial" w:cs="Arial"/>
          <w:sz w:val="24"/>
          <w:szCs w:val="24"/>
          <w:lang w:eastAsia="en-US"/>
        </w:rPr>
        <w:t>o</w:t>
      </w:r>
      <w:proofErr w:type="gramEnd"/>
      <w:r w:rsidRPr="005B2224">
        <w:rPr>
          <w:rFonts w:ascii="Arial" w:hAnsi="Arial" w:cs="Arial"/>
          <w:sz w:val="24"/>
          <w:szCs w:val="24"/>
          <w:lang w:eastAsia="en-US"/>
        </w:rPr>
        <w:t xml:space="preserve"> interessado não haja descumprido acordo anterior nos últimos cinco anos.</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 2º O acordo de leniência não exime a pessoa física ou jurídica da obrigação de reparar</w:t>
      </w:r>
      <w:r>
        <w:rPr>
          <w:rFonts w:ascii="Arial" w:hAnsi="Arial" w:cs="Arial"/>
          <w:sz w:val="24"/>
          <w:szCs w:val="24"/>
          <w:lang w:eastAsia="en-US"/>
        </w:rPr>
        <w:t xml:space="preserve"> </w:t>
      </w:r>
      <w:r w:rsidRPr="005B2224">
        <w:rPr>
          <w:rFonts w:ascii="Arial" w:hAnsi="Arial" w:cs="Arial"/>
          <w:sz w:val="24"/>
          <w:szCs w:val="24"/>
          <w:lang w:eastAsia="en-US"/>
        </w:rPr>
        <w:t>integralmente o dano causado.</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 3º A reparação parcial e espontânea do dano ao erário não impede que o Estado adote</w:t>
      </w:r>
      <w:r>
        <w:rPr>
          <w:rFonts w:ascii="Arial" w:hAnsi="Arial" w:cs="Arial"/>
          <w:sz w:val="24"/>
          <w:szCs w:val="24"/>
          <w:lang w:eastAsia="en-US"/>
        </w:rPr>
        <w:t xml:space="preserve"> </w:t>
      </w:r>
      <w:r w:rsidRPr="005B2224">
        <w:rPr>
          <w:rFonts w:ascii="Arial" w:hAnsi="Arial" w:cs="Arial"/>
          <w:sz w:val="24"/>
          <w:szCs w:val="24"/>
          <w:lang w:eastAsia="en-US"/>
        </w:rPr>
        <w:t xml:space="preserve">medidas </w:t>
      </w:r>
      <w:proofErr w:type="spellStart"/>
      <w:r w:rsidRPr="005B2224">
        <w:rPr>
          <w:rFonts w:ascii="Arial" w:hAnsi="Arial" w:cs="Arial"/>
          <w:sz w:val="24"/>
          <w:szCs w:val="24"/>
          <w:lang w:eastAsia="en-US"/>
        </w:rPr>
        <w:t>ressarcitórias</w:t>
      </w:r>
      <w:proofErr w:type="spellEnd"/>
      <w:r w:rsidRPr="005B2224">
        <w:rPr>
          <w:rFonts w:ascii="Arial" w:hAnsi="Arial" w:cs="Arial"/>
          <w:sz w:val="24"/>
          <w:szCs w:val="24"/>
          <w:lang w:eastAsia="en-US"/>
        </w:rPr>
        <w:t xml:space="preserve"> para reaver a sua integralidade.</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 xml:space="preserve">§ 4º Nas mesmas hipóteses do </w:t>
      </w:r>
      <w:r w:rsidRPr="005B2224">
        <w:rPr>
          <w:rFonts w:ascii="Arial" w:hAnsi="Arial" w:cs="Arial"/>
          <w:i/>
          <w:iCs/>
          <w:sz w:val="24"/>
          <w:szCs w:val="24"/>
          <w:lang w:eastAsia="en-US"/>
        </w:rPr>
        <w:t xml:space="preserve">caput </w:t>
      </w:r>
      <w:r w:rsidRPr="005B2224">
        <w:rPr>
          <w:rFonts w:ascii="Arial" w:hAnsi="Arial" w:cs="Arial"/>
          <w:sz w:val="24"/>
          <w:szCs w:val="24"/>
          <w:lang w:eastAsia="en-US"/>
        </w:rPr>
        <w:t>e do § 1º, o Ministério Público poderá deixar de</w:t>
      </w:r>
      <w:r>
        <w:rPr>
          <w:rFonts w:ascii="Arial" w:hAnsi="Arial" w:cs="Arial"/>
          <w:sz w:val="24"/>
          <w:szCs w:val="24"/>
          <w:lang w:eastAsia="en-US"/>
        </w:rPr>
        <w:t xml:space="preserve"> </w:t>
      </w:r>
      <w:r w:rsidRPr="005B2224">
        <w:rPr>
          <w:rFonts w:ascii="Arial" w:hAnsi="Arial" w:cs="Arial"/>
          <w:sz w:val="24"/>
          <w:szCs w:val="24"/>
          <w:lang w:eastAsia="en-US"/>
        </w:rPr>
        <w:t>ajuizar a ação de improbidade administrativa, ou poderá requerer o perdão judicial, se o</w:t>
      </w:r>
      <w:r>
        <w:rPr>
          <w:rFonts w:ascii="Arial" w:hAnsi="Arial" w:cs="Arial"/>
          <w:sz w:val="24"/>
          <w:szCs w:val="24"/>
          <w:lang w:eastAsia="en-US"/>
        </w:rPr>
        <w:t xml:space="preserve"> </w:t>
      </w:r>
      <w:r w:rsidRPr="005B2224">
        <w:rPr>
          <w:rFonts w:ascii="Arial" w:hAnsi="Arial" w:cs="Arial"/>
          <w:sz w:val="24"/>
          <w:szCs w:val="24"/>
          <w:lang w:eastAsia="en-US"/>
        </w:rPr>
        <w:t>colaborador prestar efetiva colaboração nos termos deste artigo.</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 5º A celebração do acordo de leniência interrompe o prazo prescricional, o qual somente</w:t>
      </w:r>
      <w:r>
        <w:rPr>
          <w:rFonts w:ascii="Arial" w:hAnsi="Arial" w:cs="Arial"/>
          <w:sz w:val="24"/>
          <w:szCs w:val="24"/>
          <w:lang w:eastAsia="en-US"/>
        </w:rPr>
        <w:t xml:space="preserve"> </w:t>
      </w:r>
      <w:r w:rsidRPr="005B2224">
        <w:rPr>
          <w:rFonts w:ascii="Arial" w:hAnsi="Arial" w:cs="Arial"/>
          <w:sz w:val="24"/>
          <w:szCs w:val="24"/>
          <w:lang w:eastAsia="en-US"/>
        </w:rPr>
        <w:t>voltará a correr em caso de descumprimento da avença.</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 xml:space="preserve">§ 6º O descumprimento do acordo a que alude o </w:t>
      </w:r>
      <w:r w:rsidRPr="005B2224">
        <w:rPr>
          <w:rFonts w:ascii="Arial" w:hAnsi="Arial" w:cs="Arial"/>
          <w:i/>
          <w:iCs/>
          <w:sz w:val="24"/>
          <w:szCs w:val="24"/>
          <w:lang w:eastAsia="en-US"/>
        </w:rPr>
        <w:t xml:space="preserve">caput </w:t>
      </w:r>
      <w:r w:rsidRPr="005B2224">
        <w:rPr>
          <w:rFonts w:ascii="Arial" w:hAnsi="Arial" w:cs="Arial"/>
          <w:sz w:val="24"/>
          <w:szCs w:val="24"/>
          <w:lang w:eastAsia="en-US"/>
        </w:rPr>
        <w:t>importará no ajuizamento da ação</w:t>
      </w:r>
      <w:r>
        <w:rPr>
          <w:rFonts w:ascii="Arial" w:hAnsi="Arial" w:cs="Arial"/>
          <w:sz w:val="24"/>
          <w:szCs w:val="24"/>
          <w:lang w:eastAsia="en-US"/>
        </w:rPr>
        <w:t xml:space="preserve"> </w:t>
      </w:r>
      <w:r w:rsidRPr="005B2224">
        <w:rPr>
          <w:rFonts w:ascii="Arial" w:hAnsi="Arial" w:cs="Arial"/>
          <w:sz w:val="24"/>
          <w:szCs w:val="24"/>
          <w:lang w:eastAsia="en-US"/>
        </w:rPr>
        <w:t>de improbidade administrativa para a aplicação das sanções previstas no art. 12 desta Lei,</w:t>
      </w:r>
      <w:r>
        <w:rPr>
          <w:rFonts w:ascii="Arial" w:hAnsi="Arial" w:cs="Arial"/>
          <w:sz w:val="24"/>
          <w:szCs w:val="24"/>
          <w:lang w:eastAsia="en-US"/>
        </w:rPr>
        <w:t xml:space="preserve"> </w:t>
      </w:r>
      <w:r w:rsidRPr="005B2224">
        <w:rPr>
          <w:rFonts w:ascii="Arial" w:hAnsi="Arial" w:cs="Arial"/>
          <w:sz w:val="24"/>
          <w:szCs w:val="24"/>
          <w:lang w:eastAsia="en-US"/>
        </w:rPr>
        <w:t>sem prejuízo da imediata execução do valor referente à reparação do dano causado ao</w:t>
      </w:r>
      <w:r>
        <w:rPr>
          <w:rFonts w:ascii="Arial" w:hAnsi="Arial" w:cs="Arial"/>
          <w:sz w:val="24"/>
          <w:szCs w:val="24"/>
          <w:lang w:eastAsia="en-US"/>
        </w:rPr>
        <w:t xml:space="preserve"> </w:t>
      </w:r>
      <w:r w:rsidRPr="005B2224">
        <w:rPr>
          <w:rFonts w:ascii="Arial" w:hAnsi="Arial" w:cs="Arial"/>
          <w:sz w:val="24"/>
          <w:szCs w:val="24"/>
          <w:lang w:eastAsia="en-US"/>
        </w:rPr>
        <w:t>patrimônio público e das demais cominações pecuniárias decorrentes de ordem judicial em</w:t>
      </w:r>
      <w:r>
        <w:rPr>
          <w:rFonts w:ascii="Arial" w:hAnsi="Arial" w:cs="Arial"/>
          <w:sz w:val="24"/>
          <w:szCs w:val="24"/>
          <w:lang w:eastAsia="en-US"/>
        </w:rPr>
        <w:t xml:space="preserve"> </w:t>
      </w:r>
      <w:r w:rsidRPr="005B2224">
        <w:rPr>
          <w:rFonts w:ascii="Arial" w:hAnsi="Arial" w:cs="Arial"/>
          <w:sz w:val="24"/>
          <w:szCs w:val="24"/>
          <w:lang w:eastAsia="en-US"/>
        </w:rPr>
        <w:t>razão do descumprimento da avença.</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 7º O acordo de leniência estipulará, por escrito, as condições necessárias para assegurar a</w:t>
      </w:r>
      <w:r>
        <w:rPr>
          <w:rFonts w:ascii="Arial" w:hAnsi="Arial" w:cs="Arial"/>
          <w:sz w:val="24"/>
          <w:szCs w:val="24"/>
          <w:lang w:eastAsia="en-US"/>
        </w:rPr>
        <w:t xml:space="preserve"> </w:t>
      </w:r>
      <w:r w:rsidRPr="005B2224">
        <w:rPr>
          <w:rFonts w:ascii="Arial" w:hAnsi="Arial" w:cs="Arial"/>
          <w:sz w:val="24"/>
          <w:szCs w:val="24"/>
          <w:lang w:eastAsia="en-US"/>
        </w:rPr>
        <w:t>efetividade da colaboração e o resultado útil do processo, devendo ser homologado</w:t>
      </w:r>
      <w:r>
        <w:rPr>
          <w:rFonts w:ascii="Arial" w:hAnsi="Arial" w:cs="Arial"/>
          <w:sz w:val="24"/>
          <w:szCs w:val="24"/>
          <w:lang w:eastAsia="en-US"/>
        </w:rPr>
        <w:t xml:space="preserve"> </w:t>
      </w:r>
      <w:r w:rsidRPr="005B2224">
        <w:rPr>
          <w:rFonts w:ascii="Arial" w:hAnsi="Arial" w:cs="Arial"/>
          <w:sz w:val="24"/>
          <w:szCs w:val="24"/>
          <w:lang w:eastAsia="en-US"/>
        </w:rPr>
        <w:t>judicialmente.</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 8º As negociações e a celebração do acordo correrão em sigilo, o qual será levantado em</w:t>
      </w:r>
      <w:r w:rsidR="00EF557A">
        <w:rPr>
          <w:rFonts w:ascii="Arial" w:hAnsi="Arial" w:cs="Arial"/>
          <w:sz w:val="24"/>
          <w:szCs w:val="24"/>
          <w:lang w:eastAsia="en-US"/>
        </w:rPr>
        <w:t xml:space="preserve"> </w:t>
      </w:r>
      <w:r w:rsidRPr="005B2224">
        <w:rPr>
          <w:rFonts w:ascii="Arial" w:hAnsi="Arial" w:cs="Arial"/>
          <w:sz w:val="24"/>
          <w:szCs w:val="24"/>
          <w:lang w:eastAsia="en-US"/>
        </w:rPr>
        <w:t>caso de recebimento da ação cível de improbidade administrativa ou por anuência do</w:t>
      </w:r>
      <w:r w:rsidR="00EF557A">
        <w:rPr>
          <w:rFonts w:ascii="Arial" w:hAnsi="Arial" w:cs="Arial"/>
          <w:sz w:val="24"/>
          <w:szCs w:val="24"/>
          <w:lang w:eastAsia="en-US"/>
        </w:rPr>
        <w:t xml:space="preserve"> </w:t>
      </w:r>
      <w:r w:rsidRPr="005B2224">
        <w:rPr>
          <w:rFonts w:ascii="Arial" w:hAnsi="Arial" w:cs="Arial"/>
          <w:sz w:val="24"/>
          <w:szCs w:val="24"/>
          <w:lang w:eastAsia="en-US"/>
        </w:rPr>
        <w:t>colaborador, devidamente assistido por seu advogado.</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 9º Nenhuma sentença condenatória será proferida com fundamento apenas nas</w:t>
      </w:r>
      <w:r w:rsidR="00EF557A">
        <w:rPr>
          <w:rFonts w:ascii="Arial" w:hAnsi="Arial" w:cs="Arial"/>
          <w:sz w:val="24"/>
          <w:szCs w:val="24"/>
          <w:lang w:eastAsia="en-US"/>
        </w:rPr>
        <w:t xml:space="preserve"> </w:t>
      </w:r>
      <w:r w:rsidRPr="005B2224">
        <w:rPr>
          <w:rFonts w:ascii="Arial" w:hAnsi="Arial" w:cs="Arial"/>
          <w:sz w:val="24"/>
          <w:szCs w:val="24"/>
          <w:lang w:eastAsia="en-US"/>
        </w:rPr>
        <w:t>declarações do agente colaborador.</w:t>
      </w:r>
    </w:p>
    <w:p w:rsidR="005B2224" w:rsidRPr="005B2224" w:rsidRDefault="005B2224" w:rsidP="005B2224">
      <w:pPr>
        <w:autoSpaceDE w:val="0"/>
        <w:autoSpaceDN w:val="0"/>
        <w:adjustRightInd w:val="0"/>
        <w:spacing w:after="0" w:line="360" w:lineRule="auto"/>
        <w:ind w:left="851"/>
        <w:jc w:val="both"/>
        <w:rPr>
          <w:rFonts w:ascii="Arial" w:hAnsi="Arial" w:cs="Arial"/>
          <w:sz w:val="24"/>
          <w:szCs w:val="24"/>
          <w:lang w:eastAsia="en-US"/>
        </w:rPr>
      </w:pPr>
      <w:r w:rsidRPr="005B2224">
        <w:rPr>
          <w:rFonts w:ascii="Arial" w:hAnsi="Arial" w:cs="Arial"/>
          <w:sz w:val="24"/>
          <w:szCs w:val="24"/>
          <w:lang w:eastAsia="en-US"/>
        </w:rPr>
        <w:t xml:space="preserve">§ 10. </w:t>
      </w:r>
      <w:r w:rsidR="00EF557A">
        <w:rPr>
          <w:rFonts w:ascii="Arial" w:hAnsi="Arial" w:cs="Arial"/>
          <w:sz w:val="24"/>
          <w:szCs w:val="24"/>
          <w:lang w:eastAsia="en-US"/>
        </w:rPr>
        <w:t>A rejeição da proposta do acordo de leniência n</w:t>
      </w:r>
      <w:r w:rsidRPr="005B2224">
        <w:rPr>
          <w:rFonts w:ascii="Arial" w:hAnsi="Arial" w:cs="Arial"/>
          <w:sz w:val="24"/>
          <w:szCs w:val="24"/>
          <w:lang w:eastAsia="en-US"/>
        </w:rPr>
        <w:t>ão importará em reconhecimento da prática do ato ilícito investigado.</w:t>
      </w:r>
    </w:p>
    <w:p w:rsidR="00EF557A" w:rsidRDefault="00EF557A" w:rsidP="005B2224">
      <w:pPr>
        <w:autoSpaceDE w:val="0"/>
        <w:autoSpaceDN w:val="0"/>
        <w:adjustRightInd w:val="0"/>
        <w:spacing w:after="0" w:line="240" w:lineRule="auto"/>
        <w:jc w:val="both"/>
        <w:rPr>
          <w:rFonts w:ascii="Arial" w:hAnsi="Arial" w:cs="Arial"/>
          <w:b/>
          <w:bCs/>
          <w:sz w:val="24"/>
          <w:szCs w:val="24"/>
          <w:lang w:eastAsia="en-US"/>
        </w:rPr>
      </w:pPr>
    </w:p>
    <w:p w:rsidR="000F319E" w:rsidRDefault="000F319E" w:rsidP="005B2224">
      <w:pPr>
        <w:autoSpaceDE w:val="0"/>
        <w:autoSpaceDN w:val="0"/>
        <w:adjustRightInd w:val="0"/>
        <w:spacing w:after="0" w:line="240" w:lineRule="auto"/>
        <w:jc w:val="both"/>
        <w:rPr>
          <w:rFonts w:ascii="Arial" w:hAnsi="Arial" w:cs="Arial"/>
          <w:b/>
          <w:bCs/>
          <w:sz w:val="24"/>
          <w:szCs w:val="24"/>
          <w:lang w:eastAsia="en-US"/>
        </w:rPr>
      </w:pPr>
    </w:p>
    <w:p w:rsidR="000F319E" w:rsidRDefault="000F319E" w:rsidP="005B2224">
      <w:pPr>
        <w:autoSpaceDE w:val="0"/>
        <w:autoSpaceDN w:val="0"/>
        <w:adjustRightInd w:val="0"/>
        <w:spacing w:after="0" w:line="240" w:lineRule="auto"/>
        <w:jc w:val="both"/>
        <w:rPr>
          <w:rFonts w:ascii="Arial" w:hAnsi="Arial" w:cs="Arial"/>
          <w:b/>
          <w:bCs/>
          <w:sz w:val="24"/>
          <w:szCs w:val="24"/>
          <w:lang w:eastAsia="en-US"/>
        </w:rPr>
      </w:pPr>
    </w:p>
    <w:p w:rsidR="00C77947" w:rsidRPr="00EF557A" w:rsidRDefault="005B2224" w:rsidP="005B2224">
      <w:pPr>
        <w:autoSpaceDE w:val="0"/>
        <w:autoSpaceDN w:val="0"/>
        <w:adjustRightInd w:val="0"/>
        <w:spacing w:after="0" w:line="240" w:lineRule="auto"/>
        <w:jc w:val="both"/>
        <w:rPr>
          <w:rFonts w:ascii="Arial" w:hAnsi="Arial" w:cs="Arial"/>
          <w:b/>
          <w:bCs/>
          <w:sz w:val="32"/>
          <w:szCs w:val="32"/>
          <w:u w:val="single"/>
          <w:lang w:eastAsia="en-US"/>
        </w:rPr>
      </w:pPr>
      <w:r w:rsidRPr="00EF557A">
        <w:rPr>
          <w:rFonts w:ascii="Arial" w:hAnsi="Arial" w:cs="Arial"/>
          <w:b/>
          <w:bCs/>
          <w:sz w:val="24"/>
          <w:szCs w:val="24"/>
          <w:lang w:eastAsia="en-US"/>
        </w:rPr>
        <w:t xml:space="preserve">Art. 2º </w:t>
      </w:r>
      <w:r w:rsidRPr="00EF557A">
        <w:rPr>
          <w:rFonts w:ascii="Arial" w:hAnsi="Arial" w:cs="Arial"/>
          <w:sz w:val="24"/>
          <w:szCs w:val="24"/>
          <w:lang w:eastAsia="en-US"/>
        </w:rPr>
        <w:t>Esta Lei entra em vigor na data de sua publicação.</w:t>
      </w:r>
    </w:p>
    <w:p w:rsidR="005B2224" w:rsidRDefault="005B2224" w:rsidP="00D67EB1">
      <w:pPr>
        <w:autoSpaceDE w:val="0"/>
        <w:autoSpaceDN w:val="0"/>
        <w:adjustRightInd w:val="0"/>
        <w:spacing w:after="0" w:line="240" w:lineRule="auto"/>
        <w:jc w:val="center"/>
        <w:rPr>
          <w:rFonts w:ascii="Arial" w:hAnsi="Arial" w:cs="Arial"/>
          <w:b/>
          <w:bCs/>
          <w:sz w:val="32"/>
          <w:szCs w:val="32"/>
          <w:u w:val="single"/>
          <w:lang w:eastAsia="en-US"/>
        </w:rPr>
      </w:pPr>
    </w:p>
    <w:p w:rsidR="00115CBD" w:rsidRPr="00D67EB1" w:rsidRDefault="00115CBD" w:rsidP="00D67EB1">
      <w:pPr>
        <w:autoSpaceDE w:val="0"/>
        <w:autoSpaceDN w:val="0"/>
        <w:adjustRightInd w:val="0"/>
        <w:spacing w:after="0" w:line="240" w:lineRule="auto"/>
        <w:jc w:val="center"/>
        <w:rPr>
          <w:rFonts w:ascii="Arial" w:hAnsi="Arial" w:cs="Arial"/>
          <w:b/>
          <w:bCs/>
          <w:sz w:val="32"/>
          <w:szCs w:val="32"/>
          <w:u w:val="single"/>
          <w:lang w:eastAsia="en-US"/>
        </w:rPr>
      </w:pPr>
      <w:r w:rsidRPr="00D67EB1">
        <w:rPr>
          <w:rFonts w:ascii="Arial" w:hAnsi="Arial" w:cs="Arial"/>
          <w:b/>
          <w:bCs/>
          <w:sz w:val="32"/>
          <w:szCs w:val="32"/>
          <w:u w:val="single"/>
          <w:lang w:eastAsia="en-US"/>
        </w:rPr>
        <w:t>JUSTIFICATIVA</w:t>
      </w:r>
    </w:p>
    <w:p w:rsid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D67EB1" w:rsidRP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962D33" w:rsidRDefault="00962D33" w:rsidP="00962D33">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O Brasil precisa ser passado a limpo. Acredito numa nova forma de representação capaz de ouvir e entender as demandas da sociedade através da participação direta da população.</w:t>
      </w:r>
    </w:p>
    <w:p w:rsidR="00962D33" w:rsidRDefault="00962D33" w:rsidP="00962D33">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 partir dos estudos da Lava Jato, liderados pelo procurador </w:t>
      </w:r>
      <w:proofErr w:type="spellStart"/>
      <w:r w:rsidR="00595030">
        <w:rPr>
          <w:rFonts w:ascii="Arial" w:hAnsi="Arial" w:cs="Arial"/>
          <w:sz w:val="24"/>
          <w:szCs w:val="24"/>
        </w:rPr>
        <w:t>Deltan</w:t>
      </w:r>
      <w:proofErr w:type="spellEnd"/>
      <w:r w:rsidR="00595030">
        <w:rPr>
          <w:rFonts w:ascii="Arial" w:hAnsi="Arial" w:cs="Arial"/>
          <w:sz w:val="24"/>
          <w:szCs w:val="24"/>
        </w:rPr>
        <w:t xml:space="preserve"> Dallagnol</w:t>
      </w:r>
      <w:bookmarkStart w:id="0" w:name="_GoBack"/>
      <w:bookmarkEnd w:id="0"/>
      <w:r>
        <w:rPr>
          <w:rFonts w:ascii="Arial" w:hAnsi="Arial" w:cs="Arial"/>
          <w:sz w:val="24"/>
          <w:szCs w:val="24"/>
        </w:rPr>
        <w:t>, o Ministério Público Federal elaborou o “10 Medidas” anticorrupção, composto de 19 Projetos de Lei e 1 Proposta de Emenda à Constituição, para evitar a impunidade que atormenta o País.</w:t>
      </w:r>
    </w:p>
    <w:p w:rsidR="00962D33" w:rsidRDefault="00962D33" w:rsidP="00962D33">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Em apoio ao MPF, a sociedade brasileira vem colhendo assinaturas para concretizar tais ideias e transformá-las em propostas que tramitem e sejam aprovadas pelo Congresso Nacional.</w:t>
      </w:r>
    </w:p>
    <w:p w:rsidR="00962D33" w:rsidRDefault="00962D33" w:rsidP="00962D33">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Constitucionalmente, cada projeto de lei oferecido pela iniciativa popular precisa ser assinado por, no mínimo, um por cento do eleitorado nacional, distribuído pelo menos por cinco Estados, com não menos de três décimos por cento dos eleitores de cada um deles, sendo certa a dificuldade e burocratização do processo, fato que reclama alterações. </w:t>
      </w:r>
    </w:p>
    <w:p w:rsidR="00962D33" w:rsidRDefault="00962D33" w:rsidP="00962D33">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Ao apoiar a iniciativa do MPF, percebi que estão colhendo uma só assinatura para o </w:t>
      </w:r>
      <w:proofErr w:type="spellStart"/>
      <w:r>
        <w:rPr>
          <w:rFonts w:ascii="Arial" w:hAnsi="Arial" w:cs="Arial"/>
          <w:sz w:val="24"/>
          <w:szCs w:val="24"/>
        </w:rPr>
        <w:t>apoiamento</w:t>
      </w:r>
      <w:proofErr w:type="spellEnd"/>
      <w:r>
        <w:rPr>
          <w:rFonts w:ascii="Arial" w:hAnsi="Arial" w:cs="Arial"/>
          <w:sz w:val="24"/>
          <w:szCs w:val="24"/>
        </w:rPr>
        <w:t xml:space="preserve"> de um bloco de projetos de lei, detalhe que -como a legislação obriga o apoio individual para cada proposta- poderia desperdiçar todo o esforço empregado.</w:t>
      </w:r>
    </w:p>
    <w:p w:rsidR="00962D33" w:rsidRDefault="00962D33" w:rsidP="00962D33">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Com a honra de ter sido instrumento da sociedade como relator e articulador da aprovação da Lei da Ficha Limpa, no Congresso Nacional, no intuito de contribuir com essa nobre causa e evitar uma possível desilusão dos envolvidos pela causa, pelo detalhe da regra, apresento tais medidas para que desde já o foco de todos nós se volte para dentro do Congresso onde essas medidas serão debatidas, eventualmente aprimoradas e certamente aprovadas.</w:t>
      </w:r>
    </w:p>
    <w:p w:rsidR="00962D33" w:rsidRDefault="00962D33" w:rsidP="00962D33">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Segue na íntegra a argumentação da </w:t>
      </w:r>
      <w:proofErr w:type="gramStart"/>
      <w:r>
        <w:rPr>
          <w:rFonts w:ascii="Arial" w:hAnsi="Arial" w:cs="Arial"/>
          <w:sz w:val="24"/>
          <w:szCs w:val="24"/>
        </w:rPr>
        <w:t>proposta  feita</w:t>
      </w:r>
      <w:proofErr w:type="gramEnd"/>
      <w:r>
        <w:rPr>
          <w:rFonts w:ascii="Arial" w:hAnsi="Arial" w:cs="Arial"/>
          <w:sz w:val="24"/>
          <w:szCs w:val="24"/>
        </w:rPr>
        <w:t xml:space="preserve"> pelo MPF:</w:t>
      </w:r>
    </w:p>
    <w:p w:rsidR="00962D33" w:rsidRDefault="00962D33" w:rsidP="00EF557A">
      <w:pPr>
        <w:autoSpaceDE w:val="0"/>
        <w:autoSpaceDN w:val="0"/>
        <w:adjustRightInd w:val="0"/>
        <w:spacing w:after="0" w:line="360" w:lineRule="auto"/>
        <w:ind w:firstLine="709"/>
        <w:jc w:val="both"/>
        <w:rPr>
          <w:rFonts w:ascii="Arial" w:hAnsi="Arial" w:cs="Arial"/>
          <w:sz w:val="24"/>
          <w:szCs w:val="24"/>
          <w:lang w:eastAsia="en-US"/>
        </w:rPr>
      </w:pP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O Brasil dispõe de arsenal legislativo voltado ao combate à corrupção, nas diversas esferas</w:t>
      </w:r>
      <w:r w:rsidR="00EF557A">
        <w:rPr>
          <w:rFonts w:ascii="Arial" w:hAnsi="Arial" w:cs="Arial"/>
          <w:sz w:val="24"/>
          <w:szCs w:val="24"/>
          <w:lang w:eastAsia="en-US"/>
        </w:rPr>
        <w:t xml:space="preserve"> </w:t>
      </w:r>
      <w:r w:rsidRPr="00EF557A">
        <w:rPr>
          <w:rFonts w:ascii="Arial" w:hAnsi="Arial" w:cs="Arial"/>
          <w:sz w:val="24"/>
          <w:szCs w:val="24"/>
          <w:lang w:eastAsia="en-US"/>
        </w:rPr>
        <w:t>de responsabilidade (criminal, civil, administrativa e política), podendo-se afirmar a existência de</w:t>
      </w:r>
      <w:r w:rsidR="00EF557A">
        <w:rPr>
          <w:rFonts w:ascii="Arial" w:hAnsi="Arial" w:cs="Arial"/>
          <w:sz w:val="24"/>
          <w:szCs w:val="24"/>
          <w:lang w:eastAsia="en-US"/>
        </w:rPr>
        <w:t xml:space="preserve"> </w:t>
      </w:r>
      <w:r w:rsidRPr="00EF557A">
        <w:rPr>
          <w:rFonts w:ascii="Arial" w:hAnsi="Arial" w:cs="Arial"/>
          <w:sz w:val="24"/>
          <w:szCs w:val="24"/>
          <w:lang w:eastAsia="en-US"/>
        </w:rPr>
        <w:t>um verdadeiro microssistema anticorrupção.</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lastRenderedPageBreak/>
        <w:t>Assim é que um único fato pode deflagrar a instauração de diversas esferas de</w:t>
      </w:r>
      <w:r w:rsidR="00EF557A">
        <w:rPr>
          <w:rFonts w:ascii="Arial" w:hAnsi="Arial" w:cs="Arial"/>
          <w:sz w:val="24"/>
          <w:szCs w:val="24"/>
          <w:lang w:eastAsia="en-US"/>
        </w:rPr>
        <w:t xml:space="preserve"> </w:t>
      </w:r>
      <w:r w:rsidRPr="00EF557A">
        <w:rPr>
          <w:rFonts w:ascii="Arial" w:hAnsi="Arial" w:cs="Arial"/>
          <w:sz w:val="24"/>
          <w:szCs w:val="24"/>
          <w:lang w:eastAsia="en-US"/>
        </w:rPr>
        <w:t>responsabilidade, possibilitando a aplicação de sanções criminais, cíveis, administrativas e políticas</w:t>
      </w:r>
      <w:r w:rsidR="00EF557A">
        <w:rPr>
          <w:rFonts w:ascii="Arial" w:hAnsi="Arial" w:cs="Arial"/>
          <w:sz w:val="24"/>
          <w:szCs w:val="24"/>
          <w:lang w:eastAsia="en-US"/>
        </w:rPr>
        <w:t xml:space="preserve"> </w:t>
      </w:r>
      <w:r w:rsidRPr="00EF557A">
        <w:rPr>
          <w:rFonts w:ascii="Arial" w:hAnsi="Arial" w:cs="Arial"/>
          <w:sz w:val="24"/>
          <w:szCs w:val="24"/>
          <w:lang w:eastAsia="en-US"/>
        </w:rPr>
        <w:t xml:space="preserve">sem que se incorra na vedação do </w:t>
      </w:r>
      <w:r w:rsidRPr="00EF557A">
        <w:rPr>
          <w:rFonts w:ascii="Arial" w:hAnsi="Arial" w:cs="Arial"/>
          <w:i/>
          <w:iCs/>
          <w:sz w:val="24"/>
          <w:szCs w:val="24"/>
          <w:lang w:eastAsia="en-US"/>
        </w:rPr>
        <w:t>bis in idem</w:t>
      </w:r>
      <w:r w:rsidRPr="00EF557A">
        <w:rPr>
          <w:rFonts w:ascii="Arial" w:hAnsi="Arial" w:cs="Arial"/>
          <w:sz w:val="24"/>
          <w:szCs w:val="24"/>
          <w:lang w:eastAsia="en-US"/>
        </w:rPr>
        <w:t>.</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Como todo microssistema – organismo normativo menor, dentro do sistema jurídico maior– hão de ser garantidas a integridade, a coerência e a previsibilidade dos seus institutos, fazendo</w:t>
      </w:r>
      <w:r w:rsidR="00EF557A">
        <w:rPr>
          <w:rFonts w:ascii="Arial" w:hAnsi="Arial" w:cs="Arial"/>
          <w:sz w:val="24"/>
          <w:szCs w:val="24"/>
          <w:lang w:eastAsia="en-US"/>
        </w:rPr>
        <w:t xml:space="preserve"> </w:t>
      </w:r>
      <w:r w:rsidRPr="00EF557A">
        <w:rPr>
          <w:rFonts w:ascii="Arial" w:hAnsi="Arial" w:cs="Arial"/>
          <w:sz w:val="24"/>
          <w:szCs w:val="24"/>
          <w:lang w:eastAsia="en-US"/>
        </w:rPr>
        <w:t>com que as diversas esferas de responsabilidade conversem entre si e permitam uma aplicação de</w:t>
      </w:r>
      <w:r w:rsidR="00EF557A">
        <w:rPr>
          <w:rFonts w:ascii="Arial" w:hAnsi="Arial" w:cs="Arial"/>
          <w:sz w:val="24"/>
          <w:szCs w:val="24"/>
          <w:lang w:eastAsia="en-US"/>
        </w:rPr>
        <w:t xml:space="preserve"> </w:t>
      </w:r>
      <w:r w:rsidRPr="00EF557A">
        <w:rPr>
          <w:rFonts w:ascii="Arial" w:hAnsi="Arial" w:cs="Arial"/>
          <w:sz w:val="24"/>
          <w:szCs w:val="24"/>
          <w:lang w:eastAsia="en-US"/>
        </w:rPr>
        <w:t>onde se possa retirar o máximo de efetividade da norma com o maior grau de segurança jurídica</w:t>
      </w:r>
      <w:r w:rsidR="00EF557A">
        <w:rPr>
          <w:rFonts w:ascii="Arial" w:hAnsi="Arial" w:cs="Arial"/>
          <w:sz w:val="24"/>
          <w:szCs w:val="24"/>
          <w:lang w:eastAsia="en-US"/>
        </w:rPr>
        <w:t xml:space="preserve"> </w:t>
      </w:r>
      <w:r w:rsidRPr="00EF557A">
        <w:rPr>
          <w:rFonts w:ascii="Arial" w:hAnsi="Arial" w:cs="Arial"/>
          <w:sz w:val="24"/>
          <w:szCs w:val="24"/>
          <w:lang w:eastAsia="en-US"/>
        </w:rPr>
        <w:t>possível.</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É nesse cenário que se vislumbra a necessidade de regulamentação do acordo de leniência</w:t>
      </w:r>
      <w:r w:rsidR="00EF557A">
        <w:rPr>
          <w:rFonts w:ascii="Arial" w:hAnsi="Arial" w:cs="Arial"/>
          <w:sz w:val="24"/>
          <w:szCs w:val="24"/>
          <w:lang w:eastAsia="en-US"/>
        </w:rPr>
        <w:t xml:space="preserve"> </w:t>
      </w:r>
      <w:r w:rsidRPr="00EF557A">
        <w:rPr>
          <w:rFonts w:ascii="Arial" w:hAnsi="Arial" w:cs="Arial"/>
          <w:sz w:val="24"/>
          <w:szCs w:val="24"/>
          <w:lang w:eastAsia="en-US"/>
        </w:rPr>
        <w:t>no âmbito da Lei de Improbidade Administrativa, dando maior previsibilidade e segurança ao</w:t>
      </w:r>
      <w:r w:rsidR="00EF557A">
        <w:rPr>
          <w:rFonts w:ascii="Arial" w:hAnsi="Arial" w:cs="Arial"/>
          <w:sz w:val="24"/>
          <w:szCs w:val="24"/>
          <w:lang w:eastAsia="en-US"/>
        </w:rPr>
        <w:t xml:space="preserve"> </w:t>
      </w:r>
      <w:r w:rsidRPr="00EF557A">
        <w:rPr>
          <w:rFonts w:ascii="Arial" w:hAnsi="Arial" w:cs="Arial"/>
          <w:sz w:val="24"/>
          <w:szCs w:val="24"/>
          <w:lang w:eastAsia="en-US"/>
        </w:rPr>
        <w:t xml:space="preserve">investigado no campo da dimensão </w:t>
      </w:r>
      <w:proofErr w:type="spellStart"/>
      <w:r w:rsidRPr="00EF557A">
        <w:rPr>
          <w:rFonts w:ascii="Arial" w:hAnsi="Arial" w:cs="Arial"/>
          <w:sz w:val="24"/>
          <w:szCs w:val="24"/>
          <w:lang w:eastAsia="en-US"/>
        </w:rPr>
        <w:t>premial</w:t>
      </w:r>
      <w:proofErr w:type="spellEnd"/>
      <w:r w:rsidRPr="00EF557A">
        <w:rPr>
          <w:rFonts w:ascii="Arial" w:hAnsi="Arial" w:cs="Arial"/>
          <w:sz w:val="24"/>
          <w:szCs w:val="24"/>
          <w:lang w:eastAsia="en-US"/>
        </w:rPr>
        <w:t xml:space="preserve"> do direito sancionador.</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Uma das modernas técnicas especiais de investigação (TEI), utilizada no mundo inteiro,</w:t>
      </w:r>
      <w:r w:rsidR="006F63BE">
        <w:rPr>
          <w:rFonts w:ascii="Arial" w:hAnsi="Arial" w:cs="Arial"/>
          <w:sz w:val="24"/>
          <w:szCs w:val="24"/>
          <w:lang w:eastAsia="en-US"/>
        </w:rPr>
        <w:t xml:space="preserve"> </w:t>
      </w:r>
      <w:r w:rsidRPr="00EF557A">
        <w:rPr>
          <w:rFonts w:ascii="Arial" w:hAnsi="Arial" w:cs="Arial"/>
          <w:sz w:val="24"/>
          <w:szCs w:val="24"/>
          <w:lang w:eastAsia="en-US"/>
        </w:rPr>
        <w:t>consiste nos acordos de colaboração premiada ou de leniência, em que o investigado se dispõe a</w:t>
      </w:r>
      <w:r w:rsidR="006F63BE">
        <w:rPr>
          <w:rFonts w:ascii="Arial" w:hAnsi="Arial" w:cs="Arial"/>
          <w:sz w:val="24"/>
          <w:szCs w:val="24"/>
          <w:lang w:eastAsia="en-US"/>
        </w:rPr>
        <w:t xml:space="preserve"> </w:t>
      </w:r>
      <w:r w:rsidRPr="00EF557A">
        <w:rPr>
          <w:rFonts w:ascii="Arial" w:hAnsi="Arial" w:cs="Arial"/>
          <w:sz w:val="24"/>
          <w:szCs w:val="24"/>
          <w:lang w:eastAsia="en-US"/>
        </w:rPr>
        <w:t xml:space="preserve">esclarecer todo o esquema de corrupção e a apontar os demais envolvidos e os </w:t>
      </w:r>
      <w:r w:rsidR="006F63BE">
        <w:rPr>
          <w:rFonts w:ascii="Arial" w:hAnsi="Arial" w:cs="Arial"/>
          <w:sz w:val="24"/>
          <w:szCs w:val="24"/>
          <w:lang w:eastAsia="en-US"/>
        </w:rPr>
        <w:t>e</w:t>
      </w:r>
      <w:r w:rsidRPr="00EF557A">
        <w:rPr>
          <w:rFonts w:ascii="Arial" w:hAnsi="Arial" w:cs="Arial"/>
          <w:sz w:val="24"/>
          <w:szCs w:val="24"/>
          <w:lang w:eastAsia="en-US"/>
        </w:rPr>
        <w:t>lementos de prova</w:t>
      </w:r>
      <w:r w:rsidR="006F63BE">
        <w:rPr>
          <w:rFonts w:ascii="Arial" w:hAnsi="Arial" w:cs="Arial"/>
          <w:sz w:val="24"/>
          <w:szCs w:val="24"/>
          <w:lang w:eastAsia="en-US"/>
        </w:rPr>
        <w:t xml:space="preserve"> </w:t>
      </w:r>
      <w:r w:rsidRPr="00EF557A">
        <w:rPr>
          <w:rFonts w:ascii="Arial" w:hAnsi="Arial" w:cs="Arial"/>
          <w:sz w:val="24"/>
          <w:szCs w:val="24"/>
          <w:lang w:eastAsia="en-US"/>
        </w:rPr>
        <w:t>dos ilícitos praticados, em troca de benefício (prêmio) para reduzir o impacto de suas sanções ou,</w:t>
      </w:r>
      <w:r w:rsidR="006F63BE">
        <w:rPr>
          <w:rFonts w:ascii="Arial" w:hAnsi="Arial" w:cs="Arial"/>
          <w:sz w:val="24"/>
          <w:szCs w:val="24"/>
          <w:lang w:eastAsia="en-US"/>
        </w:rPr>
        <w:t xml:space="preserve"> </w:t>
      </w:r>
      <w:r w:rsidRPr="00EF557A">
        <w:rPr>
          <w:rFonts w:ascii="Arial" w:hAnsi="Arial" w:cs="Arial"/>
          <w:sz w:val="24"/>
          <w:szCs w:val="24"/>
          <w:lang w:eastAsia="en-US"/>
        </w:rPr>
        <w:t>mesmo, ficar imune em relação a elas.</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Tal técnica de investigação não apenas acelera a resolução do caso, como também evita</w:t>
      </w:r>
      <w:r w:rsidR="006F63BE">
        <w:rPr>
          <w:rFonts w:ascii="Arial" w:hAnsi="Arial" w:cs="Arial"/>
          <w:sz w:val="24"/>
          <w:szCs w:val="24"/>
          <w:lang w:eastAsia="en-US"/>
        </w:rPr>
        <w:t xml:space="preserve"> </w:t>
      </w:r>
      <w:r w:rsidRPr="00EF557A">
        <w:rPr>
          <w:rFonts w:ascii="Arial" w:hAnsi="Arial" w:cs="Arial"/>
          <w:sz w:val="24"/>
          <w:szCs w:val="24"/>
          <w:lang w:eastAsia="en-US"/>
        </w:rPr>
        <w:t>injustiças, já que ninguém melhor do que um coautor da infração, tendo-a vivenciado, para</w:t>
      </w:r>
      <w:r w:rsidR="006F63BE">
        <w:rPr>
          <w:rFonts w:ascii="Arial" w:hAnsi="Arial" w:cs="Arial"/>
          <w:sz w:val="24"/>
          <w:szCs w:val="24"/>
          <w:lang w:eastAsia="en-US"/>
        </w:rPr>
        <w:t xml:space="preserve"> </w:t>
      </w:r>
      <w:r w:rsidRPr="00EF557A">
        <w:rPr>
          <w:rFonts w:ascii="Arial" w:hAnsi="Arial" w:cs="Arial"/>
          <w:sz w:val="24"/>
          <w:szCs w:val="24"/>
          <w:lang w:eastAsia="en-US"/>
        </w:rPr>
        <w:t xml:space="preserve">esclarecer os fatos, a estrutura da organização criminosa, o </w:t>
      </w:r>
      <w:r w:rsidRPr="00EF557A">
        <w:rPr>
          <w:rFonts w:ascii="Arial" w:hAnsi="Arial" w:cs="Arial"/>
          <w:i/>
          <w:iCs/>
          <w:sz w:val="24"/>
          <w:szCs w:val="24"/>
          <w:lang w:eastAsia="en-US"/>
        </w:rPr>
        <w:t>modus operandi</w:t>
      </w:r>
      <w:r w:rsidRPr="00EF557A">
        <w:rPr>
          <w:rFonts w:ascii="Arial" w:hAnsi="Arial" w:cs="Arial"/>
          <w:sz w:val="24"/>
          <w:szCs w:val="24"/>
          <w:lang w:eastAsia="en-US"/>
        </w:rPr>
        <w:t>, bem como para apontar</w:t>
      </w:r>
      <w:r w:rsidR="006F63BE">
        <w:rPr>
          <w:rFonts w:ascii="Arial" w:hAnsi="Arial" w:cs="Arial"/>
          <w:sz w:val="24"/>
          <w:szCs w:val="24"/>
          <w:lang w:eastAsia="en-US"/>
        </w:rPr>
        <w:t xml:space="preserve"> </w:t>
      </w:r>
      <w:r w:rsidRPr="00EF557A">
        <w:rPr>
          <w:rFonts w:ascii="Arial" w:hAnsi="Arial" w:cs="Arial"/>
          <w:sz w:val="24"/>
          <w:szCs w:val="24"/>
          <w:lang w:eastAsia="en-US"/>
        </w:rPr>
        <w:t>o caminho das provas.</w:t>
      </w:r>
    </w:p>
    <w:p w:rsidR="000F319E"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Nesse sentido, quanto ao risco de colaborações mentirosas para ganho indevido de</w:t>
      </w:r>
      <w:r w:rsidR="006F63BE">
        <w:rPr>
          <w:rFonts w:ascii="Arial" w:hAnsi="Arial" w:cs="Arial"/>
          <w:sz w:val="24"/>
          <w:szCs w:val="24"/>
          <w:lang w:eastAsia="en-US"/>
        </w:rPr>
        <w:t xml:space="preserve"> </w:t>
      </w:r>
      <w:r w:rsidRPr="00EF557A">
        <w:rPr>
          <w:rFonts w:ascii="Arial" w:hAnsi="Arial" w:cs="Arial"/>
          <w:sz w:val="24"/>
          <w:szCs w:val="24"/>
          <w:lang w:eastAsia="en-US"/>
        </w:rPr>
        <w:t>benefício ou retaliação de outras pessoas, há as regras de segurança do instituto, a saber, a</w:t>
      </w:r>
      <w:r w:rsidR="006F63BE">
        <w:rPr>
          <w:rFonts w:ascii="Arial" w:hAnsi="Arial" w:cs="Arial"/>
          <w:sz w:val="24"/>
          <w:szCs w:val="24"/>
          <w:lang w:eastAsia="en-US"/>
        </w:rPr>
        <w:t xml:space="preserve"> </w:t>
      </w:r>
      <w:r w:rsidRPr="00EF557A">
        <w:rPr>
          <w:rFonts w:ascii="Arial" w:hAnsi="Arial" w:cs="Arial"/>
          <w:sz w:val="24"/>
          <w:szCs w:val="24"/>
          <w:lang w:eastAsia="en-US"/>
        </w:rPr>
        <w:t xml:space="preserve">corroboração (confirmação do depoimento do </w:t>
      </w:r>
    </w:p>
    <w:p w:rsidR="000F319E" w:rsidRDefault="000F319E" w:rsidP="000F319E">
      <w:pPr>
        <w:autoSpaceDE w:val="0"/>
        <w:autoSpaceDN w:val="0"/>
        <w:adjustRightInd w:val="0"/>
        <w:spacing w:after="0" w:line="360" w:lineRule="auto"/>
        <w:jc w:val="both"/>
        <w:rPr>
          <w:rFonts w:ascii="Arial" w:hAnsi="Arial" w:cs="Arial"/>
          <w:sz w:val="24"/>
          <w:szCs w:val="24"/>
          <w:lang w:eastAsia="en-US"/>
        </w:rPr>
      </w:pPr>
    </w:p>
    <w:p w:rsidR="005B2224" w:rsidRPr="00EF557A" w:rsidRDefault="005B2224" w:rsidP="000F319E">
      <w:pPr>
        <w:autoSpaceDE w:val="0"/>
        <w:autoSpaceDN w:val="0"/>
        <w:adjustRightInd w:val="0"/>
        <w:spacing w:after="0" w:line="360" w:lineRule="auto"/>
        <w:jc w:val="both"/>
        <w:rPr>
          <w:rFonts w:ascii="Arial" w:hAnsi="Arial" w:cs="Arial"/>
          <w:sz w:val="24"/>
          <w:szCs w:val="24"/>
          <w:lang w:eastAsia="en-US"/>
        </w:rPr>
      </w:pPr>
      <w:proofErr w:type="gramStart"/>
      <w:r w:rsidRPr="00EF557A">
        <w:rPr>
          <w:rFonts w:ascii="Arial" w:hAnsi="Arial" w:cs="Arial"/>
          <w:sz w:val="24"/>
          <w:szCs w:val="24"/>
          <w:lang w:eastAsia="en-US"/>
        </w:rPr>
        <w:t>colaborador</w:t>
      </w:r>
      <w:proofErr w:type="gramEnd"/>
      <w:r w:rsidRPr="00EF557A">
        <w:rPr>
          <w:rFonts w:ascii="Arial" w:hAnsi="Arial" w:cs="Arial"/>
          <w:sz w:val="24"/>
          <w:szCs w:val="24"/>
          <w:lang w:eastAsia="en-US"/>
        </w:rPr>
        <w:t xml:space="preserve"> com outros elementos de prova, não</w:t>
      </w:r>
      <w:r w:rsidR="006F63BE">
        <w:rPr>
          <w:rFonts w:ascii="Arial" w:hAnsi="Arial" w:cs="Arial"/>
          <w:sz w:val="24"/>
          <w:szCs w:val="24"/>
          <w:lang w:eastAsia="en-US"/>
        </w:rPr>
        <w:t xml:space="preserve"> </w:t>
      </w:r>
      <w:r w:rsidRPr="00EF557A">
        <w:rPr>
          <w:rFonts w:ascii="Arial" w:hAnsi="Arial" w:cs="Arial"/>
          <w:sz w:val="24"/>
          <w:szCs w:val="24"/>
          <w:lang w:eastAsia="en-US"/>
        </w:rPr>
        <w:t>valendo o depoimento em si como meio de prova) e a possibilidade de rescisão do acordo em casos</w:t>
      </w:r>
      <w:r w:rsidR="006F63BE">
        <w:rPr>
          <w:rFonts w:ascii="Arial" w:hAnsi="Arial" w:cs="Arial"/>
          <w:sz w:val="24"/>
          <w:szCs w:val="24"/>
          <w:lang w:eastAsia="en-US"/>
        </w:rPr>
        <w:t xml:space="preserve"> </w:t>
      </w:r>
      <w:r w:rsidRPr="00EF557A">
        <w:rPr>
          <w:rFonts w:ascii="Arial" w:hAnsi="Arial" w:cs="Arial"/>
          <w:sz w:val="24"/>
          <w:szCs w:val="24"/>
          <w:lang w:eastAsia="en-US"/>
        </w:rPr>
        <w:t>de manipulação da verdade, má-fé ou reincidência na prática infracional.</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Não foi por outra razão que em dois dos maiores escândalos noticiados no Brasil e</w:t>
      </w:r>
      <w:r w:rsidR="006F63BE">
        <w:rPr>
          <w:rFonts w:ascii="Arial" w:hAnsi="Arial" w:cs="Arial"/>
          <w:sz w:val="24"/>
          <w:szCs w:val="24"/>
          <w:lang w:eastAsia="en-US"/>
        </w:rPr>
        <w:t xml:space="preserve"> </w:t>
      </w:r>
      <w:r w:rsidRPr="00EF557A">
        <w:rPr>
          <w:rFonts w:ascii="Arial" w:hAnsi="Arial" w:cs="Arial"/>
          <w:sz w:val="24"/>
          <w:szCs w:val="24"/>
          <w:lang w:eastAsia="en-US"/>
        </w:rPr>
        <w:t xml:space="preserve">investigados por meio da Operação Lava-Jato e da Operação </w:t>
      </w:r>
      <w:proofErr w:type="spellStart"/>
      <w:r w:rsidRPr="00EF557A">
        <w:rPr>
          <w:rFonts w:ascii="Arial" w:hAnsi="Arial" w:cs="Arial"/>
          <w:sz w:val="24"/>
          <w:szCs w:val="24"/>
          <w:lang w:eastAsia="en-US"/>
        </w:rPr>
        <w:t>Ararath</w:t>
      </w:r>
      <w:proofErr w:type="spellEnd"/>
      <w:r w:rsidRPr="00EF557A">
        <w:rPr>
          <w:rFonts w:ascii="Arial" w:hAnsi="Arial" w:cs="Arial"/>
          <w:sz w:val="24"/>
          <w:szCs w:val="24"/>
          <w:lang w:eastAsia="en-US"/>
        </w:rPr>
        <w:t>, sob o controle e supervisão</w:t>
      </w:r>
      <w:r w:rsidR="006F63BE">
        <w:rPr>
          <w:rFonts w:ascii="Arial" w:hAnsi="Arial" w:cs="Arial"/>
          <w:sz w:val="24"/>
          <w:szCs w:val="24"/>
          <w:lang w:eastAsia="en-US"/>
        </w:rPr>
        <w:t xml:space="preserve"> </w:t>
      </w:r>
      <w:r w:rsidRPr="00EF557A">
        <w:rPr>
          <w:rFonts w:ascii="Arial" w:hAnsi="Arial" w:cs="Arial"/>
          <w:sz w:val="24"/>
          <w:szCs w:val="24"/>
          <w:lang w:eastAsia="en-US"/>
        </w:rPr>
        <w:t>do Ministério Público Federal, houve o desbaratamento de organizações criminosas com o auxílio</w:t>
      </w:r>
      <w:r w:rsidR="006F63BE">
        <w:rPr>
          <w:rFonts w:ascii="Arial" w:hAnsi="Arial" w:cs="Arial"/>
          <w:sz w:val="24"/>
          <w:szCs w:val="24"/>
          <w:lang w:eastAsia="en-US"/>
        </w:rPr>
        <w:t xml:space="preserve"> </w:t>
      </w:r>
      <w:r w:rsidRPr="00EF557A">
        <w:rPr>
          <w:rFonts w:ascii="Arial" w:hAnsi="Arial" w:cs="Arial"/>
          <w:sz w:val="24"/>
          <w:szCs w:val="24"/>
          <w:lang w:eastAsia="en-US"/>
        </w:rPr>
        <w:t xml:space="preserve">da colaboração premiada, cujo resultado se mostrou mais eficaz para a colheita de provas que </w:t>
      </w:r>
      <w:r w:rsidRPr="00EF557A">
        <w:rPr>
          <w:rFonts w:ascii="Arial" w:hAnsi="Arial" w:cs="Arial"/>
          <w:sz w:val="24"/>
          <w:szCs w:val="24"/>
          <w:lang w:eastAsia="en-US"/>
        </w:rPr>
        <w:lastRenderedPageBreak/>
        <w:t>o</w:t>
      </w:r>
      <w:r w:rsidR="006F63BE">
        <w:rPr>
          <w:rFonts w:ascii="Arial" w:hAnsi="Arial" w:cs="Arial"/>
          <w:sz w:val="24"/>
          <w:szCs w:val="24"/>
          <w:lang w:eastAsia="en-US"/>
        </w:rPr>
        <w:t xml:space="preserve"> </w:t>
      </w:r>
      <w:r w:rsidRPr="00EF557A">
        <w:rPr>
          <w:rFonts w:ascii="Arial" w:hAnsi="Arial" w:cs="Arial"/>
          <w:sz w:val="24"/>
          <w:szCs w:val="24"/>
          <w:lang w:eastAsia="en-US"/>
        </w:rPr>
        <w:t>antigo método, bastante utilizado nas investigações criminais, da interceptação telefônica.</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Isso porque a colaboração premiada não só explica a inteligência das provas já colhidas,</w:t>
      </w:r>
      <w:r w:rsidR="006F63BE">
        <w:rPr>
          <w:rFonts w:ascii="Arial" w:hAnsi="Arial" w:cs="Arial"/>
          <w:sz w:val="24"/>
          <w:szCs w:val="24"/>
          <w:lang w:eastAsia="en-US"/>
        </w:rPr>
        <w:t xml:space="preserve"> </w:t>
      </w:r>
      <w:r w:rsidRPr="00EF557A">
        <w:rPr>
          <w:rFonts w:ascii="Arial" w:hAnsi="Arial" w:cs="Arial"/>
          <w:sz w:val="24"/>
          <w:szCs w:val="24"/>
          <w:lang w:eastAsia="en-US"/>
        </w:rPr>
        <w:t>mas uma das obrigações do colaborador é a de fornecer meios de prova para a autoridade</w:t>
      </w:r>
      <w:r w:rsidR="006F63BE">
        <w:rPr>
          <w:rFonts w:ascii="Arial" w:hAnsi="Arial" w:cs="Arial"/>
          <w:sz w:val="24"/>
          <w:szCs w:val="24"/>
          <w:lang w:eastAsia="en-US"/>
        </w:rPr>
        <w:t xml:space="preserve"> </w:t>
      </w:r>
      <w:r w:rsidRPr="00EF557A">
        <w:rPr>
          <w:rFonts w:ascii="Arial" w:hAnsi="Arial" w:cs="Arial"/>
          <w:sz w:val="24"/>
          <w:szCs w:val="24"/>
          <w:lang w:eastAsia="en-US"/>
        </w:rPr>
        <w:t>competente ou, no mínimo, indicar o caminho onde as evidências podem ser recolhidas.</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No microssistema brasileiro de combate à corrupção há previsão expressa de acordo de</w:t>
      </w:r>
      <w:r w:rsidR="006F63BE">
        <w:rPr>
          <w:rFonts w:ascii="Arial" w:hAnsi="Arial" w:cs="Arial"/>
          <w:sz w:val="24"/>
          <w:szCs w:val="24"/>
          <w:lang w:eastAsia="en-US"/>
        </w:rPr>
        <w:t xml:space="preserve"> </w:t>
      </w:r>
      <w:r w:rsidRPr="00EF557A">
        <w:rPr>
          <w:rFonts w:ascii="Arial" w:hAnsi="Arial" w:cs="Arial"/>
          <w:sz w:val="24"/>
          <w:szCs w:val="24"/>
          <w:lang w:eastAsia="en-US"/>
        </w:rPr>
        <w:t xml:space="preserve">colaboração premiada na esfera criminal (Leis </w:t>
      </w:r>
      <w:proofErr w:type="spellStart"/>
      <w:r w:rsidRPr="00EF557A">
        <w:rPr>
          <w:rFonts w:ascii="Arial" w:hAnsi="Arial" w:cs="Arial"/>
          <w:sz w:val="24"/>
          <w:szCs w:val="24"/>
          <w:lang w:eastAsia="en-US"/>
        </w:rPr>
        <w:t>n</w:t>
      </w:r>
      <w:r w:rsidR="006F63BE">
        <w:rPr>
          <w:rFonts w:ascii="Arial" w:hAnsi="Arial" w:cs="Arial"/>
          <w:sz w:val="24"/>
          <w:szCs w:val="24"/>
          <w:lang w:eastAsia="en-US"/>
        </w:rPr>
        <w:t>.</w:t>
      </w:r>
      <w:r w:rsidRPr="00EF557A">
        <w:rPr>
          <w:rFonts w:ascii="Arial" w:hAnsi="Arial" w:cs="Arial"/>
          <w:sz w:val="24"/>
          <w:szCs w:val="24"/>
          <w:lang w:eastAsia="en-US"/>
        </w:rPr>
        <w:t>ºs</w:t>
      </w:r>
      <w:proofErr w:type="spellEnd"/>
      <w:r w:rsidRPr="00EF557A">
        <w:rPr>
          <w:rFonts w:ascii="Arial" w:hAnsi="Arial" w:cs="Arial"/>
          <w:sz w:val="24"/>
          <w:szCs w:val="24"/>
          <w:lang w:eastAsia="en-US"/>
        </w:rPr>
        <w:t xml:space="preserve"> 9.034/1995, 9.613/1998, 9.807/1999 e mais</w:t>
      </w:r>
      <w:r w:rsidR="006F63BE">
        <w:rPr>
          <w:rFonts w:ascii="Arial" w:hAnsi="Arial" w:cs="Arial"/>
          <w:sz w:val="24"/>
          <w:szCs w:val="24"/>
          <w:lang w:eastAsia="en-US"/>
        </w:rPr>
        <w:t xml:space="preserve"> </w:t>
      </w:r>
      <w:r w:rsidRPr="00EF557A">
        <w:rPr>
          <w:rFonts w:ascii="Arial" w:hAnsi="Arial" w:cs="Arial"/>
          <w:sz w:val="24"/>
          <w:szCs w:val="24"/>
          <w:lang w:eastAsia="en-US"/>
        </w:rPr>
        <w:t>recentemente a Lei nº 12.850/2013), no âmbito das infrações contra a ordem econômica (Lei nº</w:t>
      </w:r>
      <w:r w:rsidR="006F63BE">
        <w:rPr>
          <w:rFonts w:ascii="Arial" w:hAnsi="Arial" w:cs="Arial"/>
          <w:sz w:val="24"/>
          <w:szCs w:val="24"/>
          <w:lang w:eastAsia="en-US"/>
        </w:rPr>
        <w:t xml:space="preserve"> </w:t>
      </w:r>
      <w:r w:rsidRPr="00EF557A">
        <w:rPr>
          <w:rFonts w:ascii="Arial" w:hAnsi="Arial" w:cs="Arial"/>
          <w:sz w:val="24"/>
          <w:szCs w:val="24"/>
          <w:lang w:eastAsia="en-US"/>
        </w:rPr>
        <w:t>12.529/2011) e na Lei Anticorrupção (Lei nº 12.846/2013).</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Já a esfera de responsabilização da improbidade administrativa, uma das mais importantes</w:t>
      </w:r>
      <w:r w:rsidR="006F63BE">
        <w:rPr>
          <w:rFonts w:ascii="Arial" w:hAnsi="Arial" w:cs="Arial"/>
          <w:sz w:val="24"/>
          <w:szCs w:val="24"/>
          <w:lang w:eastAsia="en-US"/>
        </w:rPr>
        <w:t xml:space="preserve"> </w:t>
      </w:r>
      <w:r w:rsidRPr="00EF557A">
        <w:rPr>
          <w:rFonts w:ascii="Arial" w:hAnsi="Arial" w:cs="Arial"/>
          <w:sz w:val="24"/>
          <w:szCs w:val="24"/>
          <w:lang w:eastAsia="en-US"/>
        </w:rPr>
        <w:t>no combate à corrupção, não dispõe de um acordo de leniência próprio, explicitado em lei, disposto</w:t>
      </w:r>
      <w:r w:rsidR="006F63BE">
        <w:rPr>
          <w:rFonts w:ascii="Arial" w:hAnsi="Arial" w:cs="Arial"/>
          <w:sz w:val="24"/>
          <w:szCs w:val="24"/>
          <w:lang w:eastAsia="en-US"/>
        </w:rPr>
        <w:t xml:space="preserve"> </w:t>
      </w:r>
      <w:r w:rsidRPr="00EF557A">
        <w:rPr>
          <w:rFonts w:ascii="Arial" w:hAnsi="Arial" w:cs="Arial"/>
          <w:sz w:val="24"/>
          <w:szCs w:val="24"/>
          <w:lang w:eastAsia="en-US"/>
        </w:rPr>
        <w:t>a entregar benefícios legais ao investigado que se dispõe a colaborar efetivamente com as</w:t>
      </w:r>
      <w:r w:rsidR="006F63BE">
        <w:rPr>
          <w:rFonts w:ascii="Arial" w:hAnsi="Arial" w:cs="Arial"/>
          <w:sz w:val="24"/>
          <w:szCs w:val="24"/>
          <w:lang w:eastAsia="en-US"/>
        </w:rPr>
        <w:t xml:space="preserve"> </w:t>
      </w:r>
      <w:r w:rsidRPr="00EF557A">
        <w:rPr>
          <w:rFonts w:ascii="Arial" w:hAnsi="Arial" w:cs="Arial"/>
          <w:sz w:val="24"/>
          <w:szCs w:val="24"/>
          <w:lang w:eastAsia="en-US"/>
        </w:rPr>
        <w:t>autoridades competentes.</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Dita lacuna acaba por gerar uma incoerência no sistema, pois um mesmo fato pode gerar</w:t>
      </w:r>
      <w:r w:rsidR="006F63BE">
        <w:rPr>
          <w:rFonts w:ascii="Arial" w:hAnsi="Arial" w:cs="Arial"/>
          <w:sz w:val="24"/>
          <w:szCs w:val="24"/>
          <w:lang w:eastAsia="en-US"/>
        </w:rPr>
        <w:t xml:space="preserve"> </w:t>
      </w:r>
      <w:r w:rsidRPr="00EF557A">
        <w:rPr>
          <w:rFonts w:ascii="Arial" w:hAnsi="Arial" w:cs="Arial"/>
          <w:sz w:val="24"/>
          <w:szCs w:val="24"/>
          <w:lang w:eastAsia="en-US"/>
        </w:rPr>
        <w:t>consequências sancionadoras nas diversas instâncias, o que pode gerar um certo temor ao potencial</w:t>
      </w:r>
      <w:r w:rsidR="006F63BE">
        <w:rPr>
          <w:rFonts w:ascii="Arial" w:hAnsi="Arial" w:cs="Arial"/>
          <w:sz w:val="24"/>
          <w:szCs w:val="24"/>
          <w:lang w:eastAsia="en-US"/>
        </w:rPr>
        <w:t xml:space="preserve"> </w:t>
      </w:r>
      <w:r w:rsidRPr="00EF557A">
        <w:rPr>
          <w:rFonts w:ascii="Arial" w:hAnsi="Arial" w:cs="Arial"/>
          <w:sz w:val="24"/>
          <w:szCs w:val="24"/>
          <w:lang w:eastAsia="en-US"/>
        </w:rPr>
        <w:t xml:space="preserve">colaborador de entregar provas em troca de benefício numa instância e se </w:t>
      </w:r>
      <w:proofErr w:type="spellStart"/>
      <w:r w:rsidRPr="00EF557A">
        <w:rPr>
          <w:rFonts w:ascii="Arial" w:hAnsi="Arial" w:cs="Arial"/>
          <w:sz w:val="24"/>
          <w:szCs w:val="24"/>
          <w:lang w:eastAsia="en-US"/>
        </w:rPr>
        <w:t>auto</w:t>
      </w:r>
      <w:r w:rsidR="006F63BE">
        <w:rPr>
          <w:rFonts w:ascii="Arial" w:hAnsi="Arial" w:cs="Arial"/>
          <w:sz w:val="24"/>
          <w:szCs w:val="24"/>
          <w:lang w:eastAsia="en-US"/>
        </w:rPr>
        <w:t>-</w:t>
      </w:r>
      <w:r w:rsidRPr="00EF557A">
        <w:rPr>
          <w:rFonts w:ascii="Arial" w:hAnsi="Arial" w:cs="Arial"/>
          <w:sz w:val="24"/>
          <w:szCs w:val="24"/>
          <w:lang w:eastAsia="en-US"/>
        </w:rPr>
        <w:t>incriminar</w:t>
      </w:r>
      <w:proofErr w:type="spellEnd"/>
      <w:r w:rsidRPr="00EF557A">
        <w:rPr>
          <w:rFonts w:ascii="Arial" w:hAnsi="Arial" w:cs="Arial"/>
          <w:sz w:val="24"/>
          <w:szCs w:val="24"/>
          <w:lang w:eastAsia="en-US"/>
        </w:rPr>
        <w:t xml:space="preserve"> em outra</w:t>
      </w:r>
      <w:r w:rsidR="006F63BE">
        <w:rPr>
          <w:rFonts w:ascii="Arial" w:hAnsi="Arial" w:cs="Arial"/>
          <w:sz w:val="24"/>
          <w:szCs w:val="24"/>
          <w:lang w:eastAsia="en-US"/>
        </w:rPr>
        <w:t xml:space="preserve"> </w:t>
      </w:r>
      <w:r w:rsidRPr="00EF557A">
        <w:rPr>
          <w:rFonts w:ascii="Arial" w:hAnsi="Arial" w:cs="Arial"/>
          <w:sz w:val="24"/>
          <w:szCs w:val="24"/>
          <w:lang w:eastAsia="en-US"/>
        </w:rPr>
        <w:t>instância em troca de nenhum prêmio.</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É claro que, a partir do microssistema anticorrupção, é possível extrair a autorização</w:t>
      </w:r>
      <w:r w:rsidR="006F63BE">
        <w:rPr>
          <w:rFonts w:ascii="Arial" w:hAnsi="Arial" w:cs="Arial"/>
          <w:sz w:val="24"/>
          <w:szCs w:val="24"/>
          <w:lang w:eastAsia="en-US"/>
        </w:rPr>
        <w:t xml:space="preserve"> </w:t>
      </w:r>
      <w:r w:rsidRPr="00EF557A">
        <w:rPr>
          <w:rFonts w:ascii="Arial" w:hAnsi="Arial" w:cs="Arial"/>
          <w:sz w:val="24"/>
          <w:szCs w:val="24"/>
          <w:lang w:eastAsia="en-US"/>
        </w:rPr>
        <w:t>normativa para se celebrarem acordos de colaboração no âmbito da improbidade administrativa,</w:t>
      </w:r>
      <w:r w:rsidR="006F63BE">
        <w:rPr>
          <w:rFonts w:ascii="Arial" w:hAnsi="Arial" w:cs="Arial"/>
          <w:sz w:val="24"/>
          <w:szCs w:val="24"/>
          <w:lang w:eastAsia="en-US"/>
        </w:rPr>
        <w:t xml:space="preserve"> </w:t>
      </w:r>
      <w:r w:rsidRPr="00EF557A">
        <w:rPr>
          <w:rFonts w:ascii="Arial" w:hAnsi="Arial" w:cs="Arial"/>
          <w:sz w:val="24"/>
          <w:szCs w:val="24"/>
          <w:lang w:eastAsia="en-US"/>
        </w:rPr>
        <w:t>mas a ausência de norma expressa acaba inibindo o reporte espontâneo do investigado e diminuindo</w:t>
      </w:r>
      <w:r w:rsidR="006F63BE">
        <w:rPr>
          <w:rFonts w:ascii="Arial" w:hAnsi="Arial" w:cs="Arial"/>
          <w:sz w:val="24"/>
          <w:szCs w:val="24"/>
          <w:lang w:eastAsia="en-US"/>
        </w:rPr>
        <w:t xml:space="preserve"> </w:t>
      </w:r>
      <w:r w:rsidRPr="00EF557A">
        <w:rPr>
          <w:rFonts w:ascii="Arial" w:hAnsi="Arial" w:cs="Arial"/>
          <w:sz w:val="24"/>
          <w:szCs w:val="24"/>
          <w:lang w:eastAsia="en-US"/>
        </w:rPr>
        <w:t>substancialmente o número de acordos celebrados nessa esfera de responsabilidade.</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Por essa razão, faz-se necessária a inserção legislativa de acordo de leniência na Lei de</w:t>
      </w:r>
      <w:r w:rsidR="006F63BE">
        <w:rPr>
          <w:rFonts w:ascii="Arial" w:hAnsi="Arial" w:cs="Arial"/>
          <w:sz w:val="24"/>
          <w:szCs w:val="24"/>
          <w:lang w:eastAsia="en-US"/>
        </w:rPr>
        <w:t xml:space="preserve"> </w:t>
      </w:r>
      <w:r w:rsidRPr="00EF557A">
        <w:rPr>
          <w:rFonts w:ascii="Arial" w:hAnsi="Arial" w:cs="Arial"/>
          <w:sz w:val="24"/>
          <w:szCs w:val="24"/>
          <w:lang w:eastAsia="en-US"/>
        </w:rPr>
        <w:t>Improbidade Administrativa, com regras próprias e expressas quanto aos requisitos e benefícios em</w:t>
      </w:r>
      <w:r w:rsidR="006F63BE">
        <w:rPr>
          <w:rFonts w:ascii="Arial" w:hAnsi="Arial" w:cs="Arial"/>
          <w:sz w:val="24"/>
          <w:szCs w:val="24"/>
          <w:lang w:eastAsia="en-US"/>
        </w:rPr>
        <w:t xml:space="preserve"> </w:t>
      </w:r>
      <w:r w:rsidRPr="00EF557A">
        <w:rPr>
          <w:rFonts w:ascii="Arial" w:hAnsi="Arial" w:cs="Arial"/>
          <w:sz w:val="24"/>
          <w:szCs w:val="24"/>
          <w:lang w:eastAsia="en-US"/>
        </w:rPr>
        <w:t>troca da efetiva colaboração.</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O presente texto, inclusive, está em harmonia com a colaboração criminal (regulada</w:t>
      </w:r>
      <w:r w:rsidR="006F63BE">
        <w:rPr>
          <w:rFonts w:ascii="Arial" w:hAnsi="Arial" w:cs="Arial"/>
          <w:sz w:val="24"/>
          <w:szCs w:val="24"/>
          <w:lang w:eastAsia="en-US"/>
        </w:rPr>
        <w:t xml:space="preserve"> </w:t>
      </w:r>
      <w:r w:rsidRPr="00EF557A">
        <w:rPr>
          <w:rFonts w:ascii="Arial" w:hAnsi="Arial" w:cs="Arial"/>
          <w:sz w:val="24"/>
          <w:szCs w:val="24"/>
          <w:lang w:eastAsia="en-US"/>
        </w:rPr>
        <w:t>detalhadamente pela Lei nº 12.850/2013) e com o acordo de leniência da Lei Anticorrupção (Lei nº</w:t>
      </w:r>
      <w:r w:rsidR="006F63BE">
        <w:rPr>
          <w:rFonts w:ascii="Arial" w:hAnsi="Arial" w:cs="Arial"/>
          <w:sz w:val="24"/>
          <w:szCs w:val="24"/>
          <w:lang w:eastAsia="en-US"/>
        </w:rPr>
        <w:t xml:space="preserve"> </w:t>
      </w:r>
      <w:r w:rsidRPr="00EF557A">
        <w:rPr>
          <w:rFonts w:ascii="Arial" w:hAnsi="Arial" w:cs="Arial"/>
          <w:sz w:val="24"/>
          <w:szCs w:val="24"/>
          <w:lang w:eastAsia="en-US"/>
        </w:rPr>
        <w:t>12.846/2013), a fim de fechar uma interlocução necessária e sem antinomias entre as diversas</w:t>
      </w:r>
      <w:r w:rsidR="006F63BE">
        <w:rPr>
          <w:rFonts w:ascii="Arial" w:hAnsi="Arial" w:cs="Arial"/>
          <w:sz w:val="24"/>
          <w:szCs w:val="24"/>
          <w:lang w:eastAsia="en-US"/>
        </w:rPr>
        <w:t xml:space="preserve"> </w:t>
      </w:r>
      <w:r w:rsidRPr="00EF557A">
        <w:rPr>
          <w:rFonts w:ascii="Arial" w:hAnsi="Arial" w:cs="Arial"/>
          <w:sz w:val="24"/>
          <w:szCs w:val="24"/>
          <w:lang w:eastAsia="en-US"/>
        </w:rPr>
        <w:t>esferas de responsabilidade do nosso direito sancionador, e em observância às garantias</w:t>
      </w:r>
      <w:r w:rsidR="006F63BE">
        <w:rPr>
          <w:rFonts w:ascii="Arial" w:hAnsi="Arial" w:cs="Arial"/>
          <w:sz w:val="24"/>
          <w:szCs w:val="24"/>
          <w:lang w:eastAsia="en-US"/>
        </w:rPr>
        <w:t xml:space="preserve"> </w:t>
      </w:r>
      <w:r w:rsidRPr="00EF557A">
        <w:rPr>
          <w:rFonts w:ascii="Arial" w:hAnsi="Arial" w:cs="Arial"/>
          <w:sz w:val="24"/>
          <w:szCs w:val="24"/>
          <w:lang w:eastAsia="en-US"/>
        </w:rPr>
        <w:t>constitucionais dos investigados.</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Outro ponto que merece destaque diz respeito à legitimidade para a celebração de tais</w:t>
      </w:r>
      <w:r w:rsidR="006F63BE">
        <w:rPr>
          <w:rFonts w:ascii="Arial" w:hAnsi="Arial" w:cs="Arial"/>
          <w:sz w:val="24"/>
          <w:szCs w:val="24"/>
          <w:lang w:eastAsia="en-US"/>
        </w:rPr>
        <w:t xml:space="preserve"> </w:t>
      </w:r>
      <w:r w:rsidRPr="00EF557A">
        <w:rPr>
          <w:rFonts w:ascii="Arial" w:hAnsi="Arial" w:cs="Arial"/>
          <w:sz w:val="24"/>
          <w:szCs w:val="24"/>
          <w:lang w:eastAsia="en-US"/>
        </w:rPr>
        <w:t xml:space="preserve">acordos de colaboração, pois, nesse aspecto, quanto maior </w:t>
      </w:r>
      <w:r w:rsidRPr="00EF557A">
        <w:rPr>
          <w:rFonts w:ascii="Arial" w:hAnsi="Arial" w:cs="Arial"/>
          <w:sz w:val="24"/>
          <w:szCs w:val="24"/>
          <w:lang w:eastAsia="en-US"/>
        </w:rPr>
        <w:lastRenderedPageBreak/>
        <w:t>o número de legitimados, maior será a</w:t>
      </w:r>
      <w:r w:rsidR="006F63BE">
        <w:rPr>
          <w:rFonts w:ascii="Arial" w:hAnsi="Arial" w:cs="Arial"/>
          <w:sz w:val="24"/>
          <w:szCs w:val="24"/>
          <w:lang w:eastAsia="en-US"/>
        </w:rPr>
        <w:t xml:space="preserve"> </w:t>
      </w:r>
      <w:r w:rsidRPr="00EF557A">
        <w:rPr>
          <w:rFonts w:ascii="Arial" w:hAnsi="Arial" w:cs="Arial"/>
          <w:sz w:val="24"/>
          <w:szCs w:val="24"/>
          <w:lang w:eastAsia="en-US"/>
        </w:rPr>
        <w:t>insegurança jurídica, a alta exposição do investigado sobre os seus ilícitos, a di</w:t>
      </w:r>
      <w:r w:rsidR="006F63BE">
        <w:rPr>
          <w:rFonts w:ascii="Arial" w:hAnsi="Arial" w:cs="Arial"/>
          <w:sz w:val="24"/>
          <w:szCs w:val="24"/>
          <w:lang w:eastAsia="en-US"/>
        </w:rPr>
        <w:t>m</w:t>
      </w:r>
      <w:r w:rsidRPr="00EF557A">
        <w:rPr>
          <w:rFonts w:ascii="Arial" w:hAnsi="Arial" w:cs="Arial"/>
          <w:sz w:val="24"/>
          <w:szCs w:val="24"/>
          <w:lang w:eastAsia="en-US"/>
        </w:rPr>
        <w:t>inuição da vontade</w:t>
      </w:r>
      <w:r w:rsidR="006F63BE">
        <w:rPr>
          <w:rFonts w:ascii="Arial" w:hAnsi="Arial" w:cs="Arial"/>
          <w:sz w:val="24"/>
          <w:szCs w:val="24"/>
          <w:lang w:eastAsia="en-US"/>
        </w:rPr>
        <w:t xml:space="preserve"> </w:t>
      </w:r>
      <w:r w:rsidRPr="00EF557A">
        <w:rPr>
          <w:rFonts w:ascii="Arial" w:hAnsi="Arial" w:cs="Arial"/>
          <w:sz w:val="24"/>
          <w:szCs w:val="24"/>
          <w:lang w:eastAsia="en-US"/>
        </w:rPr>
        <w:t>de cooperar e a possibilidade de violação do sigilo.</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Por essa razão, a competência para celebração do acordo de leniência na improbidade</w:t>
      </w:r>
      <w:r w:rsidR="006F63BE">
        <w:rPr>
          <w:rFonts w:ascii="Arial" w:hAnsi="Arial" w:cs="Arial"/>
          <w:sz w:val="24"/>
          <w:szCs w:val="24"/>
          <w:lang w:eastAsia="en-US"/>
        </w:rPr>
        <w:t xml:space="preserve"> </w:t>
      </w:r>
      <w:r w:rsidRPr="00EF557A">
        <w:rPr>
          <w:rFonts w:ascii="Arial" w:hAnsi="Arial" w:cs="Arial"/>
          <w:sz w:val="24"/>
          <w:szCs w:val="24"/>
          <w:lang w:eastAsia="en-US"/>
        </w:rPr>
        <w:t>administrativa deve ficar restrita ao Ministério Público, órgão que tem legitimidade para o</w:t>
      </w:r>
      <w:r w:rsidR="006F63BE">
        <w:rPr>
          <w:rFonts w:ascii="Arial" w:hAnsi="Arial" w:cs="Arial"/>
          <w:sz w:val="24"/>
          <w:szCs w:val="24"/>
          <w:lang w:eastAsia="en-US"/>
        </w:rPr>
        <w:t xml:space="preserve"> </w:t>
      </w:r>
      <w:r w:rsidRPr="00EF557A">
        <w:rPr>
          <w:rFonts w:ascii="Arial" w:hAnsi="Arial" w:cs="Arial"/>
          <w:sz w:val="24"/>
          <w:szCs w:val="24"/>
          <w:lang w:eastAsia="en-US"/>
        </w:rPr>
        <w:t>ajuizamento da ação por ato de improbidade administrativa e da ação penal pública por ato de</w:t>
      </w:r>
      <w:r w:rsidR="006F63BE">
        <w:rPr>
          <w:rFonts w:ascii="Arial" w:hAnsi="Arial" w:cs="Arial"/>
          <w:sz w:val="24"/>
          <w:szCs w:val="24"/>
          <w:lang w:eastAsia="en-US"/>
        </w:rPr>
        <w:t xml:space="preserve"> </w:t>
      </w:r>
      <w:r w:rsidRPr="00EF557A">
        <w:rPr>
          <w:rFonts w:ascii="Arial" w:hAnsi="Arial" w:cs="Arial"/>
          <w:sz w:val="24"/>
          <w:szCs w:val="24"/>
          <w:lang w:eastAsia="en-US"/>
        </w:rPr>
        <w:t>corrupção, decorrente do mesmo fato.</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Ampliar a competência para celebração de acordo de leniência para a pessoa jurídica</w:t>
      </w:r>
      <w:r w:rsidR="006F63BE">
        <w:rPr>
          <w:rFonts w:ascii="Arial" w:hAnsi="Arial" w:cs="Arial"/>
          <w:sz w:val="24"/>
          <w:szCs w:val="24"/>
          <w:lang w:eastAsia="en-US"/>
        </w:rPr>
        <w:t xml:space="preserve"> </w:t>
      </w:r>
      <w:r w:rsidRPr="00EF557A">
        <w:rPr>
          <w:rFonts w:ascii="Arial" w:hAnsi="Arial" w:cs="Arial"/>
          <w:sz w:val="24"/>
          <w:szCs w:val="24"/>
          <w:lang w:eastAsia="en-US"/>
        </w:rPr>
        <w:t>lesada, que também tem legitimidade para o ajuizamento de ação de improbidade administrativa,</w:t>
      </w:r>
      <w:r w:rsidR="006F63BE">
        <w:rPr>
          <w:rFonts w:ascii="Arial" w:hAnsi="Arial" w:cs="Arial"/>
          <w:sz w:val="24"/>
          <w:szCs w:val="24"/>
          <w:lang w:eastAsia="en-US"/>
        </w:rPr>
        <w:t xml:space="preserve"> </w:t>
      </w:r>
      <w:r w:rsidRPr="00EF557A">
        <w:rPr>
          <w:rFonts w:ascii="Arial" w:hAnsi="Arial" w:cs="Arial"/>
          <w:sz w:val="24"/>
          <w:szCs w:val="24"/>
          <w:lang w:eastAsia="en-US"/>
        </w:rPr>
        <w:t>acaba por expor indevidamente o investigado para duas instituições, pois esse ente não tem</w:t>
      </w:r>
      <w:r w:rsidR="006F63BE">
        <w:rPr>
          <w:rFonts w:ascii="Arial" w:hAnsi="Arial" w:cs="Arial"/>
          <w:sz w:val="24"/>
          <w:szCs w:val="24"/>
          <w:lang w:eastAsia="en-US"/>
        </w:rPr>
        <w:t xml:space="preserve"> </w:t>
      </w:r>
      <w:r w:rsidRPr="00EF557A">
        <w:rPr>
          <w:rFonts w:ascii="Arial" w:hAnsi="Arial" w:cs="Arial"/>
          <w:sz w:val="24"/>
          <w:szCs w:val="24"/>
          <w:lang w:eastAsia="en-US"/>
        </w:rPr>
        <w:t>legitimidade para celebrar acordo de colaboração criminal e inevitavelmente tem o dever de</w:t>
      </w:r>
      <w:r w:rsidR="006F63BE">
        <w:rPr>
          <w:rFonts w:ascii="Arial" w:hAnsi="Arial" w:cs="Arial"/>
          <w:sz w:val="24"/>
          <w:szCs w:val="24"/>
          <w:lang w:eastAsia="en-US"/>
        </w:rPr>
        <w:t xml:space="preserve"> </w:t>
      </w:r>
      <w:r w:rsidRPr="00EF557A">
        <w:rPr>
          <w:rFonts w:ascii="Arial" w:hAnsi="Arial" w:cs="Arial"/>
          <w:sz w:val="24"/>
          <w:szCs w:val="24"/>
          <w:lang w:eastAsia="en-US"/>
        </w:rPr>
        <w:t>compartilhar essas informações com o Ministério Público.</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Há, também, o risco de acordos não condizentes com o interesse público serem firmados</w:t>
      </w:r>
      <w:r w:rsidR="006F63BE">
        <w:rPr>
          <w:rFonts w:ascii="Arial" w:hAnsi="Arial" w:cs="Arial"/>
          <w:sz w:val="24"/>
          <w:szCs w:val="24"/>
          <w:lang w:eastAsia="en-US"/>
        </w:rPr>
        <w:t xml:space="preserve"> </w:t>
      </w:r>
      <w:r w:rsidRPr="00EF557A">
        <w:rPr>
          <w:rFonts w:ascii="Arial" w:hAnsi="Arial" w:cs="Arial"/>
          <w:sz w:val="24"/>
          <w:szCs w:val="24"/>
          <w:lang w:eastAsia="en-US"/>
        </w:rPr>
        <w:t>entre a pessoa jurídica lesada e o investigado, para o fim de beneficiá-lo, sem a devida adequação</w:t>
      </w:r>
      <w:r w:rsidR="006F63BE">
        <w:rPr>
          <w:rFonts w:ascii="Arial" w:hAnsi="Arial" w:cs="Arial"/>
          <w:sz w:val="24"/>
          <w:szCs w:val="24"/>
          <w:lang w:eastAsia="en-US"/>
        </w:rPr>
        <w:t xml:space="preserve"> </w:t>
      </w:r>
      <w:r w:rsidRPr="00EF557A">
        <w:rPr>
          <w:rFonts w:ascii="Arial" w:hAnsi="Arial" w:cs="Arial"/>
          <w:sz w:val="24"/>
          <w:szCs w:val="24"/>
          <w:lang w:eastAsia="en-US"/>
        </w:rPr>
        <w:t>jurídica. Imagine-se, aqui, um prefeito, a mais alta autoridade do município, sendo investigado por</w:t>
      </w:r>
      <w:r w:rsidR="006F63BE">
        <w:rPr>
          <w:rFonts w:ascii="Arial" w:hAnsi="Arial" w:cs="Arial"/>
          <w:sz w:val="24"/>
          <w:szCs w:val="24"/>
          <w:lang w:eastAsia="en-US"/>
        </w:rPr>
        <w:t xml:space="preserve"> </w:t>
      </w:r>
      <w:r w:rsidRPr="00EF557A">
        <w:rPr>
          <w:rFonts w:ascii="Arial" w:hAnsi="Arial" w:cs="Arial"/>
          <w:sz w:val="24"/>
          <w:szCs w:val="24"/>
          <w:lang w:eastAsia="en-US"/>
        </w:rPr>
        <w:t>improbidade. Acaso o acordo fosse realizado pela pessoa jurídica, quem estabeleceria as condições</w:t>
      </w:r>
      <w:r w:rsidR="006F63BE">
        <w:rPr>
          <w:rFonts w:ascii="Arial" w:hAnsi="Arial" w:cs="Arial"/>
          <w:sz w:val="24"/>
          <w:szCs w:val="24"/>
          <w:lang w:eastAsia="en-US"/>
        </w:rPr>
        <w:t xml:space="preserve"> </w:t>
      </w:r>
      <w:r w:rsidRPr="00EF557A">
        <w:rPr>
          <w:rFonts w:ascii="Arial" w:hAnsi="Arial" w:cs="Arial"/>
          <w:sz w:val="24"/>
          <w:szCs w:val="24"/>
          <w:lang w:eastAsia="en-US"/>
        </w:rPr>
        <w:t>do acordo? O próprio investigado!</w:t>
      </w:r>
    </w:p>
    <w:p w:rsidR="005B2224" w:rsidRPr="00EF557A" w:rsidRDefault="005B2224" w:rsidP="00EF557A">
      <w:pPr>
        <w:autoSpaceDE w:val="0"/>
        <w:autoSpaceDN w:val="0"/>
        <w:adjustRightInd w:val="0"/>
        <w:spacing w:after="0" w:line="360" w:lineRule="auto"/>
        <w:ind w:firstLine="709"/>
        <w:jc w:val="both"/>
        <w:rPr>
          <w:rFonts w:ascii="Arial" w:hAnsi="Arial" w:cs="Arial"/>
          <w:sz w:val="24"/>
          <w:szCs w:val="24"/>
          <w:lang w:eastAsia="en-US"/>
        </w:rPr>
      </w:pPr>
      <w:r w:rsidRPr="00EF557A">
        <w:rPr>
          <w:rFonts w:ascii="Arial" w:hAnsi="Arial" w:cs="Arial"/>
          <w:sz w:val="24"/>
          <w:szCs w:val="24"/>
          <w:lang w:eastAsia="en-US"/>
        </w:rPr>
        <w:t>Daí a conveniência de o Ministério Público ser o titular exclusivo da proposta de acordo de</w:t>
      </w:r>
      <w:r w:rsidR="006F63BE">
        <w:rPr>
          <w:rFonts w:ascii="Arial" w:hAnsi="Arial" w:cs="Arial"/>
          <w:sz w:val="24"/>
          <w:szCs w:val="24"/>
          <w:lang w:eastAsia="en-US"/>
        </w:rPr>
        <w:t xml:space="preserve"> </w:t>
      </w:r>
      <w:r w:rsidRPr="00EF557A">
        <w:rPr>
          <w:rFonts w:ascii="Arial" w:hAnsi="Arial" w:cs="Arial"/>
          <w:sz w:val="24"/>
          <w:szCs w:val="24"/>
          <w:lang w:eastAsia="en-US"/>
        </w:rPr>
        <w:t>leniência, na medida em que se coloca como Instituição que desempenha o controle externo da</w:t>
      </w:r>
      <w:r w:rsidR="006F63BE">
        <w:rPr>
          <w:rFonts w:ascii="Arial" w:hAnsi="Arial" w:cs="Arial"/>
          <w:sz w:val="24"/>
          <w:szCs w:val="24"/>
          <w:lang w:eastAsia="en-US"/>
        </w:rPr>
        <w:t xml:space="preserve"> </w:t>
      </w:r>
      <w:r w:rsidRPr="00EF557A">
        <w:rPr>
          <w:rFonts w:ascii="Arial" w:hAnsi="Arial" w:cs="Arial"/>
          <w:sz w:val="24"/>
          <w:szCs w:val="24"/>
          <w:lang w:eastAsia="en-US"/>
        </w:rPr>
        <w:t>Administração Pública e que possui o distanciamento adequado para realizar acordos com mais</w:t>
      </w:r>
      <w:r w:rsidR="006F63BE">
        <w:rPr>
          <w:rFonts w:ascii="Arial" w:hAnsi="Arial" w:cs="Arial"/>
          <w:sz w:val="24"/>
          <w:szCs w:val="24"/>
          <w:lang w:eastAsia="en-US"/>
        </w:rPr>
        <w:t xml:space="preserve"> </w:t>
      </w:r>
      <w:r w:rsidRPr="00EF557A">
        <w:rPr>
          <w:rFonts w:ascii="Arial" w:hAnsi="Arial" w:cs="Arial"/>
          <w:sz w:val="24"/>
          <w:szCs w:val="24"/>
          <w:lang w:eastAsia="en-US"/>
        </w:rPr>
        <w:t>isenção e proporcionalidade.</w:t>
      </w:r>
    </w:p>
    <w:p w:rsidR="006F63BE" w:rsidRDefault="005B2224" w:rsidP="006F63BE">
      <w:pPr>
        <w:autoSpaceDE w:val="0"/>
        <w:autoSpaceDN w:val="0"/>
        <w:adjustRightInd w:val="0"/>
        <w:spacing w:after="0" w:line="360" w:lineRule="auto"/>
        <w:ind w:firstLine="709"/>
        <w:jc w:val="both"/>
        <w:rPr>
          <w:rFonts w:ascii="Times New Roman" w:hAnsi="Times New Roman"/>
          <w:sz w:val="24"/>
          <w:szCs w:val="24"/>
          <w:lang w:eastAsia="en-US"/>
        </w:rPr>
      </w:pPr>
      <w:r w:rsidRPr="00EF557A">
        <w:rPr>
          <w:rFonts w:ascii="Arial" w:hAnsi="Arial" w:cs="Arial"/>
          <w:sz w:val="24"/>
          <w:szCs w:val="24"/>
          <w:lang w:eastAsia="en-US"/>
        </w:rPr>
        <w:t>Entendemos, por fim, que a redação do item que trata do acordo de leniência está em</w:t>
      </w:r>
      <w:r w:rsidR="006F63BE">
        <w:rPr>
          <w:rFonts w:ascii="Arial" w:hAnsi="Arial" w:cs="Arial"/>
          <w:sz w:val="24"/>
          <w:szCs w:val="24"/>
          <w:lang w:eastAsia="en-US"/>
        </w:rPr>
        <w:t xml:space="preserve"> </w:t>
      </w:r>
      <w:r w:rsidRPr="00EF557A">
        <w:rPr>
          <w:rFonts w:ascii="Arial" w:hAnsi="Arial" w:cs="Arial"/>
          <w:sz w:val="24"/>
          <w:szCs w:val="24"/>
          <w:lang w:eastAsia="en-US"/>
        </w:rPr>
        <w:t>harmonia com o microssistema anticorrupção e confere maior segurança jurídica aos próprios</w:t>
      </w:r>
      <w:r w:rsidR="006F63BE">
        <w:rPr>
          <w:rFonts w:ascii="Arial" w:hAnsi="Arial" w:cs="Arial"/>
          <w:sz w:val="24"/>
          <w:szCs w:val="24"/>
          <w:lang w:eastAsia="en-US"/>
        </w:rPr>
        <w:t xml:space="preserve"> </w:t>
      </w:r>
      <w:r w:rsidRPr="00EF557A">
        <w:rPr>
          <w:rFonts w:ascii="Arial" w:hAnsi="Arial" w:cs="Arial"/>
          <w:sz w:val="24"/>
          <w:szCs w:val="24"/>
          <w:lang w:eastAsia="en-US"/>
        </w:rPr>
        <w:t xml:space="preserve">investigados, uma vez que, a partir de sua aprovação, </w:t>
      </w:r>
      <w:r w:rsidR="000F319E">
        <w:rPr>
          <w:rFonts w:ascii="Arial" w:hAnsi="Arial" w:cs="Arial"/>
          <w:sz w:val="24"/>
          <w:szCs w:val="24"/>
          <w:lang w:eastAsia="en-US"/>
        </w:rPr>
        <w:t>haverá regras claras e garanti</w:t>
      </w:r>
      <w:r w:rsidRPr="00EF557A">
        <w:rPr>
          <w:rFonts w:ascii="Arial" w:hAnsi="Arial" w:cs="Arial"/>
          <w:sz w:val="24"/>
          <w:szCs w:val="24"/>
          <w:lang w:eastAsia="en-US"/>
        </w:rPr>
        <w:t>as para se</w:t>
      </w:r>
      <w:r w:rsidR="006F63BE">
        <w:rPr>
          <w:rFonts w:ascii="Arial" w:hAnsi="Arial" w:cs="Arial"/>
          <w:sz w:val="24"/>
          <w:szCs w:val="24"/>
          <w:lang w:eastAsia="en-US"/>
        </w:rPr>
        <w:t xml:space="preserve"> </w:t>
      </w:r>
      <w:r w:rsidRPr="00EF557A">
        <w:rPr>
          <w:rFonts w:ascii="Arial" w:hAnsi="Arial" w:cs="Arial"/>
          <w:sz w:val="24"/>
          <w:szCs w:val="24"/>
          <w:lang w:eastAsia="en-US"/>
        </w:rPr>
        <w:t>exigir o seu fiel cumprimento e a fiscalização judicial dos demais investigados</w:t>
      </w:r>
      <w:r>
        <w:rPr>
          <w:rFonts w:ascii="Times New Roman" w:hAnsi="Times New Roman"/>
          <w:sz w:val="24"/>
          <w:szCs w:val="24"/>
          <w:lang w:eastAsia="en-US"/>
        </w:rPr>
        <w:t>.</w:t>
      </w:r>
    </w:p>
    <w:p w:rsidR="000571B4" w:rsidRPr="006F63BE" w:rsidRDefault="005B2224" w:rsidP="006F63BE">
      <w:pPr>
        <w:autoSpaceDE w:val="0"/>
        <w:autoSpaceDN w:val="0"/>
        <w:adjustRightInd w:val="0"/>
        <w:spacing w:after="0" w:line="360" w:lineRule="auto"/>
        <w:ind w:firstLine="709"/>
        <w:jc w:val="both"/>
        <w:rPr>
          <w:rFonts w:ascii="Arial" w:hAnsi="Arial" w:cs="Arial"/>
          <w:sz w:val="24"/>
          <w:szCs w:val="24"/>
          <w:lang w:eastAsia="en-US"/>
        </w:rPr>
      </w:pPr>
      <w:r w:rsidRPr="00D0235D">
        <w:rPr>
          <w:rFonts w:ascii="Arial" w:hAnsi="Arial" w:cs="Arial"/>
          <w:sz w:val="24"/>
          <w:szCs w:val="24"/>
        </w:rPr>
        <w:t xml:space="preserve"> </w:t>
      </w:r>
      <w:r w:rsidR="000571B4" w:rsidRPr="00D0235D">
        <w:rPr>
          <w:rFonts w:ascii="Arial" w:hAnsi="Arial" w:cs="Arial"/>
          <w:sz w:val="24"/>
          <w:szCs w:val="24"/>
        </w:rPr>
        <w:t xml:space="preserve">Ante o exposto, é de suma importância a aprovação deste projeto, razão pela qual contamos com o apoio dos nobres pares. </w:t>
      </w:r>
    </w:p>
    <w:p w:rsidR="000571B4" w:rsidRPr="00D67EB1" w:rsidRDefault="000571B4" w:rsidP="00D67EB1">
      <w:pPr>
        <w:widowControl w:val="0"/>
        <w:autoSpaceDE w:val="0"/>
        <w:autoSpaceDN w:val="0"/>
        <w:adjustRightInd w:val="0"/>
        <w:spacing w:line="360" w:lineRule="auto"/>
        <w:ind w:firstLine="709"/>
        <w:jc w:val="both"/>
        <w:rPr>
          <w:rFonts w:ascii="Arial" w:hAnsi="Arial" w:cs="Arial"/>
          <w:sz w:val="24"/>
          <w:szCs w:val="24"/>
        </w:rPr>
      </w:pPr>
    </w:p>
    <w:p w:rsidR="000571B4" w:rsidRPr="00D67EB1" w:rsidRDefault="000571B4" w:rsidP="00D67EB1">
      <w:pPr>
        <w:widowControl w:val="0"/>
        <w:autoSpaceDE w:val="0"/>
        <w:autoSpaceDN w:val="0"/>
        <w:adjustRightInd w:val="0"/>
        <w:spacing w:line="360" w:lineRule="auto"/>
        <w:ind w:firstLine="709"/>
        <w:jc w:val="both"/>
        <w:rPr>
          <w:rFonts w:ascii="Arial" w:hAnsi="Arial" w:cs="Arial"/>
          <w:sz w:val="24"/>
          <w:szCs w:val="24"/>
        </w:rPr>
      </w:pPr>
      <w:r w:rsidRPr="00D67EB1">
        <w:rPr>
          <w:rFonts w:ascii="Arial" w:hAnsi="Arial" w:cs="Arial"/>
          <w:sz w:val="24"/>
          <w:szCs w:val="24"/>
        </w:rPr>
        <w:t xml:space="preserve">Sala das </w:t>
      </w:r>
      <w:proofErr w:type="gramStart"/>
      <w:r w:rsidRPr="00D67EB1">
        <w:rPr>
          <w:rFonts w:ascii="Arial" w:hAnsi="Arial" w:cs="Arial"/>
          <w:sz w:val="24"/>
          <w:szCs w:val="24"/>
        </w:rPr>
        <w:t xml:space="preserve">Sessões,   </w:t>
      </w:r>
      <w:proofErr w:type="gramEnd"/>
      <w:r w:rsidRPr="00D67EB1">
        <w:rPr>
          <w:rFonts w:ascii="Arial" w:hAnsi="Arial" w:cs="Arial"/>
          <w:sz w:val="24"/>
          <w:szCs w:val="24"/>
        </w:rPr>
        <w:t xml:space="preserve">            de                    </w:t>
      </w:r>
      <w:proofErr w:type="spellStart"/>
      <w:r w:rsidRPr="00D67EB1">
        <w:rPr>
          <w:rFonts w:ascii="Arial" w:hAnsi="Arial" w:cs="Arial"/>
          <w:sz w:val="24"/>
          <w:szCs w:val="24"/>
        </w:rPr>
        <w:t>de</w:t>
      </w:r>
      <w:proofErr w:type="spellEnd"/>
      <w:r w:rsidRPr="00D67EB1">
        <w:rPr>
          <w:rFonts w:ascii="Arial" w:hAnsi="Arial" w:cs="Arial"/>
          <w:sz w:val="24"/>
          <w:szCs w:val="24"/>
        </w:rPr>
        <w:t xml:space="preserve"> 2015.</w:t>
      </w:r>
    </w:p>
    <w:p w:rsidR="000571B4" w:rsidRPr="00D67EB1" w:rsidRDefault="000571B4" w:rsidP="00D67EB1">
      <w:pPr>
        <w:spacing w:after="0" w:line="360" w:lineRule="auto"/>
        <w:ind w:firstLine="709"/>
        <w:jc w:val="center"/>
        <w:rPr>
          <w:rFonts w:ascii="Arial" w:hAnsi="Arial" w:cs="Arial"/>
          <w:sz w:val="24"/>
          <w:szCs w:val="24"/>
        </w:rPr>
      </w:pPr>
    </w:p>
    <w:p w:rsidR="000571B4" w:rsidRPr="00D67EB1" w:rsidRDefault="000571B4" w:rsidP="00D67EB1">
      <w:pPr>
        <w:spacing w:after="0" w:line="360" w:lineRule="auto"/>
        <w:ind w:firstLine="709"/>
        <w:jc w:val="center"/>
        <w:rPr>
          <w:rFonts w:ascii="Arial" w:hAnsi="Arial" w:cs="Arial"/>
          <w:b/>
          <w:sz w:val="24"/>
          <w:szCs w:val="24"/>
        </w:rPr>
      </w:pPr>
      <w:r w:rsidRPr="00D67EB1">
        <w:rPr>
          <w:rFonts w:ascii="Arial" w:hAnsi="Arial" w:cs="Arial"/>
          <w:b/>
          <w:sz w:val="24"/>
          <w:szCs w:val="24"/>
        </w:rPr>
        <w:t xml:space="preserve">Dep. </w:t>
      </w:r>
      <w:proofErr w:type="spellStart"/>
      <w:r w:rsidRPr="00D67EB1">
        <w:rPr>
          <w:rFonts w:ascii="Arial" w:hAnsi="Arial" w:cs="Arial"/>
          <w:b/>
          <w:sz w:val="24"/>
          <w:szCs w:val="24"/>
        </w:rPr>
        <w:t>Indio</w:t>
      </w:r>
      <w:proofErr w:type="spellEnd"/>
      <w:r w:rsidRPr="00D67EB1">
        <w:rPr>
          <w:rFonts w:ascii="Arial" w:hAnsi="Arial" w:cs="Arial"/>
          <w:b/>
          <w:sz w:val="24"/>
          <w:szCs w:val="24"/>
        </w:rPr>
        <w:t xml:space="preserve"> da Costa</w:t>
      </w:r>
    </w:p>
    <w:p w:rsidR="000571B4" w:rsidRPr="00D67EB1" w:rsidRDefault="000571B4" w:rsidP="00D67EB1">
      <w:pPr>
        <w:spacing w:after="0" w:line="360" w:lineRule="auto"/>
        <w:ind w:firstLine="709"/>
        <w:jc w:val="center"/>
        <w:rPr>
          <w:rFonts w:ascii="Arial" w:hAnsi="Arial" w:cs="Arial"/>
          <w:b/>
          <w:sz w:val="24"/>
          <w:szCs w:val="24"/>
        </w:rPr>
      </w:pPr>
      <w:r w:rsidRPr="00D67EB1">
        <w:rPr>
          <w:rFonts w:ascii="Arial" w:hAnsi="Arial" w:cs="Arial"/>
          <w:b/>
          <w:sz w:val="24"/>
          <w:szCs w:val="24"/>
        </w:rPr>
        <w:lastRenderedPageBreak/>
        <w:t>PSD/RJ</w:t>
      </w:r>
    </w:p>
    <w:p w:rsidR="00403113" w:rsidRPr="00D67EB1" w:rsidRDefault="00403113" w:rsidP="00D67EB1">
      <w:pPr>
        <w:widowControl w:val="0"/>
        <w:autoSpaceDE w:val="0"/>
        <w:autoSpaceDN w:val="0"/>
        <w:adjustRightInd w:val="0"/>
        <w:spacing w:after="0" w:line="360" w:lineRule="auto"/>
        <w:ind w:firstLine="709"/>
        <w:jc w:val="both"/>
        <w:rPr>
          <w:rFonts w:ascii="Arial" w:hAnsi="Arial" w:cs="Arial"/>
          <w:sz w:val="24"/>
          <w:szCs w:val="24"/>
        </w:rPr>
      </w:pPr>
    </w:p>
    <w:sectPr w:rsidR="00403113" w:rsidRPr="00D67EB1" w:rsidSect="000F319E">
      <w:headerReference w:type="default" r:id="rId7"/>
      <w:pgSz w:w="11906" w:h="16838"/>
      <w:pgMar w:top="700" w:right="1701" w:bottom="700"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78DC" w:rsidRDefault="00AD78DC" w:rsidP="009A4896">
      <w:pPr>
        <w:spacing w:after="0" w:line="240" w:lineRule="auto"/>
      </w:pPr>
      <w:r>
        <w:separator/>
      </w:r>
    </w:p>
  </w:endnote>
  <w:endnote w:type="continuationSeparator" w:id="0">
    <w:p w:rsidR="00AD78DC" w:rsidRDefault="00AD78DC" w:rsidP="009A4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rlito"/>
    <w:panose1 w:val="020F0502020204030204"/>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78DC" w:rsidRDefault="00AD78DC" w:rsidP="009A4896">
      <w:pPr>
        <w:spacing w:after="0" w:line="240" w:lineRule="auto"/>
      </w:pPr>
      <w:r>
        <w:separator/>
      </w:r>
    </w:p>
  </w:footnote>
  <w:footnote w:type="continuationSeparator" w:id="0">
    <w:p w:rsidR="00AD78DC" w:rsidRDefault="00AD78DC" w:rsidP="009A4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896" w:rsidRPr="009A4896" w:rsidRDefault="00AD78DC">
    <w:pPr>
      <w:pStyle w:val="Cabealho"/>
      <w:rPr>
        <w:b/>
        <w:sz w:val="28"/>
        <w:szCs w:val="28"/>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6.2pt;margin-top:16.5pt;width:50.4pt;height:50.4pt;z-index:251658240;visibility:visible;mso-wrap-edited:f;mso-position-vertical-relative:page" o:allowincell="f">
          <v:imagedata r:id="rId1" o:title=""/>
          <w10:wrap anchory="page"/>
        </v:shape>
        <o:OLEObject Type="Embed" ProgID="Word.Picture.8" ShapeID="_x0000_s2049" DrawAspect="Content" ObjectID="_1511796315" r:id="rId2"/>
      </w:object>
    </w:r>
    <w:r w:rsidR="009A4896">
      <w:t xml:space="preserve">          </w:t>
    </w:r>
    <w:r w:rsidR="009A4896" w:rsidRPr="009A4896">
      <w:rPr>
        <w:b/>
        <w:sz w:val="28"/>
        <w:szCs w:val="28"/>
      </w:rPr>
      <w:t>CÂMARA DOS DEPUTADOS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896"/>
    <w:rsid w:val="0001645F"/>
    <w:rsid w:val="000571B4"/>
    <w:rsid w:val="0007035E"/>
    <w:rsid w:val="000801AA"/>
    <w:rsid w:val="000E788C"/>
    <w:rsid w:val="000F319E"/>
    <w:rsid w:val="000F433C"/>
    <w:rsid w:val="00114F09"/>
    <w:rsid w:val="00115CBD"/>
    <w:rsid w:val="00143C31"/>
    <w:rsid w:val="00143F09"/>
    <w:rsid w:val="001950D7"/>
    <w:rsid w:val="001956AA"/>
    <w:rsid w:val="00202632"/>
    <w:rsid w:val="00204793"/>
    <w:rsid w:val="00222558"/>
    <w:rsid w:val="002516FC"/>
    <w:rsid w:val="00253164"/>
    <w:rsid w:val="00267E3E"/>
    <w:rsid w:val="00281EFD"/>
    <w:rsid w:val="0029143A"/>
    <w:rsid w:val="002A4DDB"/>
    <w:rsid w:val="002B7BB3"/>
    <w:rsid w:val="00301DEE"/>
    <w:rsid w:val="003316D0"/>
    <w:rsid w:val="00351D86"/>
    <w:rsid w:val="00361C8F"/>
    <w:rsid w:val="003C3E8E"/>
    <w:rsid w:val="003E0F92"/>
    <w:rsid w:val="00403113"/>
    <w:rsid w:val="00416D3A"/>
    <w:rsid w:val="00461094"/>
    <w:rsid w:val="004A3DDE"/>
    <w:rsid w:val="004E553B"/>
    <w:rsid w:val="004F0AB8"/>
    <w:rsid w:val="004F694B"/>
    <w:rsid w:val="004F7754"/>
    <w:rsid w:val="00515AA9"/>
    <w:rsid w:val="0052174D"/>
    <w:rsid w:val="00540F87"/>
    <w:rsid w:val="00575ABA"/>
    <w:rsid w:val="00595030"/>
    <w:rsid w:val="005B2224"/>
    <w:rsid w:val="006250B9"/>
    <w:rsid w:val="0062545A"/>
    <w:rsid w:val="00661915"/>
    <w:rsid w:val="00661DE2"/>
    <w:rsid w:val="006813E7"/>
    <w:rsid w:val="00687650"/>
    <w:rsid w:val="00693941"/>
    <w:rsid w:val="006B30DA"/>
    <w:rsid w:val="006B343E"/>
    <w:rsid w:val="006B3672"/>
    <w:rsid w:val="006B3CC0"/>
    <w:rsid w:val="006E2600"/>
    <w:rsid w:val="006F63BE"/>
    <w:rsid w:val="00703E30"/>
    <w:rsid w:val="00736429"/>
    <w:rsid w:val="007A3EEF"/>
    <w:rsid w:val="007D652D"/>
    <w:rsid w:val="008263C7"/>
    <w:rsid w:val="00841A99"/>
    <w:rsid w:val="00845B78"/>
    <w:rsid w:val="0085042E"/>
    <w:rsid w:val="008607E7"/>
    <w:rsid w:val="00861F5A"/>
    <w:rsid w:val="0088036D"/>
    <w:rsid w:val="00890601"/>
    <w:rsid w:val="008A04F3"/>
    <w:rsid w:val="008A55DD"/>
    <w:rsid w:val="008C5151"/>
    <w:rsid w:val="008C6A35"/>
    <w:rsid w:val="008D605F"/>
    <w:rsid w:val="00900DA7"/>
    <w:rsid w:val="00904F37"/>
    <w:rsid w:val="00907929"/>
    <w:rsid w:val="0091526B"/>
    <w:rsid w:val="00935317"/>
    <w:rsid w:val="00962D33"/>
    <w:rsid w:val="00966641"/>
    <w:rsid w:val="00970C12"/>
    <w:rsid w:val="00982FE8"/>
    <w:rsid w:val="009A4896"/>
    <w:rsid w:val="009B75EA"/>
    <w:rsid w:val="009F1F20"/>
    <w:rsid w:val="00A00107"/>
    <w:rsid w:val="00A05A8E"/>
    <w:rsid w:val="00A1289C"/>
    <w:rsid w:val="00A20C24"/>
    <w:rsid w:val="00A428C8"/>
    <w:rsid w:val="00A76818"/>
    <w:rsid w:val="00A80249"/>
    <w:rsid w:val="00A81B02"/>
    <w:rsid w:val="00A85EBC"/>
    <w:rsid w:val="00AA4A28"/>
    <w:rsid w:val="00AD78DC"/>
    <w:rsid w:val="00AE36F2"/>
    <w:rsid w:val="00AF59FD"/>
    <w:rsid w:val="00B02B8F"/>
    <w:rsid w:val="00B11D18"/>
    <w:rsid w:val="00B205A8"/>
    <w:rsid w:val="00B30535"/>
    <w:rsid w:val="00B546A1"/>
    <w:rsid w:val="00B65334"/>
    <w:rsid w:val="00B67E63"/>
    <w:rsid w:val="00B7152E"/>
    <w:rsid w:val="00B9056A"/>
    <w:rsid w:val="00BD2C24"/>
    <w:rsid w:val="00BE57DF"/>
    <w:rsid w:val="00BF5981"/>
    <w:rsid w:val="00C22DEA"/>
    <w:rsid w:val="00C668E4"/>
    <w:rsid w:val="00C742BD"/>
    <w:rsid w:val="00C77947"/>
    <w:rsid w:val="00C9504D"/>
    <w:rsid w:val="00CC20BA"/>
    <w:rsid w:val="00CC3F81"/>
    <w:rsid w:val="00CC6097"/>
    <w:rsid w:val="00CD4319"/>
    <w:rsid w:val="00CD77C8"/>
    <w:rsid w:val="00CE7EE5"/>
    <w:rsid w:val="00D02154"/>
    <w:rsid w:val="00D0235D"/>
    <w:rsid w:val="00D250C4"/>
    <w:rsid w:val="00D264C4"/>
    <w:rsid w:val="00D43257"/>
    <w:rsid w:val="00D67EB1"/>
    <w:rsid w:val="00DE5705"/>
    <w:rsid w:val="00E2061A"/>
    <w:rsid w:val="00E37520"/>
    <w:rsid w:val="00E56C73"/>
    <w:rsid w:val="00E77150"/>
    <w:rsid w:val="00E813D9"/>
    <w:rsid w:val="00EA29DF"/>
    <w:rsid w:val="00EA7BCD"/>
    <w:rsid w:val="00EC6A9B"/>
    <w:rsid w:val="00EC7137"/>
    <w:rsid w:val="00EE20E7"/>
    <w:rsid w:val="00EF557A"/>
    <w:rsid w:val="00F236B0"/>
    <w:rsid w:val="00F2739F"/>
    <w:rsid w:val="00F5685C"/>
    <w:rsid w:val="00F56DB9"/>
    <w:rsid w:val="00F748AB"/>
    <w:rsid w:val="00F87026"/>
    <w:rsid w:val="00FE30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4A2B7A10-0F8E-4779-932F-1A12EE559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896"/>
    <w:rPr>
      <w:rFonts w:eastAsiaTheme="minorEastAsia"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A4896"/>
    <w:pPr>
      <w:tabs>
        <w:tab w:val="center" w:pos="4252"/>
        <w:tab w:val="right" w:pos="8504"/>
      </w:tabs>
      <w:spacing w:after="0" w:line="240" w:lineRule="auto"/>
    </w:pPr>
  </w:style>
  <w:style w:type="character" w:customStyle="1" w:styleId="CabealhoChar">
    <w:name w:val="Cabeçalho Char"/>
    <w:basedOn w:val="Fontepargpadro"/>
    <w:link w:val="Cabealho"/>
    <w:uiPriority w:val="99"/>
    <w:locked/>
    <w:rsid w:val="009A4896"/>
    <w:rPr>
      <w:rFonts w:eastAsiaTheme="minorEastAsia" w:cs="Times New Roman"/>
      <w:lang w:val="x-none" w:eastAsia="pt-BR"/>
    </w:rPr>
  </w:style>
  <w:style w:type="paragraph" w:styleId="Rodap">
    <w:name w:val="footer"/>
    <w:basedOn w:val="Normal"/>
    <w:link w:val="RodapChar"/>
    <w:uiPriority w:val="99"/>
    <w:unhideWhenUsed/>
    <w:rsid w:val="009A4896"/>
    <w:pPr>
      <w:tabs>
        <w:tab w:val="center" w:pos="4252"/>
        <w:tab w:val="right" w:pos="8504"/>
      </w:tabs>
      <w:spacing w:after="0" w:line="240" w:lineRule="auto"/>
    </w:pPr>
  </w:style>
  <w:style w:type="character" w:customStyle="1" w:styleId="RodapChar">
    <w:name w:val="Rodapé Char"/>
    <w:basedOn w:val="Fontepargpadro"/>
    <w:link w:val="Rodap"/>
    <w:uiPriority w:val="99"/>
    <w:locked/>
    <w:rsid w:val="009A4896"/>
    <w:rPr>
      <w:rFonts w:eastAsiaTheme="minorEastAsia" w:cs="Times New Roman"/>
      <w:lang w:val="x-none" w:eastAsia="pt-BR"/>
    </w:rPr>
  </w:style>
  <w:style w:type="paragraph" w:customStyle="1" w:styleId="Default">
    <w:name w:val="Default"/>
    <w:uiPriority w:val="99"/>
    <w:rsid w:val="00A20C24"/>
    <w:pPr>
      <w:autoSpaceDE w:val="0"/>
      <w:autoSpaceDN w:val="0"/>
      <w:adjustRightInd w:val="0"/>
      <w:spacing w:after="0" w:line="240" w:lineRule="auto"/>
    </w:pPr>
    <w:rPr>
      <w:rFonts w:ascii="Arial" w:eastAsiaTheme="minorEastAsia" w:hAnsi="Arial" w:cs="Arial"/>
      <w:color w:val="000000"/>
      <w:sz w:val="24"/>
      <w:szCs w:val="24"/>
    </w:rPr>
  </w:style>
  <w:style w:type="paragraph" w:styleId="NormalWeb">
    <w:name w:val="Normal (Web)"/>
    <w:basedOn w:val="Normal"/>
    <w:uiPriority w:val="99"/>
    <w:unhideWhenUsed/>
    <w:rsid w:val="00661DE2"/>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Fontepargpadro"/>
    <w:uiPriority w:val="99"/>
    <w:semiHidden/>
    <w:unhideWhenUsed/>
    <w:rsid w:val="00661DE2"/>
    <w:rPr>
      <w:rFonts w:cs="Times New Roman"/>
      <w:color w:val="0000FF"/>
      <w:u w:val="single"/>
    </w:rPr>
  </w:style>
  <w:style w:type="character" w:customStyle="1" w:styleId="apple-converted-space">
    <w:name w:val="apple-converted-space"/>
    <w:basedOn w:val="Fontepargpadro"/>
    <w:rsid w:val="000801AA"/>
    <w:rPr>
      <w:rFonts w:cs="Times New Roman"/>
    </w:rPr>
  </w:style>
  <w:style w:type="paragraph" w:styleId="Textodebalo">
    <w:name w:val="Balloon Text"/>
    <w:basedOn w:val="Normal"/>
    <w:link w:val="TextodebaloChar"/>
    <w:uiPriority w:val="99"/>
    <w:semiHidden/>
    <w:unhideWhenUsed/>
    <w:rsid w:val="00AA4A2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AA4A28"/>
    <w:rPr>
      <w:rFonts w:ascii="Tahoma" w:eastAsiaTheme="minorEastAsia" w:hAnsi="Tahoma" w:cs="Tahoma"/>
      <w:sz w:val="16"/>
      <w:szCs w:val="16"/>
      <w:lang w:val="x-none" w:eastAsia="pt-BR"/>
    </w:rPr>
  </w:style>
  <w:style w:type="paragraph" w:styleId="Textodenotadefim">
    <w:name w:val="endnote text"/>
    <w:basedOn w:val="Normal"/>
    <w:link w:val="TextodenotadefimChar"/>
    <w:uiPriority w:val="99"/>
    <w:semiHidden/>
    <w:unhideWhenUsed/>
    <w:rsid w:val="00F56DB9"/>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locked/>
    <w:rsid w:val="00F56DB9"/>
    <w:rPr>
      <w:rFonts w:eastAsiaTheme="minorEastAsia" w:cs="Times New Roman"/>
      <w:sz w:val="20"/>
      <w:szCs w:val="20"/>
      <w:lang w:val="x-none" w:eastAsia="pt-BR"/>
    </w:rPr>
  </w:style>
  <w:style w:type="character" w:styleId="Refdenotadefim">
    <w:name w:val="endnote reference"/>
    <w:basedOn w:val="Fontepargpadro"/>
    <w:uiPriority w:val="99"/>
    <w:semiHidden/>
    <w:unhideWhenUsed/>
    <w:rsid w:val="00F56DB9"/>
    <w:rPr>
      <w:rFonts w:cs="Times New Roman"/>
      <w:vertAlign w:val="superscript"/>
    </w:rPr>
  </w:style>
  <w:style w:type="paragraph" w:styleId="Textodenotaderodap">
    <w:name w:val="footnote text"/>
    <w:basedOn w:val="Normal"/>
    <w:link w:val="TextodenotaderodapChar"/>
    <w:uiPriority w:val="99"/>
    <w:semiHidden/>
    <w:unhideWhenUsed/>
    <w:rsid w:val="00F56DB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locked/>
    <w:rsid w:val="00F56DB9"/>
    <w:rPr>
      <w:rFonts w:eastAsiaTheme="minorEastAsia" w:cs="Times New Roman"/>
      <w:sz w:val="20"/>
      <w:szCs w:val="20"/>
      <w:lang w:val="x-none" w:eastAsia="pt-BR"/>
    </w:rPr>
  </w:style>
  <w:style w:type="character" w:styleId="Refdenotaderodap">
    <w:name w:val="footnote reference"/>
    <w:basedOn w:val="Fontepargpadro"/>
    <w:uiPriority w:val="99"/>
    <w:semiHidden/>
    <w:unhideWhenUsed/>
    <w:rsid w:val="00F56DB9"/>
    <w:rPr>
      <w:rFonts w:cs="Times New Roman"/>
      <w:vertAlign w:val="superscript"/>
    </w:rPr>
  </w:style>
  <w:style w:type="paragraph" w:styleId="Corpodetexto">
    <w:name w:val="Body Text"/>
    <w:basedOn w:val="Normal"/>
    <w:link w:val="CorpodetextoChar"/>
    <w:uiPriority w:val="99"/>
    <w:rsid w:val="00143F09"/>
    <w:pPr>
      <w:suppressAutoHyphens/>
      <w:spacing w:after="240" w:line="240" w:lineRule="atLeast"/>
      <w:ind w:firstLine="360"/>
      <w:jc w:val="both"/>
    </w:pPr>
    <w:rPr>
      <w:rFonts w:ascii="Garamond" w:eastAsia="Times New Roman" w:hAnsi="Garamond"/>
      <w:szCs w:val="20"/>
      <w:lang w:val="en-US" w:eastAsia="ar-SA"/>
    </w:rPr>
  </w:style>
  <w:style w:type="character" w:customStyle="1" w:styleId="CorpodetextoChar">
    <w:name w:val="Corpo de texto Char"/>
    <w:basedOn w:val="Fontepargpadro"/>
    <w:link w:val="Corpodetexto"/>
    <w:uiPriority w:val="99"/>
    <w:locked/>
    <w:rsid w:val="00143F09"/>
    <w:rPr>
      <w:rFonts w:ascii="Garamond" w:hAnsi="Garamond" w:cs="Times New Roman"/>
      <w:sz w:val="20"/>
      <w:szCs w:val="2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5843818">
      <w:bodyDiv w:val="1"/>
      <w:marLeft w:val="0"/>
      <w:marRight w:val="0"/>
      <w:marTop w:val="0"/>
      <w:marBottom w:val="0"/>
      <w:divBdr>
        <w:top w:val="none" w:sz="0" w:space="0" w:color="auto"/>
        <w:left w:val="none" w:sz="0" w:space="0" w:color="auto"/>
        <w:bottom w:val="none" w:sz="0" w:space="0" w:color="auto"/>
        <w:right w:val="none" w:sz="0" w:space="0" w:color="auto"/>
      </w:divBdr>
    </w:div>
    <w:div w:id="2094934322">
      <w:marLeft w:val="0"/>
      <w:marRight w:val="0"/>
      <w:marTop w:val="0"/>
      <w:marBottom w:val="0"/>
      <w:divBdr>
        <w:top w:val="none" w:sz="0" w:space="0" w:color="auto"/>
        <w:left w:val="none" w:sz="0" w:space="0" w:color="auto"/>
        <w:bottom w:val="none" w:sz="0" w:space="0" w:color="auto"/>
        <w:right w:val="none" w:sz="0" w:space="0" w:color="auto"/>
      </w:divBdr>
    </w:div>
    <w:div w:id="2094934323">
      <w:marLeft w:val="0"/>
      <w:marRight w:val="0"/>
      <w:marTop w:val="0"/>
      <w:marBottom w:val="0"/>
      <w:divBdr>
        <w:top w:val="none" w:sz="0" w:space="0" w:color="auto"/>
        <w:left w:val="none" w:sz="0" w:space="0" w:color="auto"/>
        <w:bottom w:val="none" w:sz="0" w:space="0" w:color="auto"/>
        <w:right w:val="none" w:sz="0" w:space="0" w:color="auto"/>
      </w:divBdr>
    </w:div>
    <w:div w:id="20949343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47E56-E96A-4218-B37A-0C201F4D6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1987</Words>
  <Characters>10736</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12698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 Cristina Maidana Haag</dc:creator>
  <cp:lastModifiedBy>Gabriel Souza de Carvalho Ramos</cp:lastModifiedBy>
  <cp:revision>4</cp:revision>
  <cp:lastPrinted>2015-03-12T13:04:00Z</cp:lastPrinted>
  <dcterms:created xsi:type="dcterms:W3CDTF">2015-12-03T13:52:00Z</dcterms:created>
  <dcterms:modified xsi:type="dcterms:W3CDTF">2015-12-16T20:39:00Z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2427044</vt:i4>
  </property>
</Properties>
</file>