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Pr="008C5151" w:rsidRDefault="009A4896" w:rsidP="009A4896">
      <w:pPr>
        <w:widowControl w:val="0"/>
        <w:autoSpaceDE w:val="0"/>
        <w:autoSpaceDN w:val="0"/>
        <w:adjustRightInd w:val="0"/>
        <w:spacing w:after="0" w:line="240" w:lineRule="auto"/>
        <w:jc w:val="center"/>
        <w:rPr>
          <w:rFonts w:ascii="Arial" w:hAnsi="Arial" w:cs="Arial"/>
          <w:b/>
          <w:bCs/>
          <w:sz w:val="24"/>
          <w:szCs w:val="24"/>
        </w:rPr>
      </w:pPr>
      <w:r w:rsidRPr="008C5151">
        <w:rPr>
          <w:rFonts w:ascii="Arial" w:hAnsi="Arial" w:cs="Arial"/>
          <w:b/>
          <w:bCs/>
          <w:sz w:val="24"/>
          <w:szCs w:val="24"/>
        </w:rPr>
        <w:t xml:space="preserve">PROJETO </w:t>
      </w:r>
      <w:r w:rsidR="00B546A1">
        <w:rPr>
          <w:rFonts w:ascii="Arial" w:hAnsi="Arial" w:cs="Arial"/>
          <w:b/>
          <w:bCs/>
          <w:sz w:val="24"/>
          <w:szCs w:val="24"/>
        </w:rPr>
        <w:t xml:space="preserve">DE LEI Nº           </w:t>
      </w:r>
      <w:proofErr w:type="gramStart"/>
      <w:r w:rsidR="00B546A1">
        <w:rPr>
          <w:rFonts w:ascii="Arial" w:hAnsi="Arial" w:cs="Arial"/>
          <w:b/>
          <w:bCs/>
          <w:sz w:val="24"/>
          <w:szCs w:val="24"/>
        </w:rPr>
        <w:t xml:space="preserve">  ,</w:t>
      </w:r>
      <w:proofErr w:type="gramEnd"/>
      <w:r w:rsidR="00B546A1">
        <w:rPr>
          <w:rFonts w:ascii="Arial" w:hAnsi="Arial" w:cs="Arial"/>
          <w:b/>
          <w:bCs/>
          <w:sz w:val="24"/>
          <w:szCs w:val="24"/>
        </w:rPr>
        <w:t xml:space="preserve"> DE 2015</w:t>
      </w:r>
    </w:p>
    <w:p w:rsidR="009A4896" w:rsidRPr="008C5151" w:rsidRDefault="009A4896" w:rsidP="009A4896">
      <w:pPr>
        <w:widowControl w:val="0"/>
        <w:autoSpaceDE w:val="0"/>
        <w:autoSpaceDN w:val="0"/>
        <w:adjustRightInd w:val="0"/>
        <w:jc w:val="center"/>
        <w:rPr>
          <w:rFonts w:ascii="Arial" w:hAnsi="Arial" w:cs="Arial"/>
          <w:sz w:val="24"/>
          <w:szCs w:val="24"/>
        </w:rPr>
      </w:pPr>
      <w:r w:rsidRPr="008C5151">
        <w:rPr>
          <w:rFonts w:ascii="Arial" w:hAnsi="Arial" w:cs="Arial"/>
          <w:b/>
          <w:bCs/>
          <w:sz w:val="24"/>
          <w:szCs w:val="24"/>
        </w:rPr>
        <w:t xml:space="preserve">(Do Sr. </w:t>
      </w:r>
      <w:proofErr w:type="spellStart"/>
      <w:r w:rsidR="0052174D" w:rsidRPr="008C5151">
        <w:rPr>
          <w:rFonts w:ascii="Arial" w:hAnsi="Arial" w:cs="Arial"/>
          <w:b/>
          <w:bCs/>
          <w:sz w:val="24"/>
          <w:szCs w:val="24"/>
        </w:rPr>
        <w:t>Indio</w:t>
      </w:r>
      <w:proofErr w:type="spellEnd"/>
      <w:r w:rsidR="0052174D" w:rsidRPr="008C5151">
        <w:rPr>
          <w:rFonts w:ascii="Arial" w:hAnsi="Arial" w:cs="Arial"/>
          <w:b/>
          <w:bCs/>
          <w:sz w:val="24"/>
          <w:szCs w:val="24"/>
        </w:rPr>
        <w:t xml:space="preserve"> da Costa</w:t>
      </w:r>
      <w:r w:rsidRPr="008C5151">
        <w:rPr>
          <w:rFonts w:ascii="Arial" w:hAnsi="Arial" w:cs="Arial"/>
          <w:b/>
          <w:bCs/>
          <w:sz w:val="24"/>
          <w:szCs w:val="24"/>
        </w:rPr>
        <w:t>)</w:t>
      </w:r>
    </w:p>
    <w:p w:rsidR="009A4896" w:rsidRPr="008C5151" w:rsidRDefault="009A4896" w:rsidP="009A4896">
      <w:pPr>
        <w:widowControl w:val="0"/>
        <w:tabs>
          <w:tab w:val="left" w:pos="5895"/>
        </w:tabs>
        <w:autoSpaceDE w:val="0"/>
        <w:autoSpaceDN w:val="0"/>
        <w:adjustRightInd w:val="0"/>
        <w:rPr>
          <w:rFonts w:ascii="Arial" w:hAnsi="Arial" w:cs="Arial"/>
          <w:sz w:val="24"/>
          <w:szCs w:val="24"/>
        </w:rPr>
      </w:pPr>
      <w:r w:rsidRPr="008C5151">
        <w:rPr>
          <w:rFonts w:ascii="Arial" w:hAnsi="Arial" w:cs="Arial"/>
          <w:sz w:val="24"/>
          <w:szCs w:val="24"/>
        </w:rPr>
        <w:tab/>
      </w:r>
    </w:p>
    <w:p w:rsidR="00115CBD" w:rsidRPr="00283DED" w:rsidRDefault="00283DED" w:rsidP="00283DED">
      <w:pPr>
        <w:autoSpaceDE w:val="0"/>
        <w:autoSpaceDN w:val="0"/>
        <w:adjustRightInd w:val="0"/>
        <w:spacing w:after="0" w:line="240" w:lineRule="auto"/>
        <w:ind w:left="3969"/>
        <w:jc w:val="both"/>
        <w:rPr>
          <w:rFonts w:ascii="Arial" w:hAnsi="Arial" w:cs="Arial"/>
          <w:sz w:val="24"/>
          <w:szCs w:val="24"/>
          <w:lang w:eastAsia="en-US"/>
        </w:rPr>
      </w:pPr>
      <w:r w:rsidRPr="00283DED">
        <w:rPr>
          <w:rFonts w:ascii="Arial" w:hAnsi="Arial" w:cs="Arial"/>
          <w:sz w:val="24"/>
          <w:szCs w:val="24"/>
          <w:lang w:eastAsia="en-US"/>
        </w:rPr>
        <w:t xml:space="preserve">Altera os </w:t>
      </w:r>
      <w:proofErr w:type="spellStart"/>
      <w:r w:rsidRPr="00283DED">
        <w:rPr>
          <w:rFonts w:ascii="Arial" w:hAnsi="Arial" w:cs="Arial"/>
          <w:sz w:val="24"/>
          <w:szCs w:val="24"/>
          <w:lang w:eastAsia="en-US"/>
        </w:rPr>
        <w:t>arts</w:t>
      </w:r>
      <w:proofErr w:type="spellEnd"/>
      <w:r w:rsidRPr="00283DED">
        <w:rPr>
          <w:rFonts w:ascii="Arial" w:hAnsi="Arial" w:cs="Arial"/>
          <w:sz w:val="24"/>
          <w:szCs w:val="24"/>
          <w:lang w:eastAsia="en-US"/>
        </w:rPr>
        <w:t xml:space="preserve">. 157, 563, </w:t>
      </w:r>
      <w:r w:rsidR="00A16153">
        <w:rPr>
          <w:rFonts w:ascii="Arial" w:hAnsi="Arial" w:cs="Arial"/>
          <w:sz w:val="24"/>
          <w:szCs w:val="24"/>
          <w:lang w:eastAsia="en-US"/>
        </w:rPr>
        <w:t xml:space="preserve">564, </w:t>
      </w:r>
      <w:r w:rsidRPr="00283DED">
        <w:rPr>
          <w:rFonts w:ascii="Arial" w:hAnsi="Arial" w:cs="Arial"/>
          <w:sz w:val="24"/>
          <w:szCs w:val="24"/>
          <w:lang w:eastAsia="en-US"/>
        </w:rPr>
        <w:t xml:space="preserve">567 e </w:t>
      </w:r>
      <w:r w:rsidR="00A16153">
        <w:rPr>
          <w:rFonts w:ascii="Arial" w:hAnsi="Arial" w:cs="Arial"/>
          <w:sz w:val="24"/>
          <w:szCs w:val="24"/>
          <w:lang w:eastAsia="en-US"/>
        </w:rPr>
        <w:t>571</w:t>
      </w:r>
      <w:r w:rsidRPr="00283DED">
        <w:rPr>
          <w:rFonts w:ascii="Arial" w:hAnsi="Arial" w:cs="Arial"/>
          <w:sz w:val="24"/>
          <w:szCs w:val="24"/>
          <w:lang w:eastAsia="en-US"/>
        </w:rPr>
        <w:t xml:space="preserve"> a 573</w:t>
      </w:r>
      <w:r w:rsidR="00955F4B">
        <w:rPr>
          <w:rFonts w:ascii="Arial" w:hAnsi="Arial" w:cs="Arial"/>
          <w:sz w:val="24"/>
          <w:szCs w:val="24"/>
          <w:lang w:eastAsia="en-US"/>
        </w:rPr>
        <w:t xml:space="preserve"> e acrescenta o art. </w:t>
      </w:r>
      <w:r w:rsidR="00A16153">
        <w:rPr>
          <w:rFonts w:ascii="Arial" w:hAnsi="Arial" w:cs="Arial"/>
          <w:sz w:val="24"/>
          <w:szCs w:val="24"/>
          <w:lang w:eastAsia="en-US"/>
        </w:rPr>
        <w:t>570</w:t>
      </w:r>
      <w:r w:rsidR="00955F4B">
        <w:rPr>
          <w:rFonts w:ascii="Arial" w:hAnsi="Arial" w:cs="Arial"/>
          <w:sz w:val="24"/>
          <w:szCs w:val="24"/>
          <w:lang w:eastAsia="en-US"/>
        </w:rPr>
        <w:t>-A ao</w:t>
      </w:r>
      <w:r w:rsidRPr="00283DED">
        <w:rPr>
          <w:rFonts w:ascii="Arial" w:hAnsi="Arial" w:cs="Arial"/>
          <w:sz w:val="24"/>
          <w:szCs w:val="24"/>
          <w:lang w:eastAsia="en-US"/>
        </w:rPr>
        <w:t xml:space="preserve"> do </w:t>
      </w:r>
      <w:proofErr w:type="gramStart"/>
      <w:r w:rsidRPr="00283DED">
        <w:rPr>
          <w:rFonts w:ascii="Arial" w:hAnsi="Arial" w:cs="Arial"/>
          <w:sz w:val="24"/>
          <w:szCs w:val="24"/>
          <w:lang w:eastAsia="en-US"/>
        </w:rPr>
        <w:t>Decreto- Lei</w:t>
      </w:r>
      <w:proofErr w:type="gramEnd"/>
      <w:r w:rsidRPr="00283DED">
        <w:rPr>
          <w:rFonts w:ascii="Arial" w:hAnsi="Arial" w:cs="Arial"/>
          <w:sz w:val="24"/>
          <w:szCs w:val="24"/>
          <w:lang w:eastAsia="en-US"/>
        </w:rPr>
        <w:t xml:space="preserve"> nº 3.689, de 3 de outubro de 1941 – Código de Processo Penal, para redefinir o conceito de provas ilícitas</w:t>
      </w:r>
      <w:r>
        <w:rPr>
          <w:rFonts w:ascii="Arial" w:hAnsi="Arial" w:cs="Arial"/>
          <w:sz w:val="24"/>
          <w:szCs w:val="24"/>
          <w:lang w:eastAsia="en-US"/>
        </w:rPr>
        <w:t xml:space="preserve"> </w:t>
      </w:r>
      <w:r w:rsidRPr="00283DED">
        <w:rPr>
          <w:rFonts w:ascii="Arial" w:hAnsi="Arial" w:cs="Arial"/>
          <w:sz w:val="24"/>
          <w:szCs w:val="24"/>
          <w:lang w:eastAsia="en-US"/>
        </w:rPr>
        <w:t>e revisar as hipóteses de nulidade.</w:t>
      </w:r>
    </w:p>
    <w:p w:rsidR="00115CBD" w:rsidRPr="00283DED" w:rsidRDefault="00115CBD" w:rsidP="00283DED">
      <w:pPr>
        <w:autoSpaceDE w:val="0"/>
        <w:autoSpaceDN w:val="0"/>
        <w:adjustRightInd w:val="0"/>
        <w:spacing w:after="0" w:line="240" w:lineRule="auto"/>
        <w:ind w:left="3969"/>
        <w:jc w:val="both"/>
        <w:rPr>
          <w:rFonts w:ascii="Arial" w:hAnsi="Arial" w:cs="Arial"/>
          <w:sz w:val="24"/>
          <w:szCs w:val="24"/>
          <w:lang w:eastAsia="en-US"/>
        </w:rPr>
      </w:pPr>
    </w:p>
    <w:p w:rsidR="00115CBD" w:rsidRPr="008C5151"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8C5151" w:rsidRPr="008C5151" w:rsidRDefault="008C5151" w:rsidP="00D67EB1">
      <w:pPr>
        <w:widowControl w:val="0"/>
        <w:autoSpaceDE w:val="0"/>
        <w:autoSpaceDN w:val="0"/>
        <w:adjustRightInd w:val="0"/>
        <w:spacing w:line="360" w:lineRule="auto"/>
        <w:rPr>
          <w:rFonts w:ascii="Arial" w:hAnsi="Arial" w:cs="Arial"/>
          <w:sz w:val="24"/>
          <w:szCs w:val="24"/>
        </w:rPr>
      </w:pPr>
      <w:r w:rsidRPr="008C5151">
        <w:rPr>
          <w:rFonts w:ascii="Arial" w:hAnsi="Arial" w:cs="Arial"/>
          <w:sz w:val="24"/>
          <w:szCs w:val="24"/>
        </w:rPr>
        <w:t>O Congresso Nacional decreta:</w:t>
      </w:r>
    </w:p>
    <w:p w:rsidR="008C5151" w:rsidRPr="008C5151" w:rsidRDefault="008C5151" w:rsidP="00D67EB1">
      <w:pPr>
        <w:autoSpaceDE w:val="0"/>
        <w:autoSpaceDN w:val="0"/>
        <w:adjustRightInd w:val="0"/>
        <w:spacing w:after="0" w:line="360" w:lineRule="auto"/>
        <w:ind w:left="3969"/>
        <w:jc w:val="both"/>
        <w:rPr>
          <w:rFonts w:ascii="Arial" w:hAnsi="Arial" w:cs="Arial"/>
          <w:sz w:val="24"/>
          <w:szCs w:val="24"/>
          <w:lang w:eastAsia="en-US"/>
        </w:rPr>
      </w:pPr>
    </w:p>
    <w:p w:rsidR="00283DED" w:rsidRDefault="00283DED" w:rsidP="0033122C">
      <w:pPr>
        <w:autoSpaceDE w:val="0"/>
        <w:autoSpaceDN w:val="0"/>
        <w:adjustRightInd w:val="0"/>
        <w:spacing w:after="0" w:line="240" w:lineRule="auto"/>
        <w:jc w:val="both"/>
        <w:rPr>
          <w:rFonts w:ascii="Arial" w:hAnsi="Arial" w:cs="Arial"/>
          <w:color w:val="000000"/>
          <w:sz w:val="24"/>
          <w:szCs w:val="24"/>
          <w:lang w:eastAsia="en-US"/>
        </w:rPr>
      </w:pPr>
      <w:r w:rsidRPr="00283DED">
        <w:rPr>
          <w:rFonts w:ascii="Arial" w:hAnsi="Arial" w:cs="Arial"/>
          <w:b/>
          <w:bCs/>
          <w:color w:val="000000"/>
          <w:sz w:val="24"/>
          <w:szCs w:val="24"/>
          <w:lang w:eastAsia="en-US"/>
        </w:rPr>
        <w:t xml:space="preserve">Art. 1º </w:t>
      </w:r>
      <w:r w:rsidR="0033122C">
        <w:rPr>
          <w:rFonts w:ascii="Arial" w:hAnsi="Arial" w:cs="Arial"/>
          <w:color w:val="000000"/>
          <w:sz w:val="24"/>
          <w:szCs w:val="24"/>
          <w:lang w:eastAsia="en-US"/>
        </w:rPr>
        <w:t>Os artigos</w:t>
      </w:r>
      <w:r w:rsidRPr="00283DED">
        <w:rPr>
          <w:rFonts w:ascii="Arial" w:hAnsi="Arial" w:cs="Arial"/>
          <w:color w:val="000000"/>
          <w:sz w:val="24"/>
          <w:szCs w:val="24"/>
          <w:lang w:eastAsia="en-US"/>
        </w:rPr>
        <w:t xml:space="preserve"> 157, 563, 564, 567 e 570 a 573 do Decreto-Lei nº 3.689, de 3 de outubro de 1941 – Código de Processo Penal, passam a vigorar com as seguintes alterações:</w:t>
      </w:r>
    </w:p>
    <w:p w:rsidR="0033122C" w:rsidRPr="00283DED" w:rsidRDefault="0033122C" w:rsidP="0033122C">
      <w:pPr>
        <w:autoSpaceDE w:val="0"/>
        <w:autoSpaceDN w:val="0"/>
        <w:adjustRightInd w:val="0"/>
        <w:spacing w:after="0" w:line="240" w:lineRule="auto"/>
        <w:jc w:val="both"/>
        <w:rPr>
          <w:rFonts w:ascii="Arial" w:hAnsi="Arial" w:cs="Arial"/>
          <w:color w:val="000000"/>
          <w:sz w:val="24"/>
          <w:szCs w:val="24"/>
          <w:lang w:eastAsia="en-US"/>
        </w:rPr>
      </w:pPr>
    </w:p>
    <w:p w:rsid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xml:space="preserve">“Art. 157. </w:t>
      </w:r>
      <w:r w:rsidR="0033122C">
        <w:rPr>
          <w:rFonts w:ascii="Arial" w:hAnsi="Arial" w:cs="Arial"/>
          <w:color w:val="000000"/>
          <w:sz w:val="24"/>
          <w:szCs w:val="24"/>
          <w:lang w:eastAsia="en-US"/>
        </w:rPr>
        <w:t>...........................................................................................</w:t>
      </w:r>
      <w:r w:rsidR="00E44B1D">
        <w:rPr>
          <w:rFonts w:ascii="Arial" w:hAnsi="Arial" w:cs="Arial"/>
          <w:color w:val="000000"/>
          <w:sz w:val="24"/>
          <w:szCs w:val="24"/>
          <w:lang w:eastAsia="en-US"/>
        </w:rPr>
        <w:t>...........</w:t>
      </w:r>
    </w:p>
    <w:p w:rsidR="00E44B1D" w:rsidRPr="00283DED" w:rsidRDefault="00E44B1D" w:rsidP="0033122C">
      <w:pPr>
        <w:autoSpaceDE w:val="0"/>
        <w:autoSpaceDN w:val="0"/>
        <w:adjustRightInd w:val="0"/>
        <w:spacing w:after="0" w:line="360" w:lineRule="auto"/>
        <w:ind w:left="567"/>
        <w:jc w:val="both"/>
        <w:rPr>
          <w:rFonts w:ascii="Arial" w:hAnsi="Arial" w:cs="Arial"/>
          <w:color w:val="000000"/>
          <w:sz w:val="24"/>
          <w:szCs w:val="24"/>
          <w:lang w:eastAsia="en-US"/>
        </w:rPr>
      </w:pPr>
      <w:r>
        <w:rPr>
          <w:rFonts w:ascii="Arial" w:hAnsi="Arial" w:cs="Arial"/>
          <w:color w:val="000000"/>
          <w:sz w:val="24"/>
          <w:szCs w:val="24"/>
          <w:lang w:eastAsia="en-US"/>
        </w:rPr>
        <w:t>......................................................................................................................</w:t>
      </w: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1º São também inadmissíveis as provas derivadas das ilícitas.</w:t>
      </w: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2º Exclui-se a ilicitude da prova quando:</w:t>
      </w: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xml:space="preserve">I – </w:t>
      </w:r>
      <w:proofErr w:type="gramStart"/>
      <w:r w:rsidRPr="00283DED">
        <w:rPr>
          <w:rFonts w:ascii="Arial" w:hAnsi="Arial" w:cs="Arial"/>
          <w:color w:val="000000"/>
          <w:sz w:val="24"/>
          <w:szCs w:val="24"/>
          <w:lang w:eastAsia="en-US"/>
        </w:rPr>
        <w:t>não</w:t>
      </w:r>
      <w:proofErr w:type="gramEnd"/>
      <w:r w:rsidRPr="00283DED">
        <w:rPr>
          <w:rFonts w:ascii="Arial" w:hAnsi="Arial" w:cs="Arial"/>
          <w:color w:val="000000"/>
          <w:sz w:val="24"/>
          <w:szCs w:val="24"/>
          <w:lang w:eastAsia="en-US"/>
        </w:rPr>
        <w:t xml:space="preserve"> evidenciado o nexo de causalidade com as ilícitas;</w:t>
      </w: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xml:space="preserve">II – </w:t>
      </w:r>
      <w:proofErr w:type="gramStart"/>
      <w:r w:rsidRPr="00283DED">
        <w:rPr>
          <w:rFonts w:ascii="Arial" w:hAnsi="Arial" w:cs="Arial"/>
          <w:color w:val="000000"/>
          <w:sz w:val="24"/>
          <w:szCs w:val="24"/>
          <w:lang w:eastAsia="en-US"/>
        </w:rPr>
        <w:t>as</w:t>
      </w:r>
      <w:proofErr w:type="gramEnd"/>
      <w:r w:rsidRPr="00283DED">
        <w:rPr>
          <w:rFonts w:ascii="Arial" w:hAnsi="Arial" w:cs="Arial"/>
          <w:color w:val="000000"/>
          <w:sz w:val="24"/>
          <w:szCs w:val="24"/>
          <w:lang w:eastAsia="en-US"/>
        </w:rPr>
        <w:t xml:space="preserve"> derivadas puderem ser obtidas de uma fonte independente das primeiras, assim</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entendida aquela que por si só, seguindo os trâmites típicos e de praxe, próprios da</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investigação ou instrução criminal, seria capaz de conduzir ao fato objeto da prova;</w:t>
      </w: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III – o agente público houver obtido a prova de boa-fé ou por erro escusável, assim</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entendida a existência ou inexistência de circunstância ou fato que o levou a crer que a</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diligência estava legalmente amparada;</w:t>
      </w: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xml:space="preserve">IV – </w:t>
      </w:r>
      <w:proofErr w:type="gramStart"/>
      <w:r w:rsidRPr="00283DED">
        <w:rPr>
          <w:rFonts w:ascii="Arial" w:hAnsi="Arial" w:cs="Arial"/>
          <w:color w:val="000000"/>
          <w:sz w:val="24"/>
          <w:szCs w:val="24"/>
          <w:lang w:eastAsia="en-US"/>
        </w:rPr>
        <w:t>a</w:t>
      </w:r>
      <w:proofErr w:type="gramEnd"/>
      <w:r w:rsidRPr="00283DED">
        <w:rPr>
          <w:rFonts w:ascii="Arial" w:hAnsi="Arial" w:cs="Arial"/>
          <w:color w:val="000000"/>
          <w:sz w:val="24"/>
          <w:szCs w:val="24"/>
          <w:lang w:eastAsia="en-US"/>
        </w:rPr>
        <w:t xml:space="preserve"> relação de causalidade entre a ilicitude e a prova dela derivada for remota ou tiver</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sido atenuada ou purgada por ato posterior à violação;</w:t>
      </w: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xml:space="preserve">V – </w:t>
      </w:r>
      <w:proofErr w:type="gramStart"/>
      <w:r w:rsidRPr="00283DED">
        <w:rPr>
          <w:rFonts w:ascii="Arial" w:hAnsi="Arial" w:cs="Arial"/>
          <w:color w:val="000000"/>
          <w:sz w:val="24"/>
          <w:szCs w:val="24"/>
          <w:lang w:eastAsia="en-US"/>
        </w:rPr>
        <w:t>derivada</w:t>
      </w:r>
      <w:proofErr w:type="gramEnd"/>
      <w:r w:rsidRPr="00283DED">
        <w:rPr>
          <w:rFonts w:ascii="Arial" w:hAnsi="Arial" w:cs="Arial"/>
          <w:color w:val="000000"/>
          <w:sz w:val="24"/>
          <w:szCs w:val="24"/>
          <w:lang w:eastAsia="en-US"/>
        </w:rPr>
        <w:t xml:space="preserve"> de decisão judicial posteriormente anulada, salvo se a nulidade decorrer de</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evidente abuso de poder, flagrante ilegalidade ou má-fé;</w:t>
      </w: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xml:space="preserve">VI – </w:t>
      </w:r>
      <w:proofErr w:type="gramStart"/>
      <w:r w:rsidRPr="00283DED">
        <w:rPr>
          <w:rFonts w:ascii="Arial" w:hAnsi="Arial" w:cs="Arial"/>
          <w:color w:val="000000"/>
          <w:sz w:val="24"/>
          <w:szCs w:val="24"/>
          <w:lang w:eastAsia="en-US"/>
        </w:rPr>
        <w:t>obtida</w:t>
      </w:r>
      <w:proofErr w:type="gramEnd"/>
      <w:r w:rsidRPr="00283DED">
        <w:rPr>
          <w:rFonts w:ascii="Arial" w:hAnsi="Arial" w:cs="Arial"/>
          <w:color w:val="000000"/>
          <w:sz w:val="24"/>
          <w:szCs w:val="24"/>
          <w:lang w:eastAsia="en-US"/>
        </w:rPr>
        <w:t xml:space="preserve"> em legítima defesa própria ou de terceiros ou no estrito cumprimento de dever</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legal exercidos com a finalidade de obstar a prática atual ou iminente de crime ou fazer</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cessar sua continuidade ou permanência;</w:t>
      </w: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lastRenderedPageBreak/>
        <w:t>VII – usada pela acusação com o propósito exclusivo de refutar álibi, fazer contraprova de</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fato inverídico deduzido pela defesa ou demonstrar a falsidade ou inidoneidade de prova</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por ela produzida, não podendo, contudo, servir para demonstrar culpa ou agravar a pena;</w:t>
      </w: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VIII – necessária para provar a inocência do réu ou reduzir-lhe a pena;</w:t>
      </w: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xml:space="preserve">IX – </w:t>
      </w:r>
      <w:proofErr w:type="gramStart"/>
      <w:r w:rsidRPr="00283DED">
        <w:rPr>
          <w:rFonts w:ascii="Arial" w:hAnsi="Arial" w:cs="Arial"/>
          <w:color w:val="000000"/>
          <w:sz w:val="24"/>
          <w:szCs w:val="24"/>
          <w:lang w:eastAsia="en-US"/>
        </w:rPr>
        <w:t>obtidas</w:t>
      </w:r>
      <w:proofErr w:type="gramEnd"/>
      <w:r w:rsidRPr="00283DED">
        <w:rPr>
          <w:rFonts w:ascii="Arial" w:hAnsi="Arial" w:cs="Arial"/>
          <w:color w:val="000000"/>
          <w:sz w:val="24"/>
          <w:szCs w:val="24"/>
          <w:lang w:eastAsia="en-US"/>
        </w:rPr>
        <w:t xml:space="preserve"> no exercício regular de direito próprio, com ou sem intervenção ou auxílio de</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agente público;</w:t>
      </w: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xml:space="preserve">X – </w:t>
      </w:r>
      <w:proofErr w:type="gramStart"/>
      <w:r w:rsidRPr="00283DED">
        <w:rPr>
          <w:rFonts w:ascii="Arial" w:hAnsi="Arial" w:cs="Arial"/>
          <w:color w:val="000000"/>
          <w:sz w:val="24"/>
          <w:szCs w:val="24"/>
          <w:lang w:eastAsia="en-US"/>
        </w:rPr>
        <w:t>obtida</w:t>
      </w:r>
      <w:proofErr w:type="gramEnd"/>
      <w:r w:rsidRPr="00283DED">
        <w:rPr>
          <w:rFonts w:ascii="Arial" w:hAnsi="Arial" w:cs="Arial"/>
          <w:color w:val="000000"/>
          <w:sz w:val="24"/>
          <w:szCs w:val="24"/>
          <w:lang w:eastAsia="en-US"/>
        </w:rPr>
        <w:t xml:space="preserve"> de boa-fé por quem dê notícia-crime de fato que teve conhecimento no</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 xml:space="preserve">exercício de profissão, atividade, mandato, função, cargo ou </w:t>
      </w:r>
      <w:proofErr w:type="spellStart"/>
      <w:r w:rsidRPr="00283DED">
        <w:rPr>
          <w:rFonts w:ascii="Arial" w:hAnsi="Arial" w:cs="Arial"/>
          <w:color w:val="000000"/>
          <w:sz w:val="24"/>
          <w:szCs w:val="24"/>
          <w:lang w:eastAsia="en-US"/>
        </w:rPr>
        <w:t>emprego</w:t>
      </w:r>
      <w:proofErr w:type="spellEnd"/>
      <w:r w:rsidRPr="00283DED">
        <w:rPr>
          <w:rFonts w:ascii="Arial" w:hAnsi="Arial" w:cs="Arial"/>
          <w:color w:val="000000"/>
          <w:sz w:val="24"/>
          <w:szCs w:val="24"/>
          <w:lang w:eastAsia="en-US"/>
        </w:rPr>
        <w:t xml:space="preserve"> públicos ou</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privados.</w:t>
      </w:r>
    </w:p>
    <w:p w:rsidR="0033122C"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3º Preclusa a decisão de desentranhamento da prova declarada inadmissível, esta será</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inutilizada por decisão judicial, facultado às partes acompanhar o incidente.</w:t>
      </w:r>
      <w:r w:rsidR="0033122C">
        <w:rPr>
          <w:rFonts w:ascii="Arial" w:hAnsi="Arial" w:cs="Arial"/>
          <w:color w:val="000000"/>
          <w:sz w:val="24"/>
          <w:szCs w:val="24"/>
          <w:lang w:eastAsia="en-US"/>
        </w:rPr>
        <w:t xml:space="preserve"> </w:t>
      </w: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4º O juiz ou tribunal que declarar a ilicitude da prova indicará as que dela são derivadas,</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 xml:space="preserve">demonstrando expressa e </w:t>
      </w:r>
      <w:proofErr w:type="spellStart"/>
      <w:r w:rsidRPr="00283DED">
        <w:rPr>
          <w:rFonts w:ascii="Arial" w:hAnsi="Arial" w:cs="Arial"/>
          <w:color w:val="000000"/>
          <w:sz w:val="24"/>
          <w:szCs w:val="24"/>
          <w:lang w:eastAsia="en-US"/>
        </w:rPr>
        <w:t>individualizadamente</w:t>
      </w:r>
      <w:proofErr w:type="spellEnd"/>
      <w:r w:rsidRPr="00283DED">
        <w:rPr>
          <w:rFonts w:ascii="Arial" w:hAnsi="Arial" w:cs="Arial"/>
          <w:color w:val="000000"/>
          <w:sz w:val="24"/>
          <w:szCs w:val="24"/>
          <w:lang w:eastAsia="en-US"/>
        </w:rPr>
        <w:t xml:space="preserve"> a relação de dependência ou de</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consequência, e ordenará as providências necessárias para a sua retificação ou renovação,</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quando possível.</w:t>
      </w:r>
    </w:p>
    <w:p w:rsid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xml:space="preserve">§ 5º O agente público que dolosamente obtiver ou produzir prova ilícita e utilizá-la de </w:t>
      </w:r>
      <w:r w:rsidR="0033122C">
        <w:rPr>
          <w:rFonts w:ascii="Arial" w:hAnsi="Arial" w:cs="Arial"/>
          <w:color w:val="000000"/>
          <w:sz w:val="24"/>
          <w:szCs w:val="24"/>
          <w:lang w:eastAsia="en-US"/>
        </w:rPr>
        <w:t xml:space="preserve">má-fé </w:t>
      </w:r>
      <w:r w:rsidRPr="00283DED">
        <w:rPr>
          <w:rFonts w:ascii="Arial" w:hAnsi="Arial" w:cs="Arial"/>
          <w:color w:val="000000"/>
          <w:sz w:val="24"/>
          <w:szCs w:val="24"/>
          <w:lang w:eastAsia="en-US"/>
        </w:rPr>
        <w:t>em investigação ou processo, fora das hipóteses legais, sujeita-se a responsabilidade</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 xml:space="preserve">administrativa disciplinar, sem prejuízo do que dispuser a lei </w:t>
      </w:r>
      <w:proofErr w:type="gramStart"/>
      <w:r w:rsidRPr="00283DED">
        <w:rPr>
          <w:rFonts w:ascii="Arial" w:hAnsi="Arial" w:cs="Arial"/>
          <w:color w:val="000000"/>
          <w:sz w:val="24"/>
          <w:szCs w:val="24"/>
          <w:lang w:eastAsia="en-US"/>
        </w:rPr>
        <w:t>penal.”</w:t>
      </w:r>
      <w:proofErr w:type="gramEnd"/>
      <w:r w:rsidRPr="00283DED">
        <w:rPr>
          <w:rFonts w:ascii="Arial" w:hAnsi="Arial" w:cs="Arial"/>
          <w:color w:val="000000"/>
          <w:sz w:val="24"/>
          <w:szCs w:val="24"/>
          <w:lang w:eastAsia="en-US"/>
        </w:rPr>
        <w:t xml:space="preserve"> (NR)</w:t>
      </w:r>
    </w:p>
    <w:p w:rsidR="0033122C" w:rsidRPr="00283DED" w:rsidRDefault="0033122C" w:rsidP="0033122C">
      <w:pPr>
        <w:autoSpaceDE w:val="0"/>
        <w:autoSpaceDN w:val="0"/>
        <w:adjustRightInd w:val="0"/>
        <w:spacing w:after="0" w:line="360" w:lineRule="auto"/>
        <w:ind w:left="567"/>
        <w:jc w:val="both"/>
        <w:rPr>
          <w:rFonts w:ascii="Arial" w:hAnsi="Arial" w:cs="Arial"/>
          <w:color w:val="000000"/>
          <w:sz w:val="24"/>
          <w:szCs w:val="24"/>
          <w:lang w:eastAsia="en-US"/>
        </w:rPr>
      </w:pPr>
      <w:r>
        <w:rPr>
          <w:rFonts w:ascii="Arial" w:hAnsi="Arial" w:cs="Arial"/>
          <w:color w:val="000000"/>
          <w:sz w:val="24"/>
          <w:szCs w:val="24"/>
          <w:lang w:eastAsia="en-US"/>
        </w:rPr>
        <w:t>.................................................................................................................</w:t>
      </w:r>
    </w:p>
    <w:p w:rsidR="0033122C" w:rsidRDefault="0033122C" w:rsidP="0033122C">
      <w:pPr>
        <w:autoSpaceDE w:val="0"/>
        <w:autoSpaceDN w:val="0"/>
        <w:adjustRightInd w:val="0"/>
        <w:spacing w:after="0" w:line="360" w:lineRule="auto"/>
        <w:ind w:left="567"/>
        <w:jc w:val="both"/>
        <w:rPr>
          <w:rFonts w:ascii="Arial" w:hAnsi="Arial" w:cs="Arial"/>
          <w:color w:val="000000"/>
          <w:sz w:val="24"/>
          <w:szCs w:val="24"/>
          <w:lang w:eastAsia="en-US"/>
        </w:rPr>
      </w:pPr>
    </w:p>
    <w:p w:rsidR="00283DED" w:rsidRP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“Art. 563. É dever do juiz buscar o máximo aproveitamento dos atos processuais.</w:t>
      </w:r>
    </w:p>
    <w:p w:rsidR="00283DED" w:rsidRDefault="00283DED" w:rsidP="0033122C">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Parágrafo único. A decisão que decretar a nulidade deverá ser fundamentada, inclusive no</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que diz respeito às circunstâncias do caso que impediriam o aprovei</w:t>
      </w:r>
      <w:r w:rsidR="0033122C">
        <w:rPr>
          <w:rFonts w:ascii="Arial" w:hAnsi="Arial" w:cs="Arial"/>
          <w:color w:val="000000"/>
          <w:sz w:val="24"/>
          <w:szCs w:val="24"/>
          <w:lang w:eastAsia="en-US"/>
        </w:rPr>
        <w:t xml:space="preserve">tamento do </w:t>
      </w:r>
      <w:proofErr w:type="gramStart"/>
      <w:r w:rsidR="0033122C">
        <w:rPr>
          <w:rFonts w:ascii="Arial" w:hAnsi="Arial" w:cs="Arial"/>
          <w:color w:val="000000"/>
          <w:sz w:val="24"/>
          <w:szCs w:val="24"/>
          <w:lang w:eastAsia="en-US"/>
        </w:rPr>
        <w:t>ato.</w:t>
      </w:r>
      <w:r w:rsidRPr="00283DED">
        <w:rPr>
          <w:rFonts w:ascii="Arial" w:hAnsi="Arial" w:cs="Arial"/>
          <w:color w:val="000000"/>
          <w:sz w:val="24"/>
          <w:szCs w:val="24"/>
          <w:lang w:eastAsia="en-US"/>
        </w:rPr>
        <w:t>”</w:t>
      </w:r>
      <w:proofErr w:type="gramEnd"/>
      <w:r w:rsidRPr="00283DED">
        <w:rPr>
          <w:rFonts w:ascii="Arial" w:hAnsi="Arial" w:cs="Arial"/>
          <w:color w:val="000000"/>
          <w:sz w:val="24"/>
          <w:szCs w:val="24"/>
          <w:lang w:eastAsia="en-US"/>
        </w:rPr>
        <w:t xml:space="preserve"> (NR)</w:t>
      </w:r>
    </w:p>
    <w:p w:rsidR="0033122C" w:rsidRPr="00283DED" w:rsidRDefault="0033122C" w:rsidP="0033122C">
      <w:pPr>
        <w:autoSpaceDE w:val="0"/>
        <w:autoSpaceDN w:val="0"/>
        <w:adjustRightInd w:val="0"/>
        <w:spacing w:after="0" w:line="360" w:lineRule="auto"/>
        <w:ind w:left="567"/>
        <w:jc w:val="both"/>
        <w:rPr>
          <w:rFonts w:ascii="Arial" w:hAnsi="Arial" w:cs="Arial"/>
          <w:color w:val="000000"/>
          <w:sz w:val="24"/>
          <w:szCs w:val="24"/>
          <w:lang w:eastAsia="en-US"/>
        </w:rPr>
      </w:pPr>
    </w:p>
    <w:p w:rsidR="0033122C" w:rsidRDefault="00283DED" w:rsidP="00955F4B">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“Art. 564. Quando a lei prescrever determinada forma, o juiz considerará válido o ato se,</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realizado de outro modo, alcançar-lhe a finalidade.</w:t>
      </w:r>
      <w:r w:rsidR="0033122C">
        <w:rPr>
          <w:rFonts w:ascii="Arial" w:hAnsi="Arial" w:cs="Arial"/>
          <w:color w:val="000000"/>
          <w:sz w:val="24"/>
          <w:szCs w:val="24"/>
          <w:lang w:eastAsia="en-US"/>
        </w:rPr>
        <w:t xml:space="preserve"> </w:t>
      </w:r>
    </w:p>
    <w:p w:rsidR="00283DED" w:rsidRPr="00283DED" w:rsidRDefault="00283DED" w:rsidP="00955F4B">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xml:space="preserve">§ 1º Nenhum ato será declarado nulo, se </w:t>
      </w:r>
      <w:proofErr w:type="spellStart"/>
      <w:r w:rsidRPr="00283DED">
        <w:rPr>
          <w:rFonts w:ascii="Arial" w:hAnsi="Arial" w:cs="Arial"/>
          <w:color w:val="000000"/>
          <w:sz w:val="24"/>
          <w:szCs w:val="24"/>
          <w:lang w:eastAsia="en-US"/>
        </w:rPr>
        <w:t>da</w:t>
      </w:r>
      <w:proofErr w:type="spellEnd"/>
      <w:r w:rsidRPr="00283DED">
        <w:rPr>
          <w:rFonts w:ascii="Arial" w:hAnsi="Arial" w:cs="Arial"/>
          <w:color w:val="000000"/>
          <w:sz w:val="24"/>
          <w:szCs w:val="24"/>
          <w:lang w:eastAsia="en-US"/>
        </w:rPr>
        <w:t xml:space="preserve"> nulidade não resultar prejuízo para a acusação</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ou para a defesa.</w:t>
      </w:r>
    </w:p>
    <w:p w:rsidR="00283DED" w:rsidRDefault="00283DED" w:rsidP="00955F4B">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2º O prejuízo não se presume, devendo a parte indicar, precisa e especificadamente, e à</w:t>
      </w:r>
      <w:r w:rsidR="0033122C">
        <w:rPr>
          <w:rFonts w:ascii="Arial" w:hAnsi="Arial" w:cs="Arial"/>
          <w:color w:val="000000"/>
          <w:sz w:val="24"/>
          <w:szCs w:val="24"/>
          <w:lang w:eastAsia="en-US"/>
        </w:rPr>
        <w:t xml:space="preserve"> </w:t>
      </w:r>
      <w:r w:rsidRPr="00283DED">
        <w:rPr>
          <w:rFonts w:ascii="Arial" w:hAnsi="Arial" w:cs="Arial"/>
          <w:color w:val="000000"/>
          <w:sz w:val="24"/>
          <w:szCs w:val="24"/>
          <w:lang w:eastAsia="en-US"/>
        </w:rPr>
        <w:t>luz de circunstâncias concretas, o impacto que o defeito do ato processual teria gerado ao</w:t>
      </w:r>
      <w:r w:rsidR="00955F4B">
        <w:rPr>
          <w:rFonts w:ascii="Arial" w:hAnsi="Arial" w:cs="Arial"/>
          <w:color w:val="000000"/>
          <w:sz w:val="24"/>
          <w:szCs w:val="24"/>
          <w:lang w:eastAsia="en-US"/>
        </w:rPr>
        <w:t xml:space="preserve"> </w:t>
      </w:r>
      <w:r w:rsidRPr="00283DED">
        <w:rPr>
          <w:rFonts w:ascii="Arial" w:hAnsi="Arial" w:cs="Arial"/>
          <w:color w:val="000000"/>
          <w:sz w:val="24"/>
          <w:szCs w:val="24"/>
          <w:lang w:eastAsia="en-US"/>
        </w:rPr>
        <w:t xml:space="preserve">exercício do contraditório ou da ampla </w:t>
      </w:r>
      <w:proofErr w:type="gramStart"/>
      <w:r w:rsidRPr="00283DED">
        <w:rPr>
          <w:rFonts w:ascii="Arial" w:hAnsi="Arial" w:cs="Arial"/>
          <w:color w:val="000000"/>
          <w:sz w:val="24"/>
          <w:szCs w:val="24"/>
          <w:lang w:eastAsia="en-US"/>
        </w:rPr>
        <w:t>defesa.”</w:t>
      </w:r>
      <w:proofErr w:type="gramEnd"/>
      <w:r w:rsidRPr="00283DED">
        <w:rPr>
          <w:rFonts w:ascii="Arial" w:hAnsi="Arial" w:cs="Arial"/>
          <w:color w:val="000000"/>
          <w:sz w:val="24"/>
          <w:szCs w:val="24"/>
          <w:lang w:eastAsia="en-US"/>
        </w:rPr>
        <w:t xml:space="preserve"> (NR)</w:t>
      </w:r>
    </w:p>
    <w:p w:rsidR="00955F4B" w:rsidRPr="00283DED" w:rsidRDefault="00955F4B" w:rsidP="00955F4B">
      <w:pPr>
        <w:autoSpaceDE w:val="0"/>
        <w:autoSpaceDN w:val="0"/>
        <w:adjustRightInd w:val="0"/>
        <w:spacing w:after="0" w:line="360" w:lineRule="auto"/>
        <w:ind w:left="567"/>
        <w:jc w:val="both"/>
        <w:rPr>
          <w:rFonts w:ascii="Arial" w:hAnsi="Arial" w:cs="Arial"/>
          <w:color w:val="000000"/>
          <w:sz w:val="24"/>
          <w:szCs w:val="24"/>
          <w:lang w:eastAsia="en-US"/>
        </w:rPr>
      </w:pPr>
      <w:r>
        <w:rPr>
          <w:rFonts w:ascii="Arial" w:hAnsi="Arial" w:cs="Arial"/>
          <w:color w:val="000000"/>
          <w:sz w:val="24"/>
          <w:szCs w:val="24"/>
          <w:lang w:eastAsia="en-US"/>
        </w:rPr>
        <w:lastRenderedPageBreak/>
        <w:t>......................................................................................................................</w:t>
      </w:r>
    </w:p>
    <w:p w:rsidR="00955F4B" w:rsidRDefault="00955F4B" w:rsidP="0033122C">
      <w:pPr>
        <w:autoSpaceDE w:val="0"/>
        <w:autoSpaceDN w:val="0"/>
        <w:adjustRightInd w:val="0"/>
        <w:spacing w:after="0" w:line="240" w:lineRule="auto"/>
        <w:ind w:left="567"/>
        <w:jc w:val="both"/>
        <w:rPr>
          <w:rFonts w:ascii="Arial" w:hAnsi="Arial" w:cs="Arial"/>
          <w:color w:val="000000"/>
          <w:sz w:val="24"/>
          <w:szCs w:val="24"/>
          <w:lang w:eastAsia="en-US"/>
        </w:rPr>
      </w:pPr>
    </w:p>
    <w:p w:rsidR="00283DED" w:rsidRPr="00283DED" w:rsidRDefault="00283DED" w:rsidP="00955F4B">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“Art. 567. Salvo decisão judicial em sentido contrário, conservar-se-ão os efeitos de</w:t>
      </w:r>
      <w:r w:rsidR="00955F4B">
        <w:rPr>
          <w:rFonts w:ascii="Arial" w:hAnsi="Arial" w:cs="Arial"/>
          <w:color w:val="000000"/>
          <w:sz w:val="24"/>
          <w:szCs w:val="24"/>
          <w:lang w:eastAsia="en-US"/>
        </w:rPr>
        <w:t xml:space="preserve"> </w:t>
      </w:r>
      <w:r w:rsidRPr="00283DED">
        <w:rPr>
          <w:rFonts w:ascii="Arial" w:hAnsi="Arial" w:cs="Arial"/>
          <w:color w:val="000000"/>
          <w:sz w:val="24"/>
          <w:szCs w:val="24"/>
          <w:lang w:eastAsia="en-US"/>
        </w:rPr>
        <w:t>decisão proferida pelo juízo incompetente, até que outra seja proferida, se for o caso, pelo</w:t>
      </w:r>
      <w:r w:rsidR="00955F4B">
        <w:rPr>
          <w:rFonts w:ascii="Arial" w:hAnsi="Arial" w:cs="Arial"/>
          <w:color w:val="000000"/>
          <w:sz w:val="24"/>
          <w:szCs w:val="24"/>
          <w:lang w:eastAsia="en-US"/>
        </w:rPr>
        <w:t xml:space="preserve"> </w:t>
      </w:r>
      <w:r w:rsidRPr="00283DED">
        <w:rPr>
          <w:rFonts w:ascii="Arial" w:hAnsi="Arial" w:cs="Arial"/>
          <w:color w:val="000000"/>
          <w:sz w:val="24"/>
          <w:szCs w:val="24"/>
          <w:lang w:eastAsia="en-US"/>
        </w:rPr>
        <w:t>juízo competente.</w:t>
      </w:r>
    </w:p>
    <w:p w:rsidR="00283DED" w:rsidRDefault="00283DED" w:rsidP="00955F4B">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Parágrafo único. A incompetência do juízo cautelar não anulará os atos decisórios</w:t>
      </w:r>
      <w:r w:rsidR="00955F4B">
        <w:rPr>
          <w:rFonts w:ascii="Arial" w:hAnsi="Arial" w:cs="Arial"/>
          <w:color w:val="000000"/>
          <w:sz w:val="24"/>
          <w:szCs w:val="24"/>
          <w:lang w:eastAsia="en-US"/>
        </w:rPr>
        <w:t xml:space="preserve"> </w:t>
      </w:r>
      <w:r w:rsidRPr="00283DED">
        <w:rPr>
          <w:rFonts w:ascii="Arial" w:hAnsi="Arial" w:cs="Arial"/>
          <w:color w:val="000000"/>
          <w:sz w:val="24"/>
          <w:szCs w:val="24"/>
          <w:lang w:eastAsia="en-US"/>
        </w:rPr>
        <w:t>proferidos anteriormente ao declínio de competência, salvo se as circunstâncias que</w:t>
      </w:r>
      <w:r w:rsidR="00955F4B">
        <w:rPr>
          <w:rFonts w:ascii="Arial" w:hAnsi="Arial" w:cs="Arial"/>
          <w:color w:val="000000"/>
          <w:sz w:val="24"/>
          <w:szCs w:val="24"/>
          <w:lang w:eastAsia="en-US"/>
        </w:rPr>
        <w:t xml:space="preserve"> </w:t>
      </w:r>
      <w:r w:rsidRPr="00283DED">
        <w:rPr>
          <w:rFonts w:ascii="Arial" w:hAnsi="Arial" w:cs="Arial"/>
          <w:color w:val="000000"/>
          <w:sz w:val="24"/>
          <w:szCs w:val="24"/>
          <w:lang w:eastAsia="en-US"/>
        </w:rPr>
        <w:t>levaram ao declínio eram evidentes e foram negligenciadas de modo injustificado pelas</w:t>
      </w:r>
      <w:r w:rsidR="00955F4B">
        <w:rPr>
          <w:rFonts w:ascii="Arial" w:hAnsi="Arial" w:cs="Arial"/>
          <w:color w:val="000000"/>
          <w:sz w:val="24"/>
          <w:szCs w:val="24"/>
          <w:lang w:eastAsia="en-US"/>
        </w:rPr>
        <w:t xml:space="preserve"> </w:t>
      </w:r>
      <w:proofErr w:type="gramStart"/>
      <w:r w:rsidRPr="00283DED">
        <w:rPr>
          <w:rFonts w:ascii="Arial" w:hAnsi="Arial" w:cs="Arial"/>
          <w:color w:val="000000"/>
          <w:sz w:val="24"/>
          <w:szCs w:val="24"/>
          <w:lang w:eastAsia="en-US"/>
        </w:rPr>
        <w:t>partes.”</w:t>
      </w:r>
      <w:proofErr w:type="gramEnd"/>
      <w:r w:rsidRPr="00283DED">
        <w:rPr>
          <w:rFonts w:ascii="Arial" w:hAnsi="Arial" w:cs="Arial"/>
          <w:color w:val="000000"/>
          <w:sz w:val="24"/>
          <w:szCs w:val="24"/>
          <w:lang w:eastAsia="en-US"/>
        </w:rPr>
        <w:t xml:space="preserve"> (NR)</w:t>
      </w:r>
    </w:p>
    <w:p w:rsidR="00B64A71" w:rsidRDefault="00B64A71" w:rsidP="00955F4B">
      <w:pPr>
        <w:autoSpaceDE w:val="0"/>
        <w:autoSpaceDN w:val="0"/>
        <w:adjustRightInd w:val="0"/>
        <w:spacing w:after="0" w:line="360" w:lineRule="auto"/>
        <w:ind w:left="567"/>
        <w:jc w:val="both"/>
        <w:rPr>
          <w:rFonts w:ascii="Arial" w:hAnsi="Arial" w:cs="Arial"/>
          <w:color w:val="000000"/>
          <w:sz w:val="24"/>
          <w:szCs w:val="24"/>
          <w:lang w:eastAsia="en-US"/>
        </w:rPr>
      </w:pPr>
      <w:r>
        <w:rPr>
          <w:rFonts w:ascii="Arial" w:hAnsi="Arial" w:cs="Arial"/>
          <w:color w:val="000000"/>
          <w:sz w:val="24"/>
          <w:szCs w:val="24"/>
          <w:lang w:eastAsia="en-US"/>
        </w:rPr>
        <w:t>.....................................................................................................................</w:t>
      </w:r>
    </w:p>
    <w:p w:rsidR="00B64A71" w:rsidRPr="00283DED" w:rsidRDefault="00B64A71" w:rsidP="00955F4B">
      <w:pPr>
        <w:autoSpaceDE w:val="0"/>
        <w:autoSpaceDN w:val="0"/>
        <w:adjustRightInd w:val="0"/>
        <w:spacing w:after="0" w:line="360" w:lineRule="auto"/>
        <w:ind w:left="567"/>
        <w:jc w:val="both"/>
        <w:rPr>
          <w:rFonts w:ascii="Arial" w:hAnsi="Arial" w:cs="Arial"/>
          <w:color w:val="000000"/>
          <w:sz w:val="24"/>
          <w:szCs w:val="24"/>
          <w:lang w:eastAsia="en-US"/>
        </w:rPr>
      </w:pPr>
    </w:p>
    <w:p w:rsidR="00283DED" w:rsidRPr="00283DED" w:rsidRDefault="00B64A71" w:rsidP="00B64A71">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xml:space="preserve"> </w:t>
      </w:r>
      <w:r w:rsidR="00283DED" w:rsidRPr="00283DED">
        <w:rPr>
          <w:rFonts w:ascii="Arial" w:hAnsi="Arial" w:cs="Arial"/>
          <w:color w:val="000000"/>
          <w:sz w:val="24"/>
          <w:szCs w:val="24"/>
          <w:lang w:eastAsia="en-US"/>
        </w:rPr>
        <w:t>“Art. 571. A nulidade dos atos deve ser alegada na primeira oportunidade em que couber à</w:t>
      </w:r>
      <w:r>
        <w:rPr>
          <w:rFonts w:ascii="Arial" w:hAnsi="Arial" w:cs="Arial"/>
          <w:color w:val="000000"/>
          <w:sz w:val="24"/>
          <w:szCs w:val="24"/>
          <w:lang w:eastAsia="en-US"/>
        </w:rPr>
        <w:t xml:space="preserve"> </w:t>
      </w:r>
      <w:r w:rsidR="00283DED" w:rsidRPr="00283DED">
        <w:rPr>
          <w:rFonts w:ascii="Arial" w:hAnsi="Arial" w:cs="Arial"/>
          <w:color w:val="000000"/>
          <w:sz w:val="24"/>
          <w:szCs w:val="24"/>
          <w:lang w:eastAsia="en-US"/>
        </w:rPr>
        <w:t>parte falar nos autos, sob pena de preclusão.</w:t>
      </w:r>
    </w:p>
    <w:p w:rsidR="00283DED" w:rsidRPr="00283DED" w:rsidRDefault="00283DED" w:rsidP="00B64A71">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xml:space="preserve">§ 1º Não se aplica o disposto no </w:t>
      </w:r>
      <w:r w:rsidRPr="00283DED">
        <w:rPr>
          <w:rFonts w:ascii="Arial" w:hAnsi="Arial" w:cs="Arial"/>
          <w:i/>
          <w:iCs/>
          <w:color w:val="000000"/>
          <w:sz w:val="24"/>
          <w:szCs w:val="24"/>
          <w:lang w:eastAsia="en-US"/>
        </w:rPr>
        <w:t xml:space="preserve">caput </w:t>
      </w:r>
      <w:r w:rsidRPr="00283DED">
        <w:rPr>
          <w:rFonts w:ascii="Arial" w:hAnsi="Arial" w:cs="Arial"/>
          <w:color w:val="000000"/>
          <w:sz w:val="24"/>
          <w:szCs w:val="24"/>
          <w:lang w:eastAsia="en-US"/>
        </w:rPr>
        <w:t>se a parte provar legítimo impedimento.</w:t>
      </w:r>
    </w:p>
    <w:p w:rsidR="00283DED" w:rsidRDefault="00283DED" w:rsidP="00B64A71">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2º A parte pode requerer que o juiz, a despeito da preclusão, anule e repita o ato</w:t>
      </w:r>
      <w:r w:rsidR="00B64A71">
        <w:rPr>
          <w:rFonts w:ascii="Arial" w:hAnsi="Arial" w:cs="Arial"/>
          <w:color w:val="000000"/>
          <w:sz w:val="24"/>
          <w:szCs w:val="24"/>
          <w:lang w:eastAsia="en-US"/>
        </w:rPr>
        <w:t xml:space="preserve"> </w:t>
      </w:r>
      <w:r w:rsidRPr="00283DED">
        <w:rPr>
          <w:rFonts w:ascii="Arial" w:hAnsi="Arial" w:cs="Arial"/>
          <w:color w:val="000000"/>
          <w:sz w:val="24"/>
          <w:szCs w:val="24"/>
          <w:lang w:eastAsia="en-US"/>
        </w:rPr>
        <w:t>alegadamente defeituoso. Nesse caso, interromper-se-á a prescrição na data da primeira</w:t>
      </w:r>
      <w:r w:rsidR="00B64A71">
        <w:rPr>
          <w:rFonts w:ascii="Arial" w:hAnsi="Arial" w:cs="Arial"/>
          <w:color w:val="000000"/>
          <w:sz w:val="24"/>
          <w:szCs w:val="24"/>
          <w:lang w:eastAsia="en-US"/>
        </w:rPr>
        <w:t xml:space="preserve"> </w:t>
      </w:r>
      <w:r w:rsidRPr="00283DED">
        <w:rPr>
          <w:rFonts w:ascii="Arial" w:hAnsi="Arial" w:cs="Arial"/>
          <w:color w:val="000000"/>
          <w:sz w:val="24"/>
          <w:szCs w:val="24"/>
          <w:lang w:eastAsia="en-US"/>
        </w:rPr>
        <w:t xml:space="preserve">oportunidade em que lhe cabia alegar o </w:t>
      </w:r>
      <w:proofErr w:type="gramStart"/>
      <w:r w:rsidRPr="00283DED">
        <w:rPr>
          <w:rFonts w:ascii="Arial" w:hAnsi="Arial" w:cs="Arial"/>
          <w:color w:val="000000"/>
          <w:sz w:val="24"/>
          <w:szCs w:val="24"/>
          <w:lang w:eastAsia="en-US"/>
        </w:rPr>
        <w:t>vício.”</w:t>
      </w:r>
      <w:proofErr w:type="gramEnd"/>
      <w:r w:rsidRPr="00283DED">
        <w:rPr>
          <w:rFonts w:ascii="Arial" w:hAnsi="Arial" w:cs="Arial"/>
          <w:color w:val="000000"/>
          <w:sz w:val="24"/>
          <w:szCs w:val="24"/>
          <w:lang w:eastAsia="en-US"/>
        </w:rPr>
        <w:t xml:space="preserve"> (NR)</w:t>
      </w:r>
    </w:p>
    <w:p w:rsidR="00B64A71" w:rsidRPr="00283DED" w:rsidRDefault="00B64A71" w:rsidP="00B64A71">
      <w:pPr>
        <w:autoSpaceDE w:val="0"/>
        <w:autoSpaceDN w:val="0"/>
        <w:adjustRightInd w:val="0"/>
        <w:spacing w:after="0" w:line="360" w:lineRule="auto"/>
        <w:ind w:left="567"/>
        <w:jc w:val="both"/>
        <w:rPr>
          <w:rFonts w:ascii="Arial" w:hAnsi="Arial" w:cs="Arial"/>
          <w:color w:val="000000"/>
          <w:sz w:val="24"/>
          <w:szCs w:val="24"/>
          <w:lang w:eastAsia="en-US"/>
        </w:rPr>
      </w:pPr>
    </w:p>
    <w:p w:rsidR="00283DED" w:rsidRPr="00283DED" w:rsidRDefault="00283DED" w:rsidP="00B64A71">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“Art. 572. As nulidades considerar-se-ão sanadas:</w:t>
      </w:r>
    </w:p>
    <w:p w:rsidR="00283DED" w:rsidRPr="00283DED" w:rsidRDefault="00283DED" w:rsidP="00B64A71">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xml:space="preserve">I – </w:t>
      </w:r>
      <w:proofErr w:type="gramStart"/>
      <w:r w:rsidRPr="00283DED">
        <w:rPr>
          <w:rFonts w:ascii="Arial" w:hAnsi="Arial" w:cs="Arial"/>
          <w:color w:val="000000"/>
          <w:sz w:val="24"/>
          <w:szCs w:val="24"/>
          <w:lang w:eastAsia="en-US"/>
        </w:rPr>
        <w:t>se</w:t>
      </w:r>
      <w:proofErr w:type="gramEnd"/>
      <w:r w:rsidRPr="00283DED">
        <w:rPr>
          <w:rFonts w:ascii="Arial" w:hAnsi="Arial" w:cs="Arial"/>
          <w:color w:val="000000"/>
          <w:sz w:val="24"/>
          <w:szCs w:val="24"/>
          <w:lang w:eastAsia="en-US"/>
        </w:rPr>
        <w:t xml:space="preserve"> não forem arguidas, em tempo oportuno, de acordo com o disposto no artigo</w:t>
      </w:r>
      <w:r w:rsidR="00B64A71">
        <w:rPr>
          <w:rFonts w:ascii="Arial" w:hAnsi="Arial" w:cs="Arial"/>
          <w:color w:val="000000"/>
          <w:sz w:val="24"/>
          <w:szCs w:val="24"/>
          <w:lang w:eastAsia="en-US"/>
        </w:rPr>
        <w:t xml:space="preserve"> </w:t>
      </w:r>
      <w:r w:rsidRPr="00283DED">
        <w:rPr>
          <w:rFonts w:ascii="Arial" w:hAnsi="Arial" w:cs="Arial"/>
          <w:color w:val="000000"/>
          <w:sz w:val="24"/>
          <w:szCs w:val="24"/>
          <w:lang w:eastAsia="en-US"/>
        </w:rPr>
        <w:t>anterior;</w:t>
      </w:r>
    </w:p>
    <w:p w:rsidR="00283DED" w:rsidRDefault="00283DED" w:rsidP="00B64A71">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II – se a parte, por comissão ou omissão, ainda que tacitamente, tiver demonstrado estar</w:t>
      </w:r>
      <w:r w:rsidR="00B64A71">
        <w:rPr>
          <w:rFonts w:ascii="Arial" w:hAnsi="Arial" w:cs="Arial"/>
          <w:color w:val="000000"/>
          <w:sz w:val="24"/>
          <w:szCs w:val="24"/>
          <w:lang w:eastAsia="en-US"/>
        </w:rPr>
        <w:t xml:space="preserve"> </w:t>
      </w:r>
      <w:r w:rsidRPr="00283DED">
        <w:rPr>
          <w:rFonts w:ascii="Arial" w:hAnsi="Arial" w:cs="Arial"/>
          <w:color w:val="000000"/>
          <w:sz w:val="24"/>
          <w:szCs w:val="24"/>
          <w:lang w:eastAsia="en-US"/>
        </w:rPr>
        <w:t xml:space="preserve">conformada com a prática do ato </w:t>
      </w:r>
      <w:proofErr w:type="gramStart"/>
      <w:r w:rsidRPr="00283DED">
        <w:rPr>
          <w:rFonts w:ascii="Arial" w:hAnsi="Arial" w:cs="Arial"/>
          <w:color w:val="000000"/>
          <w:sz w:val="24"/>
          <w:szCs w:val="24"/>
          <w:lang w:eastAsia="en-US"/>
        </w:rPr>
        <w:t>defeituoso.”</w:t>
      </w:r>
      <w:proofErr w:type="gramEnd"/>
      <w:r w:rsidRPr="00283DED">
        <w:rPr>
          <w:rFonts w:ascii="Arial" w:hAnsi="Arial" w:cs="Arial"/>
          <w:color w:val="000000"/>
          <w:sz w:val="24"/>
          <w:szCs w:val="24"/>
          <w:lang w:eastAsia="en-US"/>
        </w:rPr>
        <w:t xml:space="preserve"> (NR)</w:t>
      </w:r>
    </w:p>
    <w:p w:rsidR="00B64A71" w:rsidRPr="00283DED" w:rsidRDefault="00B64A71" w:rsidP="00B64A71">
      <w:pPr>
        <w:autoSpaceDE w:val="0"/>
        <w:autoSpaceDN w:val="0"/>
        <w:adjustRightInd w:val="0"/>
        <w:spacing w:after="0" w:line="360" w:lineRule="auto"/>
        <w:ind w:left="567"/>
        <w:jc w:val="both"/>
        <w:rPr>
          <w:rFonts w:ascii="Arial" w:hAnsi="Arial" w:cs="Arial"/>
          <w:color w:val="000000"/>
          <w:sz w:val="24"/>
          <w:szCs w:val="24"/>
          <w:lang w:eastAsia="en-US"/>
        </w:rPr>
      </w:pPr>
    </w:p>
    <w:p w:rsidR="00283DED" w:rsidRPr="00283DED" w:rsidRDefault="00283DED" w:rsidP="00B64A71">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“Art. 573. Os atos cuja nulidade não tiver sido sanada, na forma dos artigos anteriores,</w:t>
      </w:r>
      <w:r w:rsidR="00B64A71">
        <w:rPr>
          <w:rFonts w:ascii="Arial" w:hAnsi="Arial" w:cs="Arial"/>
          <w:color w:val="000000"/>
          <w:sz w:val="24"/>
          <w:szCs w:val="24"/>
          <w:lang w:eastAsia="en-US"/>
        </w:rPr>
        <w:t xml:space="preserve"> </w:t>
      </w:r>
      <w:r w:rsidRPr="00283DED">
        <w:rPr>
          <w:rFonts w:ascii="Arial" w:hAnsi="Arial" w:cs="Arial"/>
          <w:color w:val="000000"/>
          <w:sz w:val="24"/>
          <w:szCs w:val="24"/>
          <w:lang w:eastAsia="en-US"/>
        </w:rPr>
        <w:t>serão renovados ou retificados.</w:t>
      </w:r>
    </w:p>
    <w:p w:rsidR="00283DED" w:rsidRPr="00283DED" w:rsidRDefault="00283DED" w:rsidP="00B64A71">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1º A nulidade de um ato, uma vez declarada, acarretará a dos atos posteriores que dele</w:t>
      </w:r>
      <w:r w:rsidR="00B64A71">
        <w:rPr>
          <w:rFonts w:ascii="Arial" w:hAnsi="Arial" w:cs="Arial"/>
          <w:color w:val="000000"/>
          <w:sz w:val="24"/>
          <w:szCs w:val="24"/>
          <w:lang w:eastAsia="en-US"/>
        </w:rPr>
        <w:t xml:space="preserve"> </w:t>
      </w:r>
      <w:r w:rsidRPr="00283DED">
        <w:rPr>
          <w:rFonts w:ascii="Arial" w:hAnsi="Arial" w:cs="Arial"/>
          <w:color w:val="000000"/>
          <w:sz w:val="24"/>
          <w:szCs w:val="24"/>
          <w:lang w:eastAsia="en-US"/>
        </w:rPr>
        <w:t>diretamente dependam ou dele sejam consequência.</w:t>
      </w:r>
    </w:p>
    <w:p w:rsidR="00283DED" w:rsidRPr="00283DED" w:rsidRDefault="00283DED" w:rsidP="00B64A71">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2º A decretação da nulidade de uma parte do ato não prejudicará as outras que dela sejam</w:t>
      </w:r>
      <w:r w:rsidR="00B64A71">
        <w:rPr>
          <w:rFonts w:ascii="Arial" w:hAnsi="Arial" w:cs="Arial"/>
          <w:color w:val="000000"/>
          <w:sz w:val="24"/>
          <w:szCs w:val="24"/>
          <w:lang w:eastAsia="en-US"/>
        </w:rPr>
        <w:t xml:space="preserve"> </w:t>
      </w:r>
      <w:r w:rsidRPr="00283DED">
        <w:rPr>
          <w:rFonts w:ascii="Arial" w:hAnsi="Arial" w:cs="Arial"/>
          <w:color w:val="000000"/>
          <w:sz w:val="24"/>
          <w:szCs w:val="24"/>
          <w:lang w:eastAsia="en-US"/>
        </w:rPr>
        <w:t>independentes.</w:t>
      </w:r>
    </w:p>
    <w:p w:rsidR="00283DED" w:rsidRDefault="00283DED" w:rsidP="00B64A71">
      <w:pPr>
        <w:autoSpaceDE w:val="0"/>
        <w:autoSpaceDN w:val="0"/>
        <w:adjustRightInd w:val="0"/>
        <w:spacing w:after="0" w:line="360" w:lineRule="auto"/>
        <w:ind w:left="567"/>
        <w:jc w:val="both"/>
        <w:rPr>
          <w:rFonts w:ascii="Arial" w:hAnsi="Arial" w:cs="Arial"/>
          <w:color w:val="000000"/>
          <w:sz w:val="24"/>
          <w:szCs w:val="24"/>
          <w:lang w:eastAsia="en-US"/>
        </w:rPr>
      </w:pPr>
      <w:r w:rsidRPr="00283DED">
        <w:rPr>
          <w:rFonts w:ascii="Arial" w:hAnsi="Arial" w:cs="Arial"/>
          <w:color w:val="000000"/>
          <w:sz w:val="24"/>
          <w:szCs w:val="24"/>
          <w:lang w:eastAsia="en-US"/>
        </w:rPr>
        <w:t>§ 3º Ao pronunciar a nulidade, o juiz declarará quais atos são atingidos, que circunstâncias</w:t>
      </w:r>
      <w:r w:rsidR="00B64A71">
        <w:rPr>
          <w:rFonts w:ascii="Arial" w:hAnsi="Arial" w:cs="Arial"/>
          <w:color w:val="000000"/>
          <w:sz w:val="24"/>
          <w:szCs w:val="24"/>
          <w:lang w:eastAsia="en-US"/>
        </w:rPr>
        <w:t xml:space="preserve"> </w:t>
      </w:r>
      <w:r w:rsidRPr="00283DED">
        <w:rPr>
          <w:rFonts w:ascii="Arial" w:hAnsi="Arial" w:cs="Arial"/>
          <w:color w:val="000000"/>
          <w:sz w:val="24"/>
          <w:szCs w:val="24"/>
          <w:lang w:eastAsia="en-US"/>
        </w:rPr>
        <w:t>no caso impedem seu aproveitamento, inclusive no tocante ao vínculo concreto de</w:t>
      </w:r>
      <w:r w:rsidR="00B64A71">
        <w:rPr>
          <w:rFonts w:ascii="Arial" w:hAnsi="Arial" w:cs="Arial"/>
          <w:color w:val="000000"/>
          <w:sz w:val="24"/>
          <w:szCs w:val="24"/>
          <w:lang w:eastAsia="en-US"/>
        </w:rPr>
        <w:t xml:space="preserve"> </w:t>
      </w:r>
      <w:r w:rsidRPr="00283DED">
        <w:rPr>
          <w:rFonts w:ascii="Arial" w:hAnsi="Arial" w:cs="Arial"/>
          <w:color w:val="000000"/>
          <w:sz w:val="24"/>
          <w:szCs w:val="24"/>
          <w:lang w:eastAsia="en-US"/>
        </w:rPr>
        <w:t>dependência existente entre cada um deles e o ato nulo, e ordenará as providências</w:t>
      </w:r>
      <w:r w:rsidR="00B64A71">
        <w:rPr>
          <w:rFonts w:ascii="Arial" w:hAnsi="Arial" w:cs="Arial"/>
          <w:color w:val="000000"/>
          <w:sz w:val="24"/>
          <w:szCs w:val="24"/>
          <w:lang w:eastAsia="en-US"/>
        </w:rPr>
        <w:t xml:space="preserve"> </w:t>
      </w:r>
      <w:r w:rsidRPr="00283DED">
        <w:rPr>
          <w:rFonts w:ascii="Arial" w:hAnsi="Arial" w:cs="Arial"/>
          <w:color w:val="000000"/>
          <w:sz w:val="24"/>
          <w:szCs w:val="24"/>
          <w:lang w:eastAsia="en-US"/>
        </w:rPr>
        <w:t xml:space="preserve">necessárias, a fim de que sejam repetidos ou </w:t>
      </w:r>
      <w:proofErr w:type="gramStart"/>
      <w:r w:rsidRPr="00283DED">
        <w:rPr>
          <w:rFonts w:ascii="Arial" w:hAnsi="Arial" w:cs="Arial"/>
          <w:color w:val="000000"/>
          <w:sz w:val="24"/>
          <w:szCs w:val="24"/>
          <w:lang w:eastAsia="en-US"/>
        </w:rPr>
        <w:t>retificados.”</w:t>
      </w:r>
      <w:proofErr w:type="gramEnd"/>
      <w:r w:rsidRPr="00283DED">
        <w:rPr>
          <w:rFonts w:ascii="Arial" w:hAnsi="Arial" w:cs="Arial"/>
          <w:color w:val="000000"/>
          <w:sz w:val="24"/>
          <w:szCs w:val="24"/>
          <w:lang w:eastAsia="en-US"/>
        </w:rPr>
        <w:t xml:space="preserve"> (NR)</w:t>
      </w:r>
    </w:p>
    <w:p w:rsidR="00955F4B" w:rsidRDefault="00955F4B" w:rsidP="00955F4B">
      <w:pPr>
        <w:autoSpaceDE w:val="0"/>
        <w:autoSpaceDN w:val="0"/>
        <w:adjustRightInd w:val="0"/>
        <w:spacing w:after="0" w:line="240" w:lineRule="auto"/>
        <w:jc w:val="both"/>
        <w:rPr>
          <w:rFonts w:ascii="Arial" w:hAnsi="Arial" w:cs="Arial"/>
          <w:color w:val="000000"/>
          <w:sz w:val="24"/>
          <w:szCs w:val="24"/>
          <w:lang w:eastAsia="en-US"/>
        </w:rPr>
      </w:pPr>
    </w:p>
    <w:p w:rsidR="00955F4B" w:rsidRDefault="00B64A71" w:rsidP="00955F4B">
      <w:pPr>
        <w:autoSpaceDE w:val="0"/>
        <w:autoSpaceDN w:val="0"/>
        <w:adjustRightInd w:val="0"/>
        <w:spacing w:after="0" w:line="240" w:lineRule="auto"/>
        <w:jc w:val="both"/>
        <w:rPr>
          <w:rFonts w:ascii="Arial" w:hAnsi="Arial" w:cs="Arial"/>
          <w:color w:val="000000"/>
          <w:sz w:val="24"/>
          <w:szCs w:val="24"/>
          <w:lang w:eastAsia="en-US"/>
        </w:rPr>
      </w:pPr>
      <w:r w:rsidRPr="00B64A71">
        <w:rPr>
          <w:rFonts w:ascii="Arial" w:hAnsi="Arial" w:cs="Arial"/>
          <w:b/>
          <w:color w:val="000000"/>
          <w:sz w:val="24"/>
          <w:szCs w:val="24"/>
          <w:lang w:eastAsia="en-US"/>
        </w:rPr>
        <w:t>A</w:t>
      </w:r>
      <w:r w:rsidR="00955F4B" w:rsidRPr="00B64A71">
        <w:rPr>
          <w:rFonts w:ascii="Arial" w:hAnsi="Arial" w:cs="Arial"/>
          <w:b/>
          <w:color w:val="000000"/>
          <w:sz w:val="24"/>
          <w:szCs w:val="24"/>
          <w:lang w:eastAsia="en-US"/>
        </w:rPr>
        <w:t>rt. 2º</w:t>
      </w:r>
      <w:r w:rsidR="00955F4B">
        <w:rPr>
          <w:rFonts w:ascii="Arial" w:hAnsi="Arial" w:cs="Arial"/>
          <w:color w:val="000000"/>
          <w:sz w:val="24"/>
          <w:szCs w:val="24"/>
          <w:lang w:eastAsia="en-US"/>
        </w:rPr>
        <w:t xml:space="preserve"> Acrescenta-se o art. </w:t>
      </w:r>
      <w:r>
        <w:rPr>
          <w:rFonts w:ascii="Arial" w:hAnsi="Arial" w:cs="Arial"/>
          <w:color w:val="000000"/>
          <w:sz w:val="24"/>
          <w:szCs w:val="24"/>
          <w:lang w:eastAsia="en-US"/>
        </w:rPr>
        <w:t>570-A</w:t>
      </w:r>
      <w:r w:rsidR="00955F4B">
        <w:rPr>
          <w:rFonts w:ascii="Arial" w:hAnsi="Arial" w:cs="Arial"/>
          <w:color w:val="000000"/>
          <w:sz w:val="24"/>
          <w:szCs w:val="24"/>
          <w:lang w:eastAsia="en-US"/>
        </w:rPr>
        <w:t xml:space="preserve"> ao </w:t>
      </w:r>
      <w:proofErr w:type="gramStart"/>
      <w:r w:rsidR="00955F4B" w:rsidRPr="00283DED">
        <w:rPr>
          <w:rFonts w:ascii="Arial" w:hAnsi="Arial" w:cs="Arial"/>
          <w:sz w:val="24"/>
          <w:szCs w:val="24"/>
          <w:lang w:eastAsia="en-US"/>
        </w:rPr>
        <w:t>Decreto- Lei</w:t>
      </w:r>
      <w:proofErr w:type="gramEnd"/>
      <w:r w:rsidR="00955F4B" w:rsidRPr="00283DED">
        <w:rPr>
          <w:rFonts w:ascii="Arial" w:hAnsi="Arial" w:cs="Arial"/>
          <w:sz w:val="24"/>
          <w:szCs w:val="24"/>
          <w:lang w:eastAsia="en-US"/>
        </w:rPr>
        <w:t xml:space="preserve"> nº 3.689, de 3 de outubro de 1941 – Código de Processo Penal,</w:t>
      </w:r>
      <w:r w:rsidR="00955F4B">
        <w:rPr>
          <w:rFonts w:ascii="Arial" w:hAnsi="Arial" w:cs="Arial"/>
          <w:color w:val="000000"/>
          <w:sz w:val="24"/>
          <w:szCs w:val="24"/>
          <w:lang w:eastAsia="en-US"/>
        </w:rPr>
        <w:t xml:space="preserve"> com a seguinte redação:</w:t>
      </w:r>
    </w:p>
    <w:p w:rsidR="00955F4B" w:rsidRDefault="00955F4B" w:rsidP="00955F4B">
      <w:pPr>
        <w:autoSpaceDE w:val="0"/>
        <w:autoSpaceDN w:val="0"/>
        <w:adjustRightInd w:val="0"/>
        <w:spacing w:after="0" w:line="360" w:lineRule="auto"/>
        <w:ind w:left="567"/>
        <w:jc w:val="both"/>
        <w:rPr>
          <w:rFonts w:ascii="Arial" w:hAnsi="Arial" w:cs="Arial"/>
          <w:color w:val="000000"/>
          <w:sz w:val="24"/>
          <w:szCs w:val="24"/>
          <w:lang w:eastAsia="en-US"/>
        </w:rPr>
      </w:pPr>
    </w:p>
    <w:p w:rsidR="00B64A71" w:rsidRPr="00B64A71" w:rsidRDefault="00B64A71" w:rsidP="00B64A71">
      <w:pPr>
        <w:autoSpaceDE w:val="0"/>
        <w:autoSpaceDN w:val="0"/>
        <w:adjustRightInd w:val="0"/>
        <w:spacing w:after="0" w:line="360" w:lineRule="auto"/>
        <w:ind w:left="567"/>
        <w:jc w:val="both"/>
        <w:rPr>
          <w:rFonts w:ascii="Arial" w:hAnsi="Arial" w:cs="Arial"/>
          <w:sz w:val="24"/>
          <w:szCs w:val="24"/>
          <w:lang w:eastAsia="en-US"/>
        </w:rPr>
      </w:pPr>
      <w:r w:rsidRPr="00B64A71">
        <w:rPr>
          <w:rFonts w:ascii="Arial" w:hAnsi="Arial" w:cs="Arial"/>
          <w:sz w:val="24"/>
          <w:szCs w:val="24"/>
          <w:lang w:eastAsia="en-US"/>
        </w:rPr>
        <w:t>“Art. 570-A. As nulidades devem ser pronunciadas pelo juiz, sob pena de preclusão:</w:t>
      </w:r>
    </w:p>
    <w:p w:rsidR="00B64A71" w:rsidRPr="00B64A71" w:rsidRDefault="00B64A71" w:rsidP="00B64A71">
      <w:pPr>
        <w:autoSpaceDE w:val="0"/>
        <w:autoSpaceDN w:val="0"/>
        <w:adjustRightInd w:val="0"/>
        <w:spacing w:after="0" w:line="360" w:lineRule="auto"/>
        <w:ind w:left="567"/>
        <w:jc w:val="both"/>
        <w:rPr>
          <w:rFonts w:ascii="Arial" w:hAnsi="Arial" w:cs="Arial"/>
          <w:sz w:val="24"/>
          <w:szCs w:val="24"/>
          <w:lang w:eastAsia="en-US"/>
        </w:rPr>
      </w:pPr>
      <w:r w:rsidRPr="00B64A71">
        <w:rPr>
          <w:rFonts w:ascii="Arial" w:hAnsi="Arial" w:cs="Arial"/>
          <w:sz w:val="24"/>
          <w:szCs w:val="24"/>
          <w:lang w:eastAsia="en-US"/>
        </w:rPr>
        <w:t xml:space="preserve">I – </w:t>
      </w:r>
      <w:proofErr w:type="gramStart"/>
      <w:r w:rsidRPr="00B64A71">
        <w:rPr>
          <w:rFonts w:ascii="Arial" w:hAnsi="Arial" w:cs="Arial"/>
          <w:sz w:val="24"/>
          <w:szCs w:val="24"/>
          <w:lang w:eastAsia="en-US"/>
        </w:rPr>
        <w:t>as</w:t>
      </w:r>
      <w:proofErr w:type="gramEnd"/>
      <w:r w:rsidRPr="00B64A71">
        <w:rPr>
          <w:rFonts w:ascii="Arial" w:hAnsi="Arial" w:cs="Arial"/>
          <w:sz w:val="24"/>
          <w:szCs w:val="24"/>
          <w:lang w:eastAsia="en-US"/>
        </w:rPr>
        <w:t xml:space="preserve"> da fase investigatória, da denúncia ou referentes à citação, até a decisão que aprecia a resposta à acusação (</w:t>
      </w:r>
      <w:proofErr w:type="spellStart"/>
      <w:r w:rsidRPr="00B64A71">
        <w:rPr>
          <w:rFonts w:ascii="Arial" w:hAnsi="Arial" w:cs="Arial"/>
          <w:sz w:val="24"/>
          <w:szCs w:val="24"/>
          <w:lang w:eastAsia="en-US"/>
        </w:rPr>
        <w:t>arts</w:t>
      </w:r>
      <w:proofErr w:type="spellEnd"/>
      <w:r w:rsidRPr="00B64A71">
        <w:rPr>
          <w:rFonts w:ascii="Arial" w:hAnsi="Arial" w:cs="Arial"/>
          <w:sz w:val="24"/>
          <w:szCs w:val="24"/>
          <w:lang w:eastAsia="en-US"/>
        </w:rPr>
        <w:t>. 397 e 399);</w:t>
      </w:r>
    </w:p>
    <w:p w:rsidR="00B64A71" w:rsidRPr="00B64A71" w:rsidRDefault="00B64A71" w:rsidP="00B64A71">
      <w:pPr>
        <w:autoSpaceDE w:val="0"/>
        <w:autoSpaceDN w:val="0"/>
        <w:adjustRightInd w:val="0"/>
        <w:spacing w:after="0" w:line="360" w:lineRule="auto"/>
        <w:ind w:left="567"/>
        <w:jc w:val="both"/>
        <w:rPr>
          <w:rFonts w:ascii="Arial" w:hAnsi="Arial" w:cs="Arial"/>
          <w:sz w:val="24"/>
          <w:szCs w:val="24"/>
          <w:lang w:eastAsia="en-US"/>
        </w:rPr>
      </w:pPr>
      <w:r w:rsidRPr="00B64A71">
        <w:rPr>
          <w:rFonts w:ascii="Arial" w:hAnsi="Arial" w:cs="Arial"/>
          <w:sz w:val="24"/>
          <w:szCs w:val="24"/>
          <w:lang w:eastAsia="en-US"/>
        </w:rPr>
        <w:t xml:space="preserve">II – </w:t>
      </w:r>
      <w:proofErr w:type="gramStart"/>
      <w:r w:rsidRPr="00B64A71">
        <w:rPr>
          <w:rFonts w:ascii="Arial" w:hAnsi="Arial" w:cs="Arial"/>
          <w:sz w:val="24"/>
          <w:szCs w:val="24"/>
          <w:lang w:eastAsia="en-US"/>
        </w:rPr>
        <w:t>as</w:t>
      </w:r>
      <w:proofErr w:type="gramEnd"/>
      <w:r w:rsidRPr="00B64A71">
        <w:rPr>
          <w:rFonts w:ascii="Arial" w:hAnsi="Arial" w:cs="Arial"/>
          <w:sz w:val="24"/>
          <w:szCs w:val="24"/>
          <w:lang w:eastAsia="en-US"/>
        </w:rPr>
        <w:t xml:space="preserve"> ocorridas no período entre a decisão que aprecia a resposta à acusação e a audiência de instrução, logo após aberta a audiência;</w:t>
      </w:r>
    </w:p>
    <w:p w:rsidR="00B64A71" w:rsidRPr="00B64A71" w:rsidRDefault="00B64A71" w:rsidP="00B64A71">
      <w:pPr>
        <w:autoSpaceDE w:val="0"/>
        <w:autoSpaceDN w:val="0"/>
        <w:adjustRightInd w:val="0"/>
        <w:spacing w:after="0" w:line="360" w:lineRule="auto"/>
        <w:ind w:left="567"/>
        <w:jc w:val="both"/>
        <w:rPr>
          <w:rFonts w:ascii="Arial" w:hAnsi="Arial" w:cs="Arial"/>
          <w:sz w:val="24"/>
          <w:szCs w:val="24"/>
          <w:lang w:eastAsia="en-US"/>
        </w:rPr>
      </w:pPr>
      <w:r w:rsidRPr="00B64A71">
        <w:rPr>
          <w:rFonts w:ascii="Arial" w:hAnsi="Arial" w:cs="Arial"/>
          <w:sz w:val="24"/>
          <w:szCs w:val="24"/>
          <w:lang w:eastAsia="en-US"/>
        </w:rPr>
        <w:t>III – as ocorridas posteriormente à pronúncia, logo depois de anunciado o julgamento e apregoadas as partes (art. 447);</w:t>
      </w:r>
    </w:p>
    <w:p w:rsidR="00B64A71" w:rsidRPr="00B64A71" w:rsidRDefault="00B64A71" w:rsidP="00B64A71">
      <w:pPr>
        <w:autoSpaceDE w:val="0"/>
        <w:autoSpaceDN w:val="0"/>
        <w:adjustRightInd w:val="0"/>
        <w:spacing w:after="0" w:line="360" w:lineRule="auto"/>
        <w:ind w:left="567"/>
        <w:jc w:val="both"/>
        <w:rPr>
          <w:rFonts w:ascii="Arial" w:hAnsi="Arial" w:cs="Arial"/>
          <w:sz w:val="24"/>
          <w:szCs w:val="24"/>
          <w:lang w:eastAsia="en-US"/>
        </w:rPr>
      </w:pPr>
      <w:r w:rsidRPr="00B64A71">
        <w:rPr>
          <w:rFonts w:ascii="Arial" w:hAnsi="Arial" w:cs="Arial"/>
          <w:sz w:val="24"/>
          <w:szCs w:val="24"/>
          <w:lang w:eastAsia="en-US"/>
        </w:rPr>
        <w:t xml:space="preserve">IV – as do julgamento em plenário, em audiência ou em sessão do juízo ou tribunal, logo depois de </w:t>
      </w:r>
      <w:proofErr w:type="gramStart"/>
      <w:r w:rsidRPr="00B64A71">
        <w:rPr>
          <w:rFonts w:ascii="Arial" w:hAnsi="Arial" w:cs="Arial"/>
          <w:sz w:val="24"/>
          <w:szCs w:val="24"/>
          <w:lang w:eastAsia="en-US"/>
        </w:rPr>
        <w:t>ocorrerem.”</w:t>
      </w:r>
      <w:proofErr w:type="gramEnd"/>
      <w:r w:rsidRPr="00B64A71">
        <w:rPr>
          <w:rFonts w:ascii="Arial" w:hAnsi="Arial" w:cs="Arial"/>
          <w:sz w:val="24"/>
          <w:szCs w:val="24"/>
          <w:lang w:eastAsia="en-US"/>
        </w:rPr>
        <w:t xml:space="preserve"> (NR)</w:t>
      </w:r>
    </w:p>
    <w:p w:rsidR="00955F4B" w:rsidRPr="00283DED" w:rsidRDefault="00955F4B" w:rsidP="00955F4B">
      <w:pPr>
        <w:autoSpaceDE w:val="0"/>
        <w:autoSpaceDN w:val="0"/>
        <w:adjustRightInd w:val="0"/>
        <w:spacing w:after="0" w:line="240" w:lineRule="auto"/>
        <w:jc w:val="both"/>
        <w:rPr>
          <w:rFonts w:ascii="Arial" w:hAnsi="Arial" w:cs="Arial"/>
          <w:color w:val="000000"/>
          <w:sz w:val="24"/>
          <w:szCs w:val="24"/>
          <w:lang w:eastAsia="en-US"/>
        </w:rPr>
      </w:pPr>
    </w:p>
    <w:p w:rsidR="00D67EB1" w:rsidRPr="00283DED" w:rsidRDefault="00283DED" w:rsidP="00283DED">
      <w:pPr>
        <w:autoSpaceDE w:val="0"/>
        <w:autoSpaceDN w:val="0"/>
        <w:adjustRightInd w:val="0"/>
        <w:spacing w:after="0" w:line="240" w:lineRule="auto"/>
        <w:rPr>
          <w:rFonts w:ascii="Arial" w:hAnsi="Arial" w:cs="Arial"/>
          <w:b/>
          <w:bCs/>
          <w:sz w:val="24"/>
          <w:szCs w:val="24"/>
          <w:u w:val="single"/>
          <w:lang w:eastAsia="en-US"/>
        </w:rPr>
      </w:pPr>
      <w:r w:rsidRPr="00283DED">
        <w:rPr>
          <w:rFonts w:ascii="Arial" w:hAnsi="Arial" w:cs="Arial"/>
          <w:b/>
          <w:bCs/>
          <w:color w:val="000000"/>
          <w:sz w:val="24"/>
          <w:szCs w:val="24"/>
          <w:lang w:eastAsia="en-US"/>
        </w:rPr>
        <w:t xml:space="preserve">Art. </w:t>
      </w:r>
      <w:r w:rsidR="00E44B1D">
        <w:rPr>
          <w:rFonts w:ascii="Arial" w:hAnsi="Arial" w:cs="Arial"/>
          <w:b/>
          <w:bCs/>
          <w:color w:val="000000"/>
          <w:sz w:val="24"/>
          <w:szCs w:val="24"/>
          <w:lang w:eastAsia="en-US"/>
        </w:rPr>
        <w:t>3</w:t>
      </w:r>
      <w:r w:rsidRPr="00283DED">
        <w:rPr>
          <w:rFonts w:ascii="Arial" w:hAnsi="Arial" w:cs="Arial"/>
          <w:b/>
          <w:bCs/>
          <w:color w:val="000000"/>
          <w:sz w:val="24"/>
          <w:szCs w:val="24"/>
          <w:lang w:eastAsia="en-US"/>
        </w:rPr>
        <w:t xml:space="preserve">º </w:t>
      </w:r>
      <w:r w:rsidRPr="00283DED">
        <w:rPr>
          <w:rFonts w:ascii="Arial" w:hAnsi="Arial" w:cs="Arial"/>
          <w:color w:val="000000"/>
          <w:sz w:val="24"/>
          <w:szCs w:val="24"/>
          <w:lang w:eastAsia="en-US"/>
        </w:rPr>
        <w:t>Esta Lei entrará em vigor na data de sua publicação</w:t>
      </w:r>
    </w:p>
    <w:p w:rsid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B546A1" w:rsidRDefault="00B546A1" w:rsidP="00D67EB1">
      <w:pPr>
        <w:autoSpaceDE w:val="0"/>
        <w:autoSpaceDN w:val="0"/>
        <w:adjustRightInd w:val="0"/>
        <w:spacing w:after="0" w:line="240" w:lineRule="auto"/>
        <w:jc w:val="center"/>
        <w:rPr>
          <w:rFonts w:ascii="Arial" w:hAnsi="Arial" w:cs="Arial"/>
          <w:b/>
          <w:bCs/>
          <w:sz w:val="32"/>
          <w:szCs w:val="32"/>
          <w:u w:val="single"/>
          <w:lang w:eastAsia="en-US"/>
        </w:rPr>
      </w:pPr>
    </w:p>
    <w:p w:rsidR="00D67EB1" w:rsidRPr="00E44B1D" w:rsidRDefault="00115CBD" w:rsidP="00E44B1D">
      <w:pPr>
        <w:autoSpaceDE w:val="0"/>
        <w:autoSpaceDN w:val="0"/>
        <w:adjustRightInd w:val="0"/>
        <w:spacing w:after="0" w:line="360" w:lineRule="auto"/>
        <w:jc w:val="center"/>
        <w:rPr>
          <w:rFonts w:ascii="Arial" w:hAnsi="Arial" w:cs="Arial"/>
          <w:b/>
          <w:bCs/>
          <w:sz w:val="32"/>
          <w:szCs w:val="32"/>
          <w:u w:val="single"/>
          <w:lang w:eastAsia="en-US"/>
        </w:rPr>
      </w:pPr>
      <w:r w:rsidRPr="00D67EB1">
        <w:rPr>
          <w:rFonts w:ascii="Arial" w:hAnsi="Arial" w:cs="Arial"/>
          <w:b/>
          <w:bCs/>
          <w:sz w:val="32"/>
          <w:szCs w:val="32"/>
          <w:u w:val="single"/>
          <w:lang w:eastAsia="en-US"/>
        </w:rPr>
        <w:t>JUSTIFICATIVA</w:t>
      </w:r>
    </w:p>
    <w:p w:rsidR="00D67EB1" w:rsidRPr="00D67EB1" w:rsidRDefault="00D67EB1" w:rsidP="00E44B1D">
      <w:pPr>
        <w:autoSpaceDE w:val="0"/>
        <w:autoSpaceDN w:val="0"/>
        <w:adjustRightInd w:val="0"/>
        <w:spacing w:after="0" w:line="360" w:lineRule="auto"/>
        <w:jc w:val="center"/>
        <w:rPr>
          <w:rFonts w:ascii="Arial" w:hAnsi="Arial" w:cs="Arial"/>
          <w:b/>
          <w:bCs/>
          <w:sz w:val="24"/>
          <w:szCs w:val="24"/>
          <w:u w:val="single"/>
          <w:lang w:eastAsia="en-US"/>
        </w:rPr>
      </w:pPr>
    </w:p>
    <w:p w:rsidR="00D84BD6" w:rsidRDefault="00D84BD6" w:rsidP="00D84BD6">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D84BD6" w:rsidRDefault="00D84BD6" w:rsidP="00D84BD6">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E01D79">
        <w:rPr>
          <w:rFonts w:ascii="Arial" w:hAnsi="Arial" w:cs="Arial"/>
          <w:sz w:val="24"/>
          <w:szCs w:val="24"/>
        </w:rPr>
        <w:t>Deltan</w:t>
      </w:r>
      <w:proofErr w:type="spellEnd"/>
      <w:r w:rsidR="00E01D79">
        <w:rPr>
          <w:rFonts w:ascii="Arial" w:hAnsi="Arial" w:cs="Arial"/>
          <w:sz w:val="24"/>
          <w:szCs w:val="24"/>
        </w:rPr>
        <w:t xml:space="preserve"> Dallagnol</w:t>
      </w:r>
      <w:bookmarkStart w:id="0" w:name="_GoBack"/>
      <w:bookmarkEnd w:id="0"/>
      <w:r>
        <w:rPr>
          <w:rFonts w:ascii="Arial" w:hAnsi="Arial" w:cs="Arial"/>
          <w:sz w:val="24"/>
          <w:szCs w:val="24"/>
        </w:rPr>
        <w:t>, o Ministério Público Federal elaborou o “10 Medidas” anticorrupção, composto de 19 Projetos de Lei e 1 Proposta de Emenda à Constituição, para evitar a impunidade que atormenta o País.</w:t>
      </w:r>
    </w:p>
    <w:p w:rsidR="00D84BD6" w:rsidRDefault="00D84BD6" w:rsidP="00D84BD6">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Em apoio ao MPF, a sociedade brasileira vem colhendo assinaturas para concretizar tais ideias e transformá-las em propostas que tramitem e sejam aprovadas pelo Congresso Nacional.</w:t>
      </w:r>
    </w:p>
    <w:p w:rsidR="00D84BD6" w:rsidRDefault="00D84BD6" w:rsidP="00D84BD6">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D84BD6" w:rsidRDefault="00D84BD6" w:rsidP="00D84BD6">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w:t>
      </w:r>
      <w:r>
        <w:rPr>
          <w:rFonts w:ascii="Arial" w:hAnsi="Arial" w:cs="Arial"/>
          <w:sz w:val="24"/>
          <w:szCs w:val="24"/>
        </w:rPr>
        <w:lastRenderedPageBreak/>
        <w:t>como a legislação obriga o apoio individual para cada proposta- poderia desperdiçar todo o esforço empregado.</w:t>
      </w:r>
    </w:p>
    <w:p w:rsidR="00D84BD6" w:rsidRDefault="00D84BD6" w:rsidP="00D84BD6">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D84BD6" w:rsidRDefault="00D84BD6" w:rsidP="00D84BD6">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D84BD6" w:rsidRDefault="00D84BD6" w:rsidP="00E44B1D">
      <w:pPr>
        <w:autoSpaceDE w:val="0"/>
        <w:autoSpaceDN w:val="0"/>
        <w:adjustRightInd w:val="0"/>
        <w:spacing w:after="0" w:line="360" w:lineRule="auto"/>
        <w:rPr>
          <w:rFonts w:ascii="Arial" w:hAnsi="Arial" w:cs="Arial"/>
          <w:b/>
          <w:sz w:val="24"/>
          <w:szCs w:val="24"/>
          <w:lang w:eastAsia="en-US"/>
        </w:rPr>
      </w:pPr>
    </w:p>
    <w:p w:rsidR="00B64A71" w:rsidRPr="00E44B1D" w:rsidRDefault="00283DED" w:rsidP="00E44B1D">
      <w:pPr>
        <w:autoSpaceDE w:val="0"/>
        <w:autoSpaceDN w:val="0"/>
        <w:adjustRightInd w:val="0"/>
        <w:spacing w:after="0" w:line="360" w:lineRule="auto"/>
        <w:rPr>
          <w:rFonts w:ascii="Arial" w:hAnsi="Arial" w:cs="Arial"/>
          <w:b/>
          <w:sz w:val="24"/>
          <w:szCs w:val="24"/>
          <w:lang w:eastAsia="en-US"/>
        </w:rPr>
      </w:pPr>
      <w:r w:rsidRPr="00B64A71">
        <w:rPr>
          <w:rFonts w:ascii="Arial" w:hAnsi="Arial" w:cs="Arial"/>
          <w:b/>
          <w:sz w:val="24"/>
          <w:szCs w:val="24"/>
          <w:lang w:eastAsia="en-US"/>
        </w:rPr>
        <w:t>1) Conceitu</w:t>
      </w:r>
      <w:r w:rsidR="00E44B1D">
        <w:rPr>
          <w:rFonts w:ascii="Arial" w:hAnsi="Arial" w:cs="Arial"/>
          <w:b/>
          <w:sz w:val="24"/>
          <w:szCs w:val="24"/>
          <w:lang w:eastAsia="en-US"/>
        </w:rPr>
        <w:t>ação do que seja prova ilícita.</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A garantia constitucional da inadmissibilidade das provas ilícitas foi importada do direito</w:t>
      </w:r>
      <w:r w:rsidR="00B64A71">
        <w:rPr>
          <w:rFonts w:ascii="Arial" w:hAnsi="Arial" w:cs="Arial"/>
          <w:sz w:val="24"/>
          <w:szCs w:val="24"/>
          <w:lang w:eastAsia="en-US"/>
        </w:rPr>
        <w:t xml:space="preserve"> </w:t>
      </w:r>
      <w:r w:rsidRPr="00B64A71">
        <w:rPr>
          <w:rFonts w:ascii="Arial" w:hAnsi="Arial" w:cs="Arial"/>
          <w:sz w:val="24"/>
          <w:szCs w:val="24"/>
          <w:lang w:eastAsia="en-US"/>
        </w:rPr>
        <w:t>norte-americano, onde nasceu a partir de construção jurisprudencial da Suprema Corte dos Estados</w:t>
      </w:r>
      <w:r w:rsidR="00B64A71">
        <w:rPr>
          <w:rFonts w:ascii="Arial" w:hAnsi="Arial" w:cs="Arial"/>
          <w:sz w:val="24"/>
          <w:szCs w:val="24"/>
          <w:lang w:eastAsia="en-US"/>
        </w:rPr>
        <w:t xml:space="preserve"> </w:t>
      </w:r>
      <w:r w:rsidRPr="00B64A71">
        <w:rPr>
          <w:rFonts w:ascii="Arial" w:hAnsi="Arial" w:cs="Arial"/>
          <w:sz w:val="24"/>
          <w:szCs w:val="24"/>
          <w:lang w:eastAsia="en-US"/>
        </w:rPr>
        <w:t>Unidos da América (SCOTUS). Consiste em um conjunto de regras não escritas na lei, mas</w:t>
      </w:r>
      <w:r w:rsidR="00B64A71">
        <w:rPr>
          <w:rFonts w:ascii="Arial" w:hAnsi="Arial" w:cs="Arial"/>
          <w:sz w:val="24"/>
          <w:szCs w:val="24"/>
          <w:lang w:eastAsia="en-US"/>
        </w:rPr>
        <w:t xml:space="preserve"> </w:t>
      </w:r>
      <w:r w:rsidRPr="00B64A71">
        <w:rPr>
          <w:rFonts w:ascii="Arial" w:hAnsi="Arial" w:cs="Arial"/>
          <w:sz w:val="24"/>
          <w:szCs w:val="24"/>
          <w:lang w:eastAsia="en-US"/>
        </w:rPr>
        <w:t xml:space="preserve">reconhecidas pela jurisprudência (no sistema da </w:t>
      </w:r>
      <w:r w:rsidRPr="00B64A71">
        <w:rPr>
          <w:rFonts w:ascii="Arial" w:hAnsi="Arial" w:cs="Arial"/>
          <w:i/>
          <w:iCs/>
          <w:sz w:val="24"/>
          <w:szCs w:val="24"/>
          <w:lang w:eastAsia="en-US"/>
        </w:rPr>
        <w:t xml:space="preserve">Common Law </w:t>
      </w:r>
      <w:r w:rsidRPr="00B64A71">
        <w:rPr>
          <w:rFonts w:ascii="Arial" w:hAnsi="Arial" w:cs="Arial"/>
          <w:sz w:val="24"/>
          <w:szCs w:val="24"/>
          <w:lang w:eastAsia="en-US"/>
        </w:rPr>
        <w:t>boa parte das regras jurídicas é</w:t>
      </w:r>
      <w:r w:rsidR="00893416">
        <w:rPr>
          <w:rFonts w:ascii="Arial" w:hAnsi="Arial" w:cs="Arial"/>
          <w:sz w:val="24"/>
          <w:szCs w:val="24"/>
          <w:lang w:eastAsia="en-US"/>
        </w:rPr>
        <w:t xml:space="preserve"> </w:t>
      </w:r>
      <w:r w:rsidRPr="00B64A71">
        <w:rPr>
          <w:rFonts w:ascii="Arial" w:hAnsi="Arial" w:cs="Arial"/>
          <w:sz w:val="24"/>
          <w:szCs w:val="24"/>
          <w:lang w:eastAsia="en-US"/>
        </w:rPr>
        <w:t>construída pela jurisprudência, através dos chamados precedentes).</w:t>
      </w:r>
    </w:p>
    <w:p w:rsidR="00283DED" w:rsidRPr="00B64A71" w:rsidRDefault="00283DED" w:rsidP="00E44B1D">
      <w:pPr>
        <w:autoSpaceDE w:val="0"/>
        <w:autoSpaceDN w:val="0"/>
        <w:adjustRightInd w:val="0"/>
        <w:spacing w:after="0" w:line="360" w:lineRule="auto"/>
        <w:ind w:firstLine="709"/>
        <w:jc w:val="both"/>
        <w:rPr>
          <w:rFonts w:ascii="Arial" w:hAnsi="Arial" w:cs="Arial"/>
          <w:i/>
          <w:iCs/>
          <w:sz w:val="24"/>
          <w:szCs w:val="24"/>
          <w:lang w:eastAsia="en-US"/>
        </w:rPr>
      </w:pPr>
      <w:r w:rsidRPr="00B64A71">
        <w:rPr>
          <w:rFonts w:ascii="Arial" w:hAnsi="Arial" w:cs="Arial"/>
          <w:sz w:val="24"/>
          <w:szCs w:val="24"/>
          <w:lang w:eastAsia="en-US"/>
        </w:rPr>
        <w:t>Assim, a SCOTUS decidiu que as provas obtidas em violação à Quarta Emenda à</w:t>
      </w:r>
      <w:r w:rsidR="00893416">
        <w:rPr>
          <w:rFonts w:ascii="Arial" w:hAnsi="Arial" w:cs="Arial"/>
          <w:sz w:val="24"/>
          <w:szCs w:val="24"/>
          <w:lang w:eastAsia="en-US"/>
        </w:rPr>
        <w:t xml:space="preserve"> </w:t>
      </w:r>
      <w:r w:rsidRPr="00B64A71">
        <w:rPr>
          <w:rFonts w:ascii="Arial" w:hAnsi="Arial" w:cs="Arial"/>
          <w:sz w:val="24"/>
          <w:szCs w:val="24"/>
          <w:lang w:eastAsia="en-US"/>
        </w:rPr>
        <w:t>Constituição dos EUA (que assegura a inviolabilidade do cidadão contra buscas e apreensões sem</w:t>
      </w:r>
      <w:r w:rsidR="00893416">
        <w:rPr>
          <w:rFonts w:ascii="Arial" w:hAnsi="Arial" w:cs="Arial"/>
          <w:sz w:val="24"/>
          <w:szCs w:val="24"/>
          <w:lang w:eastAsia="en-US"/>
        </w:rPr>
        <w:t xml:space="preserve"> </w:t>
      </w:r>
      <w:r w:rsidRPr="00B64A71">
        <w:rPr>
          <w:rFonts w:ascii="Arial" w:hAnsi="Arial" w:cs="Arial"/>
          <w:sz w:val="24"/>
          <w:szCs w:val="24"/>
          <w:lang w:eastAsia="en-US"/>
        </w:rPr>
        <w:t>autorização baseada em causa provável), à Quinta Emenda (que assegura o devido processo legal e</w:t>
      </w:r>
      <w:r w:rsidR="00893416">
        <w:rPr>
          <w:rFonts w:ascii="Arial" w:hAnsi="Arial" w:cs="Arial"/>
          <w:sz w:val="24"/>
          <w:szCs w:val="24"/>
          <w:lang w:eastAsia="en-US"/>
        </w:rPr>
        <w:t xml:space="preserve"> </w:t>
      </w:r>
      <w:r w:rsidRPr="00B64A71">
        <w:rPr>
          <w:rFonts w:ascii="Arial" w:hAnsi="Arial" w:cs="Arial"/>
          <w:sz w:val="24"/>
          <w:szCs w:val="24"/>
          <w:lang w:eastAsia="en-US"/>
        </w:rPr>
        <w:t xml:space="preserve">o direito à não </w:t>
      </w:r>
      <w:proofErr w:type="spellStart"/>
      <w:r w:rsidRPr="00B64A71">
        <w:rPr>
          <w:rFonts w:ascii="Arial" w:hAnsi="Arial" w:cs="Arial"/>
          <w:sz w:val="24"/>
          <w:szCs w:val="24"/>
          <w:lang w:eastAsia="en-US"/>
        </w:rPr>
        <w:t>auto-incriminação</w:t>
      </w:r>
      <w:proofErr w:type="spellEnd"/>
      <w:r w:rsidRPr="00B64A71">
        <w:rPr>
          <w:rFonts w:ascii="Arial" w:hAnsi="Arial" w:cs="Arial"/>
          <w:sz w:val="24"/>
          <w:szCs w:val="24"/>
          <w:lang w:eastAsia="en-US"/>
        </w:rPr>
        <w:t>) e à Sexta Emenda (que assegura ao acusado um julgamento</w:t>
      </w:r>
      <w:r w:rsidR="00893416">
        <w:rPr>
          <w:rFonts w:ascii="Arial" w:hAnsi="Arial" w:cs="Arial"/>
          <w:sz w:val="24"/>
          <w:szCs w:val="24"/>
          <w:lang w:eastAsia="en-US"/>
        </w:rPr>
        <w:t xml:space="preserve"> </w:t>
      </w:r>
      <w:r w:rsidRPr="00B64A71">
        <w:rPr>
          <w:rFonts w:ascii="Arial" w:hAnsi="Arial" w:cs="Arial"/>
          <w:sz w:val="24"/>
          <w:szCs w:val="24"/>
          <w:lang w:eastAsia="en-US"/>
        </w:rPr>
        <w:t>público, imparcial, com direito de defesa e a conhecer a acusação que pesa contra si e quem o está</w:t>
      </w:r>
      <w:r w:rsidR="00893416">
        <w:rPr>
          <w:rFonts w:ascii="Arial" w:hAnsi="Arial" w:cs="Arial"/>
          <w:sz w:val="24"/>
          <w:szCs w:val="24"/>
          <w:lang w:eastAsia="en-US"/>
        </w:rPr>
        <w:t xml:space="preserve"> </w:t>
      </w:r>
      <w:r w:rsidRPr="00B64A71">
        <w:rPr>
          <w:rFonts w:ascii="Arial" w:hAnsi="Arial" w:cs="Arial"/>
          <w:sz w:val="24"/>
          <w:szCs w:val="24"/>
          <w:lang w:eastAsia="en-US"/>
        </w:rPr>
        <w:t>acusando) são inadmissíveis no processo criminal (</w:t>
      </w:r>
      <w:proofErr w:type="spellStart"/>
      <w:r w:rsidRPr="00B64A71">
        <w:rPr>
          <w:rFonts w:ascii="Arial" w:hAnsi="Arial" w:cs="Arial"/>
          <w:i/>
          <w:iCs/>
          <w:sz w:val="24"/>
          <w:szCs w:val="24"/>
          <w:lang w:eastAsia="en-US"/>
        </w:rPr>
        <w:t>exclusionary</w:t>
      </w:r>
      <w:proofErr w:type="spellEnd"/>
      <w:r w:rsidRPr="00B64A71">
        <w:rPr>
          <w:rFonts w:ascii="Arial" w:hAnsi="Arial" w:cs="Arial"/>
          <w:i/>
          <w:iCs/>
          <w:sz w:val="24"/>
          <w:szCs w:val="24"/>
          <w:lang w:eastAsia="en-US"/>
        </w:rPr>
        <w:t xml:space="preserve"> </w:t>
      </w:r>
      <w:proofErr w:type="spellStart"/>
      <w:r w:rsidRPr="00B64A71">
        <w:rPr>
          <w:rFonts w:ascii="Arial" w:hAnsi="Arial" w:cs="Arial"/>
          <w:i/>
          <w:iCs/>
          <w:sz w:val="24"/>
          <w:szCs w:val="24"/>
          <w:lang w:eastAsia="en-US"/>
        </w:rPr>
        <w:t>rules</w:t>
      </w:r>
      <w:proofErr w:type="spellEnd"/>
      <w:r w:rsidRPr="00B64A71">
        <w:rPr>
          <w:rFonts w:ascii="Arial" w:hAnsi="Arial" w:cs="Arial"/>
          <w:sz w:val="24"/>
          <w:szCs w:val="24"/>
          <w:lang w:eastAsia="en-US"/>
        </w:rPr>
        <w:t>)</w:t>
      </w:r>
      <w:r w:rsidRPr="00B64A71">
        <w:rPr>
          <w:rFonts w:ascii="Arial" w:hAnsi="Arial" w:cs="Arial"/>
          <w:i/>
          <w:iCs/>
          <w:sz w:val="24"/>
          <w:szCs w:val="24"/>
          <w:lang w:eastAsia="en-US"/>
        </w:rPr>
        <w:t>.</w:t>
      </w:r>
    </w:p>
    <w:p w:rsidR="00E44B1D"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Releva observar que, no direito norte-americano (onde a regra nasceu e de onde veio</w:t>
      </w:r>
      <w:r w:rsidR="00893416">
        <w:rPr>
          <w:rFonts w:ascii="Arial" w:hAnsi="Arial" w:cs="Arial"/>
          <w:sz w:val="24"/>
          <w:szCs w:val="24"/>
          <w:lang w:eastAsia="en-US"/>
        </w:rPr>
        <w:t xml:space="preserve"> </w:t>
      </w:r>
      <w:r w:rsidRPr="00B64A71">
        <w:rPr>
          <w:rFonts w:ascii="Arial" w:hAnsi="Arial" w:cs="Arial"/>
          <w:sz w:val="24"/>
          <w:szCs w:val="24"/>
          <w:lang w:eastAsia="en-US"/>
        </w:rPr>
        <w:t>importada para o direito brasileiro), as “</w:t>
      </w:r>
      <w:proofErr w:type="spellStart"/>
      <w:r w:rsidRPr="00B64A71">
        <w:rPr>
          <w:rFonts w:ascii="Arial" w:hAnsi="Arial" w:cs="Arial"/>
          <w:i/>
          <w:iCs/>
          <w:sz w:val="24"/>
          <w:szCs w:val="24"/>
          <w:lang w:eastAsia="en-US"/>
        </w:rPr>
        <w:t>exclusionary</w:t>
      </w:r>
      <w:proofErr w:type="spellEnd"/>
      <w:r w:rsidRPr="00B64A71">
        <w:rPr>
          <w:rFonts w:ascii="Arial" w:hAnsi="Arial" w:cs="Arial"/>
          <w:i/>
          <w:iCs/>
          <w:sz w:val="24"/>
          <w:szCs w:val="24"/>
          <w:lang w:eastAsia="en-US"/>
        </w:rPr>
        <w:t xml:space="preserve"> </w:t>
      </w:r>
      <w:proofErr w:type="spellStart"/>
      <w:r w:rsidRPr="00B64A71">
        <w:rPr>
          <w:rFonts w:ascii="Arial" w:hAnsi="Arial" w:cs="Arial"/>
          <w:i/>
          <w:iCs/>
          <w:sz w:val="24"/>
          <w:szCs w:val="24"/>
          <w:lang w:eastAsia="en-US"/>
        </w:rPr>
        <w:t>rules</w:t>
      </w:r>
      <w:proofErr w:type="spellEnd"/>
      <w:r w:rsidRPr="00B64A71">
        <w:rPr>
          <w:rFonts w:ascii="Arial" w:hAnsi="Arial" w:cs="Arial"/>
          <w:i/>
          <w:iCs/>
          <w:sz w:val="24"/>
          <w:szCs w:val="24"/>
          <w:lang w:eastAsia="en-US"/>
        </w:rPr>
        <w:t xml:space="preserve">” </w:t>
      </w:r>
      <w:r w:rsidRPr="00B64A71">
        <w:rPr>
          <w:rFonts w:ascii="Arial" w:hAnsi="Arial" w:cs="Arial"/>
          <w:sz w:val="24"/>
          <w:szCs w:val="24"/>
          <w:lang w:eastAsia="en-US"/>
        </w:rPr>
        <w:t xml:space="preserve">aplicam-se tão somente aos </w:t>
      </w:r>
      <w:r w:rsidRPr="00B64A71">
        <w:rPr>
          <w:rFonts w:ascii="Arial" w:hAnsi="Arial" w:cs="Arial"/>
          <w:b/>
          <w:bCs/>
          <w:sz w:val="24"/>
          <w:szCs w:val="24"/>
          <w:lang w:eastAsia="en-US"/>
        </w:rPr>
        <w:t>processos</w:t>
      </w:r>
      <w:r w:rsidR="00893416">
        <w:rPr>
          <w:rFonts w:ascii="Arial" w:hAnsi="Arial" w:cs="Arial"/>
          <w:b/>
          <w:bCs/>
          <w:sz w:val="24"/>
          <w:szCs w:val="24"/>
          <w:lang w:eastAsia="en-US"/>
        </w:rPr>
        <w:t xml:space="preserve"> </w:t>
      </w:r>
      <w:r w:rsidRPr="00B64A71">
        <w:rPr>
          <w:rFonts w:ascii="Arial" w:hAnsi="Arial" w:cs="Arial"/>
          <w:b/>
          <w:bCs/>
          <w:sz w:val="24"/>
          <w:szCs w:val="24"/>
          <w:lang w:eastAsia="en-US"/>
        </w:rPr>
        <w:t xml:space="preserve">criminais </w:t>
      </w:r>
      <w:r w:rsidRPr="00B64A71">
        <w:rPr>
          <w:rFonts w:ascii="Arial" w:hAnsi="Arial" w:cs="Arial"/>
          <w:sz w:val="24"/>
          <w:szCs w:val="24"/>
          <w:lang w:eastAsia="en-US"/>
        </w:rPr>
        <w:t xml:space="preserve">e se destinam a prevenir </w:t>
      </w:r>
    </w:p>
    <w:p w:rsidR="00E44B1D" w:rsidRDefault="00E44B1D" w:rsidP="00E44B1D">
      <w:pPr>
        <w:autoSpaceDE w:val="0"/>
        <w:autoSpaceDN w:val="0"/>
        <w:adjustRightInd w:val="0"/>
        <w:spacing w:after="0" w:line="360" w:lineRule="auto"/>
        <w:jc w:val="both"/>
        <w:rPr>
          <w:rFonts w:ascii="Arial" w:hAnsi="Arial" w:cs="Arial"/>
          <w:sz w:val="24"/>
          <w:szCs w:val="24"/>
          <w:lang w:eastAsia="en-US"/>
        </w:rPr>
      </w:pPr>
    </w:p>
    <w:p w:rsidR="00283DED" w:rsidRPr="00B64A71" w:rsidRDefault="00283DED" w:rsidP="00E44B1D">
      <w:pPr>
        <w:autoSpaceDE w:val="0"/>
        <w:autoSpaceDN w:val="0"/>
        <w:adjustRightInd w:val="0"/>
        <w:spacing w:after="0" w:line="360" w:lineRule="auto"/>
        <w:jc w:val="both"/>
        <w:rPr>
          <w:rFonts w:ascii="Arial" w:hAnsi="Arial" w:cs="Arial"/>
          <w:sz w:val="24"/>
          <w:szCs w:val="24"/>
          <w:lang w:eastAsia="en-US"/>
        </w:rPr>
      </w:pPr>
      <w:proofErr w:type="gramStart"/>
      <w:r w:rsidRPr="00B64A71">
        <w:rPr>
          <w:rFonts w:ascii="Arial" w:hAnsi="Arial" w:cs="Arial"/>
          <w:sz w:val="24"/>
          <w:szCs w:val="24"/>
          <w:lang w:eastAsia="en-US"/>
        </w:rPr>
        <w:t>que</w:t>
      </w:r>
      <w:proofErr w:type="gramEnd"/>
      <w:r w:rsidRPr="00B64A71">
        <w:rPr>
          <w:rFonts w:ascii="Arial" w:hAnsi="Arial" w:cs="Arial"/>
          <w:sz w:val="24"/>
          <w:szCs w:val="24"/>
          <w:lang w:eastAsia="en-US"/>
        </w:rPr>
        <w:t xml:space="preserve"> os agentes do estado violem direitos constitucionais para</w:t>
      </w:r>
      <w:r w:rsidR="00893416">
        <w:rPr>
          <w:rFonts w:ascii="Arial" w:hAnsi="Arial" w:cs="Arial"/>
          <w:sz w:val="24"/>
          <w:szCs w:val="24"/>
          <w:lang w:eastAsia="en-US"/>
        </w:rPr>
        <w:t xml:space="preserve"> </w:t>
      </w:r>
      <w:r w:rsidRPr="00B64A71">
        <w:rPr>
          <w:rFonts w:ascii="Arial" w:hAnsi="Arial" w:cs="Arial"/>
          <w:sz w:val="24"/>
          <w:szCs w:val="24"/>
          <w:lang w:eastAsia="en-US"/>
        </w:rPr>
        <w:t>obter provas e delas se utilizem contra o suspeito da prática de crime. Em outras palavras, as regras</w:t>
      </w:r>
      <w:r w:rsidR="00893416">
        <w:rPr>
          <w:rFonts w:ascii="Arial" w:hAnsi="Arial" w:cs="Arial"/>
          <w:sz w:val="24"/>
          <w:szCs w:val="24"/>
          <w:lang w:eastAsia="en-US"/>
        </w:rPr>
        <w:t xml:space="preserve"> </w:t>
      </w:r>
      <w:r w:rsidRPr="00B64A71">
        <w:rPr>
          <w:rFonts w:ascii="Arial" w:hAnsi="Arial" w:cs="Arial"/>
          <w:sz w:val="24"/>
          <w:szCs w:val="24"/>
          <w:lang w:eastAsia="en-US"/>
        </w:rPr>
        <w:t>de inadmissibilidade das provas ilícitas, no direito norte-americano, objetivam dissuadir os policiais</w:t>
      </w:r>
      <w:r w:rsidR="00893416">
        <w:rPr>
          <w:rFonts w:ascii="Arial" w:hAnsi="Arial" w:cs="Arial"/>
          <w:sz w:val="24"/>
          <w:szCs w:val="24"/>
          <w:lang w:eastAsia="en-US"/>
        </w:rPr>
        <w:t xml:space="preserve"> </w:t>
      </w:r>
      <w:r w:rsidRPr="00B64A71">
        <w:rPr>
          <w:rFonts w:ascii="Arial" w:hAnsi="Arial" w:cs="Arial"/>
          <w:sz w:val="24"/>
          <w:szCs w:val="24"/>
          <w:lang w:eastAsia="en-US"/>
        </w:rPr>
        <w:t>de violar direitos constitucionais e, ao mesmo tempo, fornecem remédios aos réus ou investigados</w:t>
      </w:r>
      <w:r w:rsidR="00893416">
        <w:rPr>
          <w:rFonts w:ascii="Arial" w:hAnsi="Arial" w:cs="Arial"/>
          <w:sz w:val="24"/>
          <w:szCs w:val="24"/>
          <w:lang w:eastAsia="en-US"/>
        </w:rPr>
        <w:t xml:space="preserve"> </w:t>
      </w:r>
      <w:r w:rsidRPr="00B64A71">
        <w:rPr>
          <w:rFonts w:ascii="Arial" w:hAnsi="Arial" w:cs="Arial"/>
          <w:sz w:val="24"/>
          <w:szCs w:val="24"/>
          <w:lang w:eastAsia="en-US"/>
        </w:rPr>
        <w:t>que tiveram seus direitos violados.</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lastRenderedPageBreak/>
        <w:t xml:space="preserve">Nos Estados Unidos, as </w:t>
      </w:r>
      <w:proofErr w:type="spellStart"/>
      <w:r w:rsidRPr="00B64A71">
        <w:rPr>
          <w:rFonts w:ascii="Arial" w:hAnsi="Arial" w:cs="Arial"/>
          <w:i/>
          <w:iCs/>
          <w:sz w:val="24"/>
          <w:szCs w:val="24"/>
          <w:lang w:eastAsia="en-US"/>
        </w:rPr>
        <w:t>exclusionary</w:t>
      </w:r>
      <w:proofErr w:type="spellEnd"/>
      <w:r w:rsidRPr="00B64A71">
        <w:rPr>
          <w:rFonts w:ascii="Arial" w:hAnsi="Arial" w:cs="Arial"/>
          <w:i/>
          <w:iCs/>
          <w:sz w:val="24"/>
          <w:szCs w:val="24"/>
          <w:lang w:eastAsia="en-US"/>
        </w:rPr>
        <w:t xml:space="preserve"> </w:t>
      </w:r>
      <w:proofErr w:type="spellStart"/>
      <w:r w:rsidRPr="00B64A71">
        <w:rPr>
          <w:rFonts w:ascii="Arial" w:hAnsi="Arial" w:cs="Arial"/>
          <w:i/>
          <w:iCs/>
          <w:sz w:val="24"/>
          <w:szCs w:val="24"/>
          <w:lang w:eastAsia="en-US"/>
        </w:rPr>
        <w:t>rules</w:t>
      </w:r>
      <w:proofErr w:type="spellEnd"/>
      <w:r w:rsidRPr="00B64A71">
        <w:rPr>
          <w:rFonts w:ascii="Arial" w:hAnsi="Arial" w:cs="Arial"/>
          <w:i/>
          <w:iCs/>
          <w:sz w:val="24"/>
          <w:szCs w:val="24"/>
          <w:lang w:eastAsia="en-US"/>
        </w:rPr>
        <w:t xml:space="preserve"> </w:t>
      </w:r>
      <w:r w:rsidRPr="00B64A71">
        <w:rPr>
          <w:rFonts w:ascii="Arial" w:hAnsi="Arial" w:cs="Arial"/>
          <w:sz w:val="24"/>
          <w:szCs w:val="24"/>
          <w:lang w:eastAsia="en-US"/>
        </w:rPr>
        <w:t>não são, elas próprias, um direito</w:t>
      </w:r>
      <w:r w:rsidR="00893416">
        <w:rPr>
          <w:rFonts w:ascii="Arial" w:hAnsi="Arial" w:cs="Arial"/>
          <w:sz w:val="24"/>
          <w:szCs w:val="24"/>
          <w:lang w:eastAsia="en-US"/>
        </w:rPr>
        <w:t xml:space="preserve"> </w:t>
      </w:r>
      <w:r w:rsidRPr="00B64A71">
        <w:rPr>
          <w:rFonts w:ascii="Arial" w:hAnsi="Arial" w:cs="Arial"/>
          <w:sz w:val="24"/>
          <w:szCs w:val="24"/>
          <w:lang w:eastAsia="en-US"/>
        </w:rPr>
        <w:t>constitucional, isto é, não estão previstas nem na Constituição americana, nem em qualquer uma de</w:t>
      </w:r>
      <w:r w:rsidR="00893416">
        <w:rPr>
          <w:rFonts w:ascii="Arial" w:hAnsi="Arial" w:cs="Arial"/>
          <w:sz w:val="24"/>
          <w:szCs w:val="24"/>
          <w:lang w:eastAsia="en-US"/>
        </w:rPr>
        <w:t xml:space="preserve"> </w:t>
      </w:r>
      <w:r w:rsidRPr="00B64A71">
        <w:rPr>
          <w:rFonts w:ascii="Arial" w:hAnsi="Arial" w:cs="Arial"/>
          <w:sz w:val="24"/>
          <w:szCs w:val="24"/>
          <w:lang w:eastAsia="en-US"/>
        </w:rPr>
        <w:t>suas emendas. São elas, como já dito, criações jurisprudenciais, baseadas em precedentes, que se</w:t>
      </w:r>
      <w:r w:rsidR="00893416">
        <w:rPr>
          <w:rFonts w:ascii="Arial" w:hAnsi="Arial" w:cs="Arial"/>
          <w:sz w:val="24"/>
          <w:szCs w:val="24"/>
          <w:lang w:eastAsia="en-US"/>
        </w:rPr>
        <w:t xml:space="preserve"> </w:t>
      </w:r>
      <w:r w:rsidRPr="00B64A71">
        <w:rPr>
          <w:rFonts w:ascii="Arial" w:hAnsi="Arial" w:cs="Arial"/>
          <w:sz w:val="24"/>
          <w:szCs w:val="24"/>
          <w:lang w:eastAsia="en-US"/>
        </w:rPr>
        <w:t>destinam a proteger os direitos constitucionais de investigados e réus.</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 xml:space="preserve">A sua importação para o Brasil, onde vigora o sistema da </w:t>
      </w:r>
      <w:r w:rsidRPr="00B64A71">
        <w:rPr>
          <w:rFonts w:ascii="Arial" w:hAnsi="Arial" w:cs="Arial"/>
          <w:i/>
          <w:iCs/>
          <w:sz w:val="24"/>
          <w:szCs w:val="24"/>
          <w:lang w:eastAsia="en-US"/>
        </w:rPr>
        <w:t>Civil Law</w:t>
      </w:r>
      <w:r w:rsidRPr="00B64A71">
        <w:rPr>
          <w:rFonts w:ascii="Arial" w:hAnsi="Arial" w:cs="Arial"/>
          <w:sz w:val="24"/>
          <w:szCs w:val="24"/>
          <w:lang w:eastAsia="en-US"/>
        </w:rPr>
        <w:t>, deu-se mediante</w:t>
      </w:r>
      <w:r w:rsidR="00893416">
        <w:rPr>
          <w:rFonts w:ascii="Arial" w:hAnsi="Arial" w:cs="Arial"/>
          <w:sz w:val="24"/>
          <w:szCs w:val="24"/>
          <w:lang w:eastAsia="en-US"/>
        </w:rPr>
        <w:t xml:space="preserve"> </w:t>
      </w:r>
      <w:r w:rsidRPr="00B64A71">
        <w:rPr>
          <w:rFonts w:ascii="Arial" w:hAnsi="Arial" w:cs="Arial"/>
          <w:sz w:val="24"/>
          <w:szCs w:val="24"/>
          <w:lang w:eastAsia="en-US"/>
        </w:rPr>
        <w:t xml:space="preserve">positivação da regra no texto constitucional, de modo que a </w:t>
      </w:r>
      <w:proofErr w:type="spellStart"/>
      <w:r w:rsidRPr="00B64A71">
        <w:rPr>
          <w:rFonts w:ascii="Arial" w:hAnsi="Arial" w:cs="Arial"/>
          <w:sz w:val="24"/>
          <w:szCs w:val="24"/>
          <w:lang w:eastAsia="en-US"/>
        </w:rPr>
        <w:t>inadimissibilidade</w:t>
      </w:r>
      <w:proofErr w:type="spellEnd"/>
      <w:r w:rsidRPr="00B64A71">
        <w:rPr>
          <w:rFonts w:ascii="Arial" w:hAnsi="Arial" w:cs="Arial"/>
          <w:sz w:val="24"/>
          <w:szCs w:val="24"/>
          <w:lang w:eastAsia="en-US"/>
        </w:rPr>
        <w:t xml:space="preserve"> das provas ilícitas é,</w:t>
      </w:r>
      <w:r w:rsidR="00893416">
        <w:rPr>
          <w:rFonts w:ascii="Arial" w:hAnsi="Arial" w:cs="Arial"/>
          <w:sz w:val="24"/>
          <w:szCs w:val="24"/>
          <w:lang w:eastAsia="en-US"/>
        </w:rPr>
        <w:t xml:space="preserve"> </w:t>
      </w:r>
      <w:r w:rsidRPr="00B64A71">
        <w:rPr>
          <w:rFonts w:ascii="Arial" w:hAnsi="Arial" w:cs="Arial"/>
          <w:sz w:val="24"/>
          <w:szCs w:val="24"/>
          <w:lang w:eastAsia="en-US"/>
        </w:rPr>
        <w:t>por si só, uma garantia constitucional que, ademais, diferentemente dos Estados Unidos, se aplica</w:t>
      </w:r>
      <w:r w:rsidR="00893416">
        <w:rPr>
          <w:rFonts w:ascii="Arial" w:hAnsi="Arial" w:cs="Arial"/>
          <w:sz w:val="24"/>
          <w:szCs w:val="24"/>
          <w:lang w:eastAsia="en-US"/>
        </w:rPr>
        <w:t xml:space="preserve"> </w:t>
      </w:r>
      <w:r w:rsidRPr="00B64A71">
        <w:rPr>
          <w:rFonts w:ascii="Arial" w:hAnsi="Arial" w:cs="Arial"/>
          <w:sz w:val="24"/>
          <w:szCs w:val="24"/>
          <w:lang w:eastAsia="en-US"/>
        </w:rPr>
        <w:t>tanto ao processo criminal, quanto ao processo não criminal. A inadmissibilidade das provas ilícitas,</w:t>
      </w:r>
      <w:r w:rsidR="00893416">
        <w:rPr>
          <w:rFonts w:ascii="Arial" w:hAnsi="Arial" w:cs="Arial"/>
          <w:sz w:val="24"/>
          <w:szCs w:val="24"/>
          <w:lang w:eastAsia="en-US"/>
        </w:rPr>
        <w:t xml:space="preserve"> </w:t>
      </w:r>
      <w:r w:rsidRPr="00B64A71">
        <w:rPr>
          <w:rFonts w:ascii="Arial" w:hAnsi="Arial" w:cs="Arial"/>
          <w:sz w:val="24"/>
          <w:szCs w:val="24"/>
          <w:lang w:eastAsia="en-US"/>
        </w:rPr>
        <w:t>por aqui, é irrestrita.</w:t>
      </w:r>
    </w:p>
    <w:p w:rsidR="00893416"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Quando da importação para o Brasil, mais precisamente em relação à conceituação do que</w:t>
      </w:r>
      <w:r w:rsidR="00893416">
        <w:rPr>
          <w:rFonts w:ascii="Arial" w:hAnsi="Arial" w:cs="Arial"/>
          <w:sz w:val="24"/>
          <w:szCs w:val="24"/>
          <w:lang w:eastAsia="en-US"/>
        </w:rPr>
        <w:t xml:space="preserve"> </w:t>
      </w:r>
      <w:r w:rsidRPr="00B64A71">
        <w:rPr>
          <w:rFonts w:ascii="Arial" w:hAnsi="Arial" w:cs="Arial"/>
          <w:sz w:val="24"/>
          <w:szCs w:val="24"/>
          <w:lang w:eastAsia="en-US"/>
        </w:rPr>
        <w:t>seja prova ilícita e quais seriam as hipóteses excludentes de ilicitude, o legislador brasileiro,</w:t>
      </w:r>
      <w:r w:rsidR="00893416">
        <w:rPr>
          <w:rFonts w:ascii="Arial" w:hAnsi="Arial" w:cs="Arial"/>
          <w:sz w:val="24"/>
          <w:szCs w:val="24"/>
          <w:lang w:eastAsia="en-US"/>
        </w:rPr>
        <w:t xml:space="preserve"> </w:t>
      </w:r>
      <w:r w:rsidRPr="00B64A71">
        <w:rPr>
          <w:rFonts w:ascii="Arial" w:hAnsi="Arial" w:cs="Arial"/>
          <w:sz w:val="24"/>
          <w:szCs w:val="24"/>
          <w:lang w:eastAsia="en-US"/>
        </w:rPr>
        <w:t>inexplicavelmente, se divorciou das origem e se distanciou dos objetivos que levaram à criação das</w:t>
      </w:r>
      <w:r w:rsidR="00893416">
        <w:rPr>
          <w:rFonts w:ascii="Arial" w:hAnsi="Arial" w:cs="Arial"/>
          <w:sz w:val="24"/>
          <w:szCs w:val="24"/>
          <w:lang w:eastAsia="en-US"/>
        </w:rPr>
        <w:t xml:space="preserve"> </w:t>
      </w:r>
      <w:r w:rsidRPr="00B64A71">
        <w:rPr>
          <w:rFonts w:ascii="Arial" w:hAnsi="Arial" w:cs="Arial"/>
          <w:sz w:val="24"/>
          <w:szCs w:val="24"/>
          <w:lang w:eastAsia="en-US"/>
        </w:rPr>
        <w:t>“</w:t>
      </w:r>
      <w:proofErr w:type="spellStart"/>
      <w:r w:rsidRPr="00B64A71">
        <w:rPr>
          <w:rFonts w:ascii="Arial" w:hAnsi="Arial" w:cs="Arial"/>
          <w:i/>
          <w:iCs/>
          <w:sz w:val="24"/>
          <w:szCs w:val="24"/>
          <w:lang w:eastAsia="en-US"/>
        </w:rPr>
        <w:t>exclusionary</w:t>
      </w:r>
      <w:proofErr w:type="spellEnd"/>
      <w:r w:rsidRPr="00B64A71">
        <w:rPr>
          <w:rFonts w:ascii="Arial" w:hAnsi="Arial" w:cs="Arial"/>
          <w:i/>
          <w:iCs/>
          <w:sz w:val="24"/>
          <w:szCs w:val="24"/>
          <w:lang w:eastAsia="en-US"/>
        </w:rPr>
        <w:t xml:space="preserve"> </w:t>
      </w:r>
      <w:proofErr w:type="spellStart"/>
      <w:r w:rsidRPr="00B64A71">
        <w:rPr>
          <w:rFonts w:ascii="Arial" w:hAnsi="Arial" w:cs="Arial"/>
          <w:i/>
          <w:iCs/>
          <w:sz w:val="24"/>
          <w:szCs w:val="24"/>
          <w:lang w:eastAsia="en-US"/>
        </w:rPr>
        <w:t>rules</w:t>
      </w:r>
      <w:proofErr w:type="spellEnd"/>
      <w:r w:rsidRPr="00B64A71">
        <w:rPr>
          <w:rFonts w:ascii="Arial" w:hAnsi="Arial" w:cs="Arial"/>
          <w:i/>
          <w:iCs/>
          <w:sz w:val="24"/>
          <w:szCs w:val="24"/>
          <w:lang w:eastAsia="en-US"/>
        </w:rPr>
        <w:t xml:space="preserve">” </w:t>
      </w:r>
      <w:r w:rsidRPr="00B64A71">
        <w:rPr>
          <w:rFonts w:ascii="Arial" w:hAnsi="Arial" w:cs="Arial"/>
          <w:sz w:val="24"/>
          <w:szCs w:val="24"/>
          <w:lang w:eastAsia="en-US"/>
        </w:rPr>
        <w:t>e criou um sistema de regras próprio, que, além de disfuncional, possui caráter</w:t>
      </w:r>
      <w:r w:rsidR="00893416">
        <w:rPr>
          <w:rFonts w:ascii="Arial" w:hAnsi="Arial" w:cs="Arial"/>
          <w:sz w:val="24"/>
          <w:szCs w:val="24"/>
          <w:lang w:eastAsia="en-US"/>
        </w:rPr>
        <w:t xml:space="preserve"> </w:t>
      </w:r>
      <w:r w:rsidRPr="00B64A71">
        <w:rPr>
          <w:rFonts w:ascii="Arial" w:hAnsi="Arial" w:cs="Arial"/>
          <w:sz w:val="24"/>
          <w:szCs w:val="24"/>
          <w:lang w:eastAsia="en-US"/>
        </w:rPr>
        <w:t>extremamente subjetivo, que traduz em insegurança jurídica, conduz a decisões seletivas,</w:t>
      </w:r>
      <w:r w:rsidR="00893416">
        <w:rPr>
          <w:rFonts w:ascii="Arial" w:hAnsi="Arial" w:cs="Arial"/>
          <w:sz w:val="24"/>
          <w:szCs w:val="24"/>
          <w:lang w:eastAsia="en-US"/>
        </w:rPr>
        <w:t xml:space="preserve"> </w:t>
      </w:r>
      <w:r w:rsidRPr="00B64A71">
        <w:rPr>
          <w:rFonts w:ascii="Arial" w:hAnsi="Arial" w:cs="Arial"/>
          <w:sz w:val="24"/>
          <w:szCs w:val="24"/>
          <w:lang w:eastAsia="en-US"/>
        </w:rPr>
        <w:t>transforma o processo em uma autêntica loteria e resulta em impunidade.</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Daí as mudanças ora sugeridas.</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A primeira delas na própria conceituação do que seja prova ilícita. A lei em vigor</w:t>
      </w:r>
      <w:r w:rsidR="00893416">
        <w:rPr>
          <w:rFonts w:ascii="Arial" w:hAnsi="Arial" w:cs="Arial"/>
          <w:sz w:val="24"/>
          <w:szCs w:val="24"/>
          <w:lang w:eastAsia="en-US"/>
        </w:rPr>
        <w:t xml:space="preserve"> </w:t>
      </w:r>
      <w:r w:rsidRPr="00B64A71">
        <w:rPr>
          <w:rFonts w:ascii="Arial" w:hAnsi="Arial" w:cs="Arial"/>
          <w:sz w:val="24"/>
          <w:szCs w:val="24"/>
          <w:lang w:eastAsia="en-US"/>
        </w:rPr>
        <w:t>conceitua provas ilícitas como sendo “</w:t>
      </w:r>
      <w:r w:rsidRPr="00B64A71">
        <w:rPr>
          <w:rFonts w:ascii="Arial" w:hAnsi="Arial" w:cs="Arial"/>
          <w:i/>
          <w:iCs/>
          <w:sz w:val="24"/>
          <w:szCs w:val="24"/>
          <w:lang w:eastAsia="en-US"/>
        </w:rPr>
        <w:t xml:space="preserve">as obtidas em violação a </w:t>
      </w:r>
      <w:r w:rsidRPr="00B64A71">
        <w:rPr>
          <w:rFonts w:ascii="Arial" w:hAnsi="Arial" w:cs="Arial"/>
          <w:b/>
          <w:bCs/>
          <w:i/>
          <w:iCs/>
          <w:sz w:val="24"/>
          <w:szCs w:val="24"/>
          <w:lang w:eastAsia="en-US"/>
        </w:rPr>
        <w:t xml:space="preserve">normas </w:t>
      </w:r>
      <w:r w:rsidRPr="00B64A71">
        <w:rPr>
          <w:rFonts w:ascii="Arial" w:hAnsi="Arial" w:cs="Arial"/>
          <w:i/>
          <w:iCs/>
          <w:sz w:val="24"/>
          <w:szCs w:val="24"/>
          <w:lang w:eastAsia="en-US"/>
        </w:rPr>
        <w:t>constitucionais ou legais”.</w:t>
      </w:r>
      <w:r w:rsidR="00893416">
        <w:rPr>
          <w:rFonts w:ascii="Arial" w:hAnsi="Arial" w:cs="Arial"/>
          <w:i/>
          <w:iCs/>
          <w:sz w:val="24"/>
          <w:szCs w:val="24"/>
          <w:lang w:eastAsia="en-US"/>
        </w:rPr>
        <w:t xml:space="preserve"> </w:t>
      </w:r>
      <w:r w:rsidRPr="00B64A71">
        <w:rPr>
          <w:rFonts w:ascii="Arial" w:hAnsi="Arial" w:cs="Arial"/>
          <w:sz w:val="24"/>
          <w:szCs w:val="24"/>
          <w:lang w:eastAsia="en-US"/>
        </w:rPr>
        <w:t>O conceito é por demais amplo e permite a anulação de provas (o sepultamento de grandes</w:t>
      </w:r>
      <w:r w:rsidR="00893416">
        <w:rPr>
          <w:rFonts w:ascii="Arial" w:hAnsi="Arial" w:cs="Arial"/>
          <w:sz w:val="24"/>
          <w:szCs w:val="24"/>
          <w:lang w:eastAsia="en-US"/>
        </w:rPr>
        <w:t xml:space="preserve"> </w:t>
      </w:r>
      <w:r w:rsidRPr="00B64A71">
        <w:rPr>
          <w:rFonts w:ascii="Arial" w:hAnsi="Arial" w:cs="Arial"/>
          <w:sz w:val="24"/>
          <w:szCs w:val="24"/>
          <w:lang w:eastAsia="en-US"/>
        </w:rPr>
        <w:t>operações policiais de combate ao crime ou de complexas ações penais em fases avançadas ou até</w:t>
      </w:r>
      <w:r w:rsidR="00893416">
        <w:rPr>
          <w:rFonts w:ascii="Arial" w:hAnsi="Arial" w:cs="Arial"/>
          <w:sz w:val="24"/>
          <w:szCs w:val="24"/>
          <w:lang w:eastAsia="en-US"/>
        </w:rPr>
        <w:t xml:space="preserve"> </w:t>
      </w:r>
      <w:r w:rsidRPr="00B64A71">
        <w:rPr>
          <w:rFonts w:ascii="Arial" w:hAnsi="Arial" w:cs="Arial"/>
          <w:sz w:val="24"/>
          <w:szCs w:val="24"/>
          <w:lang w:eastAsia="en-US"/>
        </w:rPr>
        <w:t>mesmo já julgadas) por inobservância de uma simples formalidade, por menor importância que</w:t>
      </w:r>
      <w:r w:rsidR="00893416">
        <w:rPr>
          <w:rFonts w:ascii="Arial" w:hAnsi="Arial" w:cs="Arial"/>
          <w:sz w:val="24"/>
          <w:szCs w:val="24"/>
          <w:lang w:eastAsia="en-US"/>
        </w:rPr>
        <w:t xml:space="preserve"> </w:t>
      </w:r>
      <w:r w:rsidRPr="00B64A71">
        <w:rPr>
          <w:rFonts w:ascii="Arial" w:hAnsi="Arial" w:cs="Arial"/>
          <w:sz w:val="24"/>
          <w:szCs w:val="24"/>
          <w:lang w:eastAsia="en-US"/>
        </w:rPr>
        <w:t>tenha, mesmo que isso não implique violação de direito ou garantia do investigado.</w:t>
      </w:r>
    </w:p>
    <w:p w:rsidR="00E44B1D"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Mas não é só. A amplitude do conceito em vigor leva a interpretações subjetivas, que por</w:t>
      </w:r>
      <w:r w:rsidR="00893416">
        <w:rPr>
          <w:rFonts w:ascii="Arial" w:hAnsi="Arial" w:cs="Arial"/>
          <w:sz w:val="24"/>
          <w:szCs w:val="24"/>
          <w:lang w:eastAsia="en-US"/>
        </w:rPr>
        <w:t xml:space="preserve"> </w:t>
      </w:r>
      <w:r w:rsidRPr="00B64A71">
        <w:rPr>
          <w:rFonts w:ascii="Arial" w:hAnsi="Arial" w:cs="Arial"/>
          <w:sz w:val="24"/>
          <w:szCs w:val="24"/>
          <w:lang w:eastAsia="en-US"/>
        </w:rPr>
        <w:t xml:space="preserve">sua vez conduzem a decisões seletivas, conforme </w:t>
      </w:r>
    </w:p>
    <w:p w:rsidR="00E44B1D" w:rsidRDefault="00E44B1D" w:rsidP="00E44B1D">
      <w:pPr>
        <w:autoSpaceDE w:val="0"/>
        <w:autoSpaceDN w:val="0"/>
        <w:adjustRightInd w:val="0"/>
        <w:spacing w:after="0" w:line="360" w:lineRule="auto"/>
        <w:jc w:val="both"/>
        <w:rPr>
          <w:rFonts w:ascii="Arial" w:hAnsi="Arial" w:cs="Arial"/>
          <w:sz w:val="24"/>
          <w:szCs w:val="24"/>
          <w:lang w:eastAsia="en-US"/>
        </w:rPr>
      </w:pPr>
    </w:p>
    <w:p w:rsidR="00283DED" w:rsidRPr="00B64A71" w:rsidRDefault="00283DED" w:rsidP="00E44B1D">
      <w:pPr>
        <w:autoSpaceDE w:val="0"/>
        <w:autoSpaceDN w:val="0"/>
        <w:adjustRightInd w:val="0"/>
        <w:spacing w:after="0" w:line="360" w:lineRule="auto"/>
        <w:jc w:val="both"/>
        <w:rPr>
          <w:rFonts w:ascii="Arial" w:hAnsi="Arial" w:cs="Arial"/>
          <w:i/>
          <w:iCs/>
          <w:sz w:val="24"/>
          <w:szCs w:val="24"/>
          <w:lang w:eastAsia="en-US"/>
        </w:rPr>
      </w:pPr>
      <w:proofErr w:type="gramStart"/>
      <w:r w:rsidRPr="00B64A71">
        <w:rPr>
          <w:rFonts w:ascii="Arial" w:hAnsi="Arial" w:cs="Arial"/>
          <w:sz w:val="24"/>
          <w:szCs w:val="24"/>
          <w:lang w:eastAsia="en-US"/>
        </w:rPr>
        <w:t>denunciado</w:t>
      </w:r>
      <w:proofErr w:type="gramEnd"/>
      <w:r w:rsidRPr="00B64A71">
        <w:rPr>
          <w:rFonts w:ascii="Arial" w:hAnsi="Arial" w:cs="Arial"/>
          <w:sz w:val="24"/>
          <w:szCs w:val="24"/>
          <w:lang w:eastAsia="en-US"/>
        </w:rPr>
        <w:t xml:space="preserve"> na tese de mestrado de Diogo Castor</w:t>
      </w:r>
      <w:r w:rsidR="00893416">
        <w:rPr>
          <w:rFonts w:ascii="Arial" w:hAnsi="Arial" w:cs="Arial"/>
          <w:sz w:val="24"/>
          <w:szCs w:val="24"/>
          <w:lang w:eastAsia="en-US"/>
        </w:rPr>
        <w:t xml:space="preserve"> </w:t>
      </w:r>
      <w:r w:rsidRPr="00B64A71">
        <w:rPr>
          <w:rFonts w:ascii="Arial" w:hAnsi="Arial" w:cs="Arial"/>
          <w:sz w:val="24"/>
          <w:szCs w:val="24"/>
          <w:lang w:eastAsia="en-US"/>
        </w:rPr>
        <w:t xml:space="preserve">de Mattos, intitulada </w:t>
      </w:r>
      <w:r w:rsidRPr="00B64A71">
        <w:rPr>
          <w:rFonts w:ascii="Arial" w:hAnsi="Arial" w:cs="Arial"/>
          <w:i/>
          <w:iCs/>
          <w:sz w:val="24"/>
          <w:szCs w:val="24"/>
          <w:lang w:eastAsia="en-US"/>
        </w:rPr>
        <w:t>A seletividade penal na utilização abusiva do “habeas corpus” dos crimes do</w:t>
      </w:r>
      <w:r w:rsidR="00893416">
        <w:rPr>
          <w:rFonts w:ascii="Arial" w:hAnsi="Arial" w:cs="Arial"/>
          <w:i/>
          <w:iCs/>
          <w:sz w:val="24"/>
          <w:szCs w:val="24"/>
          <w:lang w:eastAsia="en-US"/>
        </w:rPr>
        <w:t xml:space="preserve"> </w:t>
      </w:r>
      <w:r w:rsidRPr="00B64A71">
        <w:rPr>
          <w:rFonts w:ascii="Arial" w:hAnsi="Arial" w:cs="Arial"/>
          <w:i/>
          <w:iCs/>
          <w:sz w:val="24"/>
          <w:szCs w:val="24"/>
          <w:lang w:eastAsia="en-US"/>
        </w:rPr>
        <w:t>colarinho-branco.</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O referido pesquisador, após analisar decisões do STJ e comparando julgamentos de</w:t>
      </w:r>
      <w:r w:rsidR="00893416">
        <w:rPr>
          <w:rFonts w:ascii="Arial" w:hAnsi="Arial" w:cs="Arial"/>
          <w:sz w:val="24"/>
          <w:szCs w:val="24"/>
          <w:lang w:eastAsia="en-US"/>
        </w:rPr>
        <w:t xml:space="preserve"> </w:t>
      </w:r>
      <w:r w:rsidRPr="00B64A71">
        <w:rPr>
          <w:rFonts w:ascii="Arial" w:hAnsi="Arial" w:cs="Arial"/>
          <w:sz w:val="24"/>
          <w:szCs w:val="24"/>
          <w:lang w:eastAsia="en-US"/>
        </w:rPr>
        <w:t>crimes do colarinho-branco com julgamentos de outros crimes, cujos réus não eram políticos nem</w:t>
      </w:r>
      <w:r w:rsidR="00893416">
        <w:rPr>
          <w:rFonts w:ascii="Arial" w:hAnsi="Arial" w:cs="Arial"/>
          <w:sz w:val="24"/>
          <w:szCs w:val="24"/>
          <w:lang w:eastAsia="en-US"/>
        </w:rPr>
        <w:t xml:space="preserve"> </w:t>
      </w:r>
      <w:r w:rsidRPr="00B64A71">
        <w:rPr>
          <w:rFonts w:ascii="Arial" w:hAnsi="Arial" w:cs="Arial"/>
          <w:sz w:val="24"/>
          <w:szCs w:val="24"/>
          <w:lang w:eastAsia="en-US"/>
        </w:rPr>
        <w:t xml:space="preserve">empresários abastados, mas assistidos da </w:t>
      </w:r>
      <w:r w:rsidRPr="00B64A71">
        <w:rPr>
          <w:rFonts w:ascii="Arial" w:hAnsi="Arial" w:cs="Arial"/>
          <w:sz w:val="24"/>
          <w:szCs w:val="24"/>
          <w:lang w:eastAsia="en-US"/>
        </w:rPr>
        <w:lastRenderedPageBreak/>
        <w:t>Defensoria Pública, acusados de latrocínio, tráfico de</w:t>
      </w:r>
      <w:r w:rsidR="00893416">
        <w:rPr>
          <w:rFonts w:ascii="Arial" w:hAnsi="Arial" w:cs="Arial"/>
          <w:sz w:val="24"/>
          <w:szCs w:val="24"/>
          <w:lang w:eastAsia="en-US"/>
        </w:rPr>
        <w:t xml:space="preserve"> </w:t>
      </w:r>
      <w:r w:rsidRPr="00B64A71">
        <w:rPr>
          <w:rFonts w:ascii="Arial" w:hAnsi="Arial" w:cs="Arial"/>
          <w:sz w:val="24"/>
          <w:szCs w:val="24"/>
          <w:lang w:eastAsia="en-US"/>
        </w:rPr>
        <w:t>drogas e lesão corporal, constatou que os argumentos usados pelos Ministros do STJ para anularem</w:t>
      </w:r>
      <w:r w:rsidR="00893416">
        <w:rPr>
          <w:rFonts w:ascii="Arial" w:hAnsi="Arial" w:cs="Arial"/>
          <w:sz w:val="24"/>
          <w:szCs w:val="24"/>
          <w:lang w:eastAsia="en-US"/>
        </w:rPr>
        <w:t xml:space="preserve"> </w:t>
      </w:r>
      <w:r w:rsidRPr="00B64A71">
        <w:rPr>
          <w:rFonts w:ascii="Arial" w:hAnsi="Arial" w:cs="Arial"/>
          <w:sz w:val="24"/>
          <w:szCs w:val="24"/>
          <w:lang w:eastAsia="en-US"/>
        </w:rPr>
        <w:t>as ações penais em casos de crimes graves praticados por ricos ou poderosos não acudiram</w:t>
      </w:r>
      <w:r w:rsidR="00893416">
        <w:rPr>
          <w:rFonts w:ascii="Arial" w:hAnsi="Arial" w:cs="Arial"/>
          <w:sz w:val="24"/>
          <w:szCs w:val="24"/>
          <w:lang w:eastAsia="en-US"/>
        </w:rPr>
        <w:t xml:space="preserve"> </w:t>
      </w:r>
      <w:r w:rsidRPr="00B64A71">
        <w:rPr>
          <w:rFonts w:ascii="Arial" w:hAnsi="Arial" w:cs="Arial"/>
          <w:sz w:val="24"/>
          <w:szCs w:val="24"/>
          <w:lang w:eastAsia="en-US"/>
        </w:rPr>
        <w:t>acusados menos endinheirados.</w:t>
      </w:r>
    </w:p>
    <w:p w:rsidR="00893416"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 xml:space="preserve">Contudo, como se viu, as </w:t>
      </w:r>
      <w:proofErr w:type="spellStart"/>
      <w:r w:rsidRPr="00B64A71">
        <w:rPr>
          <w:rFonts w:ascii="Arial" w:hAnsi="Arial" w:cs="Arial"/>
          <w:i/>
          <w:iCs/>
          <w:sz w:val="24"/>
          <w:szCs w:val="24"/>
          <w:lang w:eastAsia="en-US"/>
        </w:rPr>
        <w:t>exclusionary</w:t>
      </w:r>
      <w:proofErr w:type="spellEnd"/>
      <w:r w:rsidRPr="00B64A71">
        <w:rPr>
          <w:rFonts w:ascii="Arial" w:hAnsi="Arial" w:cs="Arial"/>
          <w:i/>
          <w:iCs/>
          <w:sz w:val="24"/>
          <w:szCs w:val="24"/>
          <w:lang w:eastAsia="en-US"/>
        </w:rPr>
        <w:t xml:space="preserve"> </w:t>
      </w:r>
      <w:proofErr w:type="spellStart"/>
      <w:r w:rsidRPr="00B64A71">
        <w:rPr>
          <w:rFonts w:ascii="Arial" w:hAnsi="Arial" w:cs="Arial"/>
          <w:i/>
          <w:iCs/>
          <w:sz w:val="24"/>
          <w:szCs w:val="24"/>
          <w:lang w:eastAsia="en-US"/>
        </w:rPr>
        <w:t>rules</w:t>
      </w:r>
      <w:proofErr w:type="spellEnd"/>
      <w:r w:rsidRPr="00B64A71">
        <w:rPr>
          <w:rFonts w:ascii="Arial" w:hAnsi="Arial" w:cs="Arial"/>
          <w:i/>
          <w:iCs/>
          <w:sz w:val="24"/>
          <w:szCs w:val="24"/>
          <w:lang w:eastAsia="en-US"/>
        </w:rPr>
        <w:t xml:space="preserve"> </w:t>
      </w:r>
      <w:r w:rsidRPr="00B64A71">
        <w:rPr>
          <w:rFonts w:ascii="Arial" w:hAnsi="Arial" w:cs="Arial"/>
          <w:sz w:val="24"/>
          <w:szCs w:val="24"/>
          <w:lang w:eastAsia="en-US"/>
        </w:rPr>
        <w:t>foram criadas para proteger os direitos</w:t>
      </w:r>
      <w:r w:rsidR="00893416">
        <w:rPr>
          <w:rFonts w:ascii="Arial" w:hAnsi="Arial" w:cs="Arial"/>
          <w:sz w:val="24"/>
          <w:szCs w:val="24"/>
          <w:lang w:eastAsia="en-US"/>
        </w:rPr>
        <w:t xml:space="preserve"> constitucionais do</w:t>
      </w:r>
      <w:r w:rsidRPr="00B64A71">
        <w:rPr>
          <w:rFonts w:ascii="Arial" w:hAnsi="Arial" w:cs="Arial"/>
          <w:sz w:val="24"/>
          <w:szCs w:val="24"/>
          <w:lang w:eastAsia="en-US"/>
        </w:rPr>
        <w:t xml:space="preserve"> investigado ou do réu</w:t>
      </w:r>
      <w:r w:rsidR="00893416">
        <w:rPr>
          <w:rFonts w:ascii="Arial" w:hAnsi="Arial" w:cs="Arial"/>
          <w:sz w:val="24"/>
          <w:szCs w:val="24"/>
          <w:lang w:eastAsia="en-US"/>
        </w:rPr>
        <w:t xml:space="preserve"> e não para tutelar formalidades</w:t>
      </w:r>
      <w:r w:rsidRPr="00B64A71">
        <w:rPr>
          <w:rFonts w:ascii="Arial" w:hAnsi="Arial" w:cs="Arial"/>
          <w:sz w:val="24"/>
          <w:szCs w:val="24"/>
          <w:lang w:eastAsia="en-US"/>
        </w:rPr>
        <w:t>, muito menos para</w:t>
      </w:r>
      <w:r w:rsidR="00893416">
        <w:rPr>
          <w:rFonts w:ascii="Arial" w:hAnsi="Arial" w:cs="Arial"/>
          <w:sz w:val="24"/>
          <w:szCs w:val="24"/>
          <w:lang w:eastAsia="en-US"/>
        </w:rPr>
        <w:t xml:space="preserve"> </w:t>
      </w:r>
      <w:r w:rsidRPr="00B64A71">
        <w:rPr>
          <w:rFonts w:ascii="Arial" w:hAnsi="Arial" w:cs="Arial"/>
          <w:sz w:val="24"/>
          <w:szCs w:val="24"/>
          <w:lang w:eastAsia="en-US"/>
        </w:rPr>
        <w:t>adicionar variáveis aleatórias, próprias das loterias e dos jogos de azar, ao processo criminal. Assim,</w:t>
      </w:r>
      <w:r w:rsidR="00893416">
        <w:rPr>
          <w:rFonts w:ascii="Arial" w:hAnsi="Arial" w:cs="Arial"/>
          <w:sz w:val="24"/>
          <w:szCs w:val="24"/>
          <w:lang w:eastAsia="en-US"/>
        </w:rPr>
        <w:t xml:space="preserve"> </w:t>
      </w:r>
      <w:r w:rsidRPr="00B64A71">
        <w:rPr>
          <w:rFonts w:ascii="Arial" w:hAnsi="Arial" w:cs="Arial"/>
          <w:sz w:val="24"/>
          <w:szCs w:val="24"/>
          <w:lang w:eastAsia="en-US"/>
        </w:rPr>
        <w:t xml:space="preserve">sugere-se que sejam consideradas ilícitas as provas obtidas com violação </w:t>
      </w:r>
      <w:r w:rsidRPr="00B64A71">
        <w:rPr>
          <w:rFonts w:ascii="Arial" w:hAnsi="Arial" w:cs="Arial"/>
          <w:b/>
          <w:bCs/>
          <w:sz w:val="24"/>
          <w:szCs w:val="24"/>
          <w:lang w:eastAsia="en-US"/>
        </w:rPr>
        <w:t>aos direitos ou garantias</w:t>
      </w:r>
      <w:r w:rsidR="00893416">
        <w:rPr>
          <w:rFonts w:ascii="Arial" w:hAnsi="Arial" w:cs="Arial"/>
          <w:b/>
          <w:bCs/>
          <w:sz w:val="24"/>
          <w:szCs w:val="24"/>
          <w:lang w:eastAsia="en-US"/>
        </w:rPr>
        <w:t xml:space="preserve"> </w:t>
      </w:r>
      <w:r w:rsidRPr="00B64A71">
        <w:rPr>
          <w:rFonts w:ascii="Arial" w:hAnsi="Arial" w:cs="Arial"/>
          <w:sz w:val="24"/>
          <w:szCs w:val="24"/>
          <w:lang w:eastAsia="en-US"/>
        </w:rPr>
        <w:t>legais ou constitucionais.</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 xml:space="preserve">Mas não é só. Considerada a finalidade dissuasória das </w:t>
      </w:r>
      <w:proofErr w:type="spellStart"/>
      <w:r w:rsidRPr="00B64A71">
        <w:rPr>
          <w:rFonts w:ascii="Arial" w:hAnsi="Arial" w:cs="Arial"/>
          <w:i/>
          <w:iCs/>
          <w:sz w:val="24"/>
          <w:szCs w:val="24"/>
          <w:lang w:eastAsia="en-US"/>
        </w:rPr>
        <w:t>exclusionary</w:t>
      </w:r>
      <w:proofErr w:type="spellEnd"/>
      <w:r w:rsidRPr="00B64A71">
        <w:rPr>
          <w:rFonts w:ascii="Arial" w:hAnsi="Arial" w:cs="Arial"/>
          <w:i/>
          <w:iCs/>
          <w:sz w:val="24"/>
          <w:szCs w:val="24"/>
          <w:lang w:eastAsia="en-US"/>
        </w:rPr>
        <w:t xml:space="preserve"> </w:t>
      </w:r>
      <w:proofErr w:type="spellStart"/>
      <w:r w:rsidRPr="00B64A71">
        <w:rPr>
          <w:rFonts w:ascii="Arial" w:hAnsi="Arial" w:cs="Arial"/>
          <w:i/>
          <w:iCs/>
          <w:sz w:val="24"/>
          <w:szCs w:val="24"/>
          <w:lang w:eastAsia="en-US"/>
        </w:rPr>
        <w:t>rules</w:t>
      </w:r>
      <w:proofErr w:type="spellEnd"/>
      <w:r w:rsidRPr="00B64A71">
        <w:rPr>
          <w:rFonts w:ascii="Arial" w:hAnsi="Arial" w:cs="Arial"/>
          <w:sz w:val="24"/>
          <w:szCs w:val="24"/>
          <w:lang w:eastAsia="en-US"/>
        </w:rPr>
        <w:t>, a praticidade e a</w:t>
      </w:r>
      <w:r w:rsidR="00893416">
        <w:rPr>
          <w:rFonts w:ascii="Arial" w:hAnsi="Arial" w:cs="Arial"/>
          <w:sz w:val="24"/>
          <w:szCs w:val="24"/>
          <w:lang w:eastAsia="en-US"/>
        </w:rPr>
        <w:t xml:space="preserve"> </w:t>
      </w:r>
      <w:r w:rsidRPr="00B64A71">
        <w:rPr>
          <w:rFonts w:ascii="Arial" w:hAnsi="Arial" w:cs="Arial"/>
          <w:sz w:val="24"/>
          <w:szCs w:val="24"/>
          <w:lang w:eastAsia="en-US"/>
        </w:rPr>
        <w:t>objetividade própria da jurisprudência americana identificou e reconheceu várias exceções à regra</w:t>
      </w:r>
      <w:r w:rsidR="00893416">
        <w:rPr>
          <w:rFonts w:ascii="Arial" w:hAnsi="Arial" w:cs="Arial"/>
          <w:sz w:val="24"/>
          <w:szCs w:val="24"/>
          <w:lang w:eastAsia="en-US"/>
        </w:rPr>
        <w:t xml:space="preserve"> </w:t>
      </w:r>
      <w:r w:rsidRPr="00B64A71">
        <w:rPr>
          <w:rFonts w:ascii="Arial" w:hAnsi="Arial" w:cs="Arial"/>
          <w:sz w:val="24"/>
          <w:szCs w:val="24"/>
          <w:lang w:eastAsia="en-US"/>
        </w:rPr>
        <w:t>da inadmissibilidade, que se constituem verdadeiras “excludentes de ilicitude da prova”. De fato,</w:t>
      </w:r>
      <w:r w:rsidR="00893416">
        <w:rPr>
          <w:rFonts w:ascii="Arial" w:hAnsi="Arial" w:cs="Arial"/>
          <w:sz w:val="24"/>
          <w:szCs w:val="24"/>
          <w:lang w:eastAsia="en-US"/>
        </w:rPr>
        <w:t xml:space="preserve"> </w:t>
      </w:r>
      <w:r w:rsidRPr="00B64A71">
        <w:rPr>
          <w:rFonts w:ascii="Arial" w:hAnsi="Arial" w:cs="Arial"/>
          <w:sz w:val="24"/>
          <w:szCs w:val="24"/>
          <w:lang w:eastAsia="en-US"/>
        </w:rPr>
        <w:t>sempre que a regra de exclusão não tiver o condão de dissuadir os agentes do estado ou moldar a</w:t>
      </w:r>
      <w:r w:rsidR="00893416">
        <w:rPr>
          <w:rFonts w:ascii="Arial" w:hAnsi="Arial" w:cs="Arial"/>
          <w:sz w:val="24"/>
          <w:szCs w:val="24"/>
          <w:lang w:eastAsia="en-US"/>
        </w:rPr>
        <w:t xml:space="preserve"> </w:t>
      </w:r>
      <w:r w:rsidRPr="00B64A71">
        <w:rPr>
          <w:rFonts w:ascii="Arial" w:hAnsi="Arial" w:cs="Arial"/>
          <w:sz w:val="24"/>
          <w:szCs w:val="24"/>
          <w:lang w:eastAsia="en-US"/>
        </w:rPr>
        <w:t>sua conduta com vistas ao respeito aos direitos e garantias do investigado ou réu, ela não deve ser</w:t>
      </w:r>
      <w:r w:rsidR="00893416">
        <w:rPr>
          <w:rFonts w:ascii="Arial" w:hAnsi="Arial" w:cs="Arial"/>
          <w:sz w:val="24"/>
          <w:szCs w:val="24"/>
          <w:lang w:eastAsia="en-US"/>
        </w:rPr>
        <w:t xml:space="preserve"> </w:t>
      </w:r>
      <w:r w:rsidRPr="00B64A71">
        <w:rPr>
          <w:rFonts w:ascii="Arial" w:hAnsi="Arial" w:cs="Arial"/>
          <w:sz w:val="24"/>
          <w:szCs w:val="24"/>
          <w:lang w:eastAsia="en-US"/>
        </w:rPr>
        <w:t>utilizada.</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A importação para o Brasil das regras de exclusão das provas ilícitas veio acompanhada de</w:t>
      </w:r>
      <w:r w:rsidR="00893416">
        <w:rPr>
          <w:rFonts w:ascii="Arial" w:hAnsi="Arial" w:cs="Arial"/>
          <w:sz w:val="24"/>
          <w:szCs w:val="24"/>
          <w:lang w:eastAsia="en-US"/>
        </w:rPr>
        <w:t xml:space="preserve"> </w:t>
      </w:r>
      <w:r w:rsidRPr="00B64A71">
        <w:rPr>
          <w:rFonts w:ascii="Arial" w:hAnsi="Arial" w:cs="Arial"/>
          <w:sz w:val="24"/>
          <w:szCs w:val="24"/>
          <w:lang w:eastAsia="en-US"/>
        </w:rPr>
        <w:t>duas causas excludentes de ilicitude reconhecidas pela jurisprudência da SCOTUS, ou seja,</w:t>
      </w:r>
      <w:r w:rsidR="00893416">
        <w:rPr>
          <w:rFonts w:ascii="Arial" w:hAnsi="Arial" w:cs="Arial"/>
          <w:sz w:val="24"/>
          <w:szCs w:val="24"/>
          <w:lang w:eastAsia="en-US"/>
        </w:rPr>
        <w:t xml:space="preserve"> </w:t>
      </w:r>
      <w:r w:rsidRPr="00B64A71">
        <w:rPr>
          <w:rFonts w:ascii="Arial" w:hAnsi="Arial" w:cs="Arial"/>
          <w:sz w:val="24"/>
          <w:szCs w:val="24"/>
          <w:lang w:eastAsia="en-US"/>
        </w:rPr>
        <w:t>circunstâncias que, acaso presentes, permitem a utilização da prova. São elas:</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a) a não evidência de nexo de causalidade com as provas ilícitas (</w:t>
      </w:r>
      <w:proofErr w:type="spellStart"/>
      <w:r w:rsidRPr="00B64A71">
        <w:rPr>
          <w:rFonts w:ascii="Arial" w:hAnsi="Arial" w:cs="Arial"/>
          <w:i/>
          <w:iCs/>
          <w:sz w:val="24"/>
          <w:szCs w:val="24"/>
          <w:lang w:eastAsia="en-US"/>
        </w:rPr>
        <w:t>independent</w:t>
      </w:r>
      <w:proofErr w:type="spellEnd"/>
      <w:r w:rsidRPr="00B64A71">
        <w:rPr>
          <w:rFonts w:ascii="Arial" w:hAnsi="Arial" w:cs="Arial"/>
          <w:i/>
          <w:iCs/>
          <w:sz w:val="24"/>
          <w:szCs w:val="24"/>
          <w:lang w:eastAsia="en-US"/>
        </w:rPr>
        <w:t xml:space="preserve"> </w:t>
      </w:r>
      <w:proofErr w:type="spellStart"/>
      <w:r w:rsidRPr="00B64A71">
        <w:rPr>
          <w:rFonts w:ascii="Arial" w:hAnsi="Arial" w:cs="Arial"/>
          <w:i/>
          <w:iCs/>
          <w:sz w:val="24"/>
          <w:szCs w:val="24"/>
          <w:lang w:eastAsia="en-US"/>
        </w:rPr>
        <w:t>source</w:t>
      </w:r>
      <w:proofErr w:type="spellEnd"/>
      <w:r w:rsidR="00893416">
        <w:rPr>
          <w:rFonts w:ascii="Arial" w:hAnsi="Arial" w:cs="Arial"/>
          <w:i/>
          <w:iCs/>
          <w:sz w:val="24"/>
          <w:szCs w:val="24"/>
          <w:lang w:eastAsia="en-US"/>
        </w:rPr>
        <w:t xml:space="preserve"> </w:t>
      </w:r>
      <w:proofErr w:type="spellStart"/>
      <w:r w:rsidRPr="00B64A71">
        <w:rPr>
          <w:rFonts w:ascii="Arial" w:hAnsi="Arial" w:cs="Arial"/>
          <w:i/>
          <w:iCs/>
          <w:sz w:val="24"/>
          <w:szCs w:val="24"/>
          <w:lang w:eastAsia="en-US"/>
        </w:rPr>
        <w:t>doctrine</w:t>
      </w:r>
      <w:proofErr w:type="spellEnd"/>
      <w:r w:rsidRPr="00B64A71">
        <w:rPr>
          <w:rFonts w:ascii="Arial" w:hAnsi="Arial" w:cs="Arial"/>
          <w:sz w:val="24"/>
          <w:szCs w:val="24"/>
          <w:lang w:eastAsia="en-US"/>
        </w:rPr>
        <w:t>)</w:t>
      </w:r>
      <w:r w:rsidR="00893416">
        <w:rPr>
          <w:rFonts w:ascii="Arial" w:hAnsi="Arial" w:cs="Arial"/>
          <w:sz w:val="24"/>
          <w:szCs w:val="24"/>
          <w:lang w:eastAsia="en-US"/>
        </w:rPr>
        <w:t>;</w:t>
      </w:r>
      <w:r w:rsidRPr="00B64A71">
        <w:rPr>
          <w:rFonts w:ascii="Arial" w:hAnsi="Arial" w:cs="Arial"/>
          <w:sz w:val="24"/>
          <w:szCs w:val="24"/>
          <w:lang w:eastAsia="en-US"/>
        </w:rPr>
        <w:t xml:space="preserve"> e</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b) quando as provas derivadas puderem ser obtidas de uma fonte independente das</w:t>
      </w:r>
      <w:r w:rsidR="00893416">
        <w:rPr>
          <w:rFonts w:ascii="Arial" w:hAnsi="Arial" w:cs="Arial"/>
          <w:sz w:val="24"/>
          <w:szCs w:val="24"/>
          <w:lang w:eastAsia="en-US"/>
        </w:rPr>
        <w:t xml:space="preserve"> </w:t>
      </w:r>
      <w:r w:rsidRPr="00B64A71">
        <w:rPr>
          <w:rFonts w:ascii="Arial" w:hAnsi="Arial" w:cs="Arial"/>
          <w:sz w:val="24"/>
          <w:szCs w:val="24"/>
          <w:lang w:eastAsia="en-US"/>
        </w:rPr>
        <w:t>primeiras, assim entendida aquela que por si só, seguindo os trâmites típicos e de praxe, próprios da</w:t>
      </w:r>
      <w:r w:rsidR="00893416">
        <w:rPr>
          <w:rFonts w:ascii="Arial" w:hAnsi="Arial" w:cs="Arial"/>
          <w:sz w:val="24"/>
          <w:szCs w:val="24"/>
          <w:lang w:eastAsia="en-US"/>
        </w:rPr>
        <w:t xml:space="preserve"> </w:t>
      </w:r>
      <w:r w:rsidRPr="00B64A71">
        <w:rPr>
          <w:rFonts w:ascii="Arial" w:hAnsi="Arial" w:cs="Arial"/>
          <w:sz w:val="24"/>
          <w:szCs w:val="24"/>
          <w:lang w:eastAsia="en-US"/>
        </w:rPr>
        <w:t>investigação ou instrução criminal, seria capaz de conduzir ao fato objeto da prova (</w:t>
      </w:r>
      <w:proofErr w:type="spellStart"/>
      <w:r w:rsidRPr="00B64A71">
        <w:rPr>
          <w:rFonts w:ascii="Arial" w:hAnsi="Arial" w:cs="Arial"/>
          <w:i/>
          <w:iCs/>
          <w:sz w:val="24"/>
          <w:szCs w:val="24"/>
          <w:lang w:eastAsia="en-US"/>
        </w:rPr>
        <w:t>inevitable</w:t>
      </w:r>
      <w:proofErr w:type="spellEnd"/>
      <w:r w:rsidR="00893416">
        <w:rPr>
          <w:rFonts w:ascii="Arial" w:hAnsi="Arial" w:cs="Arial"/>
          <w:i/>
          <w:iCs/>
          <w:sz w:val="24"/>
          <w:szCs w:val="24"/>
          <w:lang w:eastAsia="en-US"/>
        </w:rPr>
        <w:t xml:space="preserve"> </w:t>
      </w:r>
      <w:proofErr w:type="spellStart"/>
      <w:r w:rsidRPr="00B64A71">
        <w:rPr>
          <w:rFonts w:ascii="Arial" w:hAnsi="Arial" w:cs="Arial"/>
          <w:i/>
          <w:iCs/>
          <w:sz w:val="24"/>
          <w:szCs w:val="24"/>
          <w:lang w:eastAsia="en-US"/>
        </w:rPr>
        <w:t>discovery</w:t>
      </w:r>
      <w:proofErr w:type="spellEnd"/>
      <w:r w:rsidRPr="00B64A71">
        <w:rPr>
          <w:rFonts w:ascii="Arial" w:hAnsi="Arial" w:cs="Arial"/>
          <w:sz w:val="24"/>
          <w:szCs w:val="24"/>
          <w:lang w:eastAsia="en-US"/>
        </w:rPr>
        <w:t>).</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Contudo, há diversas outras causas excludentes de ilicitude da prova, já admitidas pela</w:t>
      </w:r>
      <w:r w:rsidR="00893416">
        <w:rPr>
          <w:rFonts w:ascii="Arial" w:hAnsi="Arial" w:cs="Arial"/>
          <w:sz w:val="24"/>
          <w:szCs w:val="24"/>
          <w:lang w:eastAsia="en-US"/>
        </w:rPr>
        <w:t xml:space="preserve"> </w:t>
      </w:r>
      <w:r w:rsidRPr="00B64A71">
        <w:rPr>
          <w:rFonts w:ascii="Arial" w:hAnsi="Arial" w:cs="Arial"/>
          <w:sz w:val="24"/>
          <w:szCs w:val="24"/>
          <w:lang w:eastAsia="en-US"/>
        </w:rPr>
        <w:t>SCOTUS, que ainda não foram positivadas no direito brasileiro,</w:t>
      </w:r>
      <w:r w:rsidR="00893416">
        <w:rPr>
          <w:rFonts w:ascii="Arial" w:hAnsi="Arial" w:cs="Arial"/>
          <w:sz w:val="24"/>
          <w:szCs w:val="24"/>
          <w:lang w:eastAsia="en-US"/>
        </w:rPr>
        <w:t xml:space="preserve"> </w:t>
      </w:r>
      <w:r w:rsidRPr="00B64A71">
        <w:rPr>
          <w:rFonts w:ascii="Arial" w:hAnsi="Arial" w:cs="Arial"/>
          <w:sz w:val="24"/>
          <w:szCs w:val="24"/>
          <w:lang w:eastAsia="en-US"/>
        </w:rPr>
        <w:t>e que o projeto pretende corrigir.</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São elas:</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1) A exceção de boa-fé (</w:t>
      </w:r>
      <w:proofErr w:type="spellStart"/>
      <w:r w:rsidRPr="00B64A71">
        <w:rPr>
          <w:rFonts w:ascii="Arial" w:hAnsi="Arial" w:cs="Arial"/>
          <w:i/>
          <w:iCs/>
          <w:sz w:val="24"/>
          <w:szCs w:val="24"/>
          <w:lang w:eastAsia="en-US"/>
        </w:rPr>
        <w:t>good</w:t>
      </w:r>
      <w:proofErr w:type="spellEnd"/>
      <w:r w:rsidRPr="00B64A71">
        <w:rPr>
          <w:rFonts w:ascii="Arial" w:hAnsi="Arial" w:cs="Arial"/>
          <w:i/>
          <w:iCs/>
          <w:sz w:val="24"/>
          <w:szCs w:val="24"/>
          <w:lang w:eastAsia="en-US"/>
        </w:rPr>
        <w:t xml:space="preserve"> </w:t>
      </w:r>
      <w:proofErr w:type="spellStart"/>
      <w:r w:rsidRPr="00B64A71">
        <w:rPr>
          <w:rFonts w:ascii="Arial" w:hAnsi="Arial" w:cs="Arial"/>
          <w:i/>
          <w:iCs/>
          <w:sz w:val="24"/>
          <w:szCs w:val="24"/>
          <w:lang w:eastAsia="en-US"/>
        </w:rPr>
        <w:t>faith</w:t>
      </w:r>
      <w:proofErr w:type="spellEnd"/>
      <w:r w:rsidRPr="00B64A71">
        <w:rPr>
          <w:rFonts w:ascii="Arial" w:hAnsi="Arial" w:cs="Arial"/>
          <w:i/>
          <w:iCs/>
          <w:sz w:val="24"/>
          <w:szCs w:val="24"/>
          <w:lang w:eastAsia="en-US"/>
        </w:rPr>
        <w:t xml:space="preserve"> </w:t>
      </w:r>
      <w:proofErr w:type="spellStart"/>
      <w:r w:rsidRPr="00B64A71">
        <w:rPr>
          <w:rFonts w:ascii="Arial" w:hAnsi="Arial" w:cs="Arial"/>
          <w:i/>
          <w:iCs/>
          <w:sz w:val="24"/>
          <w:szCs w:val="24"/>
          <w:lang w:eastAsia="en-US"/>
        </w:rPr>
        <w:t>exception</w:t>
      </w:r>
      <w:proofErr w:type="spellEnd"/>
      <w:r w:rsidRPr="00B64A71">
        <w:rPr>
          <w:rFonts w:ascii="Arial" w:hAnsi="Arial" w:cs="Arial"/>
          <w:sz w:val="24"/>
          <w:szCs w:val="24"/>
          <w:lang w:eastAsia="en-US"/>
        </w:rPr>
        <w:t>): em Arizona vs. Evans, 514 U.S.1 (1995),</w:t>
      </w:r>
      <w:r w:rsidR="00893416">
        <w:rPr>
          <w:rFonts w:ascii="Arial" w:hAnsi="Arial" w:cs="Arial"/>
          <w:sz w:val="24"/>
          <w:szCs w:val="24"/>
          <w:lang w:eastAsia="en-US"/>
        </w:rPr>
        <w:t xml:space="preserve"> </w:t>
      </w:r>
      <w:r w:rsidRPr="00B64A71">
        <w:rPr>
          <w:rFonts w:ascii="Arial" w:hAnsi="Arial" w:cs="Arial"/>
          <w:sz w:val="24"/>
          <w:szCs w:val="24"/>
          <w:lang w:eastAsia="en-US"/>
        </w:rPr>
        <w:t xml:space="preserve">Davis vs. U.S. 131 </w:t>
      </w:r>
      <w:proofErr w:type="spellStart"/>
      <w:r w:rsidRPr="00B64A71">
        <w:rPr>
          <w:rFonts w:ascii="Arial" w:hAnsi="Arial" w:cs="Arial"/>
          <w:sz w:val="24"/>
          <w:szCs w:val="24"/>
          <w:lang w:eastAsia="en-US"/>
        </w:rPr>
        <w:t>S.Ct</w:t>
      </w:r>
      <w:proofErr w:type="spellEnd"/>
      <w:r w:rsidRPr="00B64A71">
        <w:rPr>
          <w:rFonts w:ascii="Arial" w:hAnsi="Arial" w:cs="Arial"/>
          <w:sz w:val="24"/>
          <w:szCs w:val="24"/>
          <w:lang w:eastAsia="en-US"/>
        </w:rPr>
        <w:t xml:space="preserve">. 2419 (2011) e </w:t>
      </w:r>
      <w:proofErr w:type="spellStart"/>
      <w:r w:rsidRPr="00B64A71">
        <w:rPr>
          <w:rFonts w:ascii="Arial" w:hAnsi="Arial" w:cs="Arial"/>
          <w:sz w:val="24"/>
          <w:szCs w:val="24"/>
          <w:lang w:eastAsia="en-US"/>
        </w:rPr>
        <w:t>Herring</w:t>
      </w:r>
      <w:proofErr w:type="spellEnd"/>
      <w:r w:rsidRPr="00B64A71">
        <w:rPr>
          <w:rFonts w:ascii="Arial" w:hAnsi="Arial" w:cs="Arial"/>
          <w:sz w:val="24"/>
          <w:szCs w:val="24"/>
          <w:lang w:eastAsia="en-US"/>
        </w:rPr>
        <w:t xml:space="preserve"> vs. U.S., 555 U.S. 135 (2009), a SCOTUS decidiu</w:t>
      </w:r>
      <w:r w:rsidR="00893416">
        <w:rPr>
          <w:rFonts w:ascii="Arial" w:hAnsi="Arial" w:cs="Arial"/>
          <w:sz w:val="24"/>
          <w:szCs w:val="24"/>
          <w:lang w:eastAsia="en-US"/>
        </w:rPr>
        <w:t xml:space="preserve"> </w:t>
      </w:r>
      <w:r w:rsidRPr="00B64A71">
        <w:rPr>
          <w:rFonts w:ascii="Arial" w:hAnsi="Arial" w:cs="Arial"/>
          <w:sz w:val="24"/>
          <w:szCs w:val="24"/>
          <w:lang w:eastAsia="en-US"/>
        </w:rPr>
        <w:t>que não se deve excluir a prova quando o policial a tiver obtido de boa-fé ou por erro escusável,</w:t>
      </w:r>
      <w:r w:rsidR="00893416">
        <w:rPr>
          <w:rFonts w:ascii="Arial" w:hAnsi="Arial" w:cs="Arial"/>
          <w:sz w:val="24"/>
          <w:szCs w:val="24"/>
          <w:lang w:eastAsia="en-US"/>
        </w:rPr>
        <w:t xml:space="preserve"> </w:t>
      </w:r>
      <w:r w:rsidRPr="00B64A71">
        <w:rPr>
          <w:rFonts w:ascii="Arial" w:hAnsi="Arial" w:cs="Arial"/>
          <w:sz w:val="24"/>
          <w:szCs w:val="24"/>
          <w:lang w:eastAsia="en-US"/>
        </w:rPr>
        <w:t>assim entendida a existência ou inexistência de circunstância ou fato que o levou a crer que a</w:t>
      </w:r>
      <w:r w:rsidR="00893416">
        <w:rPr>
          <w:rFonts w:ascii="Arial" w:hAnsi="Arial" w:cs="Arial"/>
          <w:sz w:val="24"/>
          <w:szCs w:val="24"/>
          <w:lang w:eastAsia="en-US"/>
        </w:rPr>
        <w:t xml:space="preserve"> </w:t>
      </w:r>
      <w:r w:rsidRPr="00B64A71">
        <w:rPr>
          <w:rFonts w:ascii="Arial" w:hAnsi="Arial" w:cs="Arial"/>
          <w:sz w:val="24"/>
          <w:szCs w:val="24"/>
          <w:lang w:eastAsia="en-US"/>
        </w:rPr>
        <w:lastRenderedPageBreak/>
        <w:t>diligência estava legalmente amparada, como, por exemplo, quando o mandado contiver dados</w:t>
      </w:r>
      <w:r w:rsidR="00893416">
        <w:rPr>
          <w:rFonts w:ascii="Arial" w:hAnsi="Arial" w:cs="Arial"/>
          <w:sz w:val="24"/>
          <w:szCs w:val="24"/>
          <w:lang w:eastAsia="en-US"/>
        </w:rPr>
        <w:t xml:space="preserve"> </w:t>
      </w:r>
      <w:r w:rsidRPr="00B64A71">
        <w:rPr>
          <w:rFonts w:ascii="Arial" w:hAnsi="Arial" w:cs="Arial"/>
          <w:sz w:val="24"/>
          <w:szCs w:val="24"/>
          <w:lang w:eastAsia="en-US"/>
        </w:rPr>
        <w:t>incorretos ou vier a ser posteriormente anulado.</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Entendeu-se que, nessas circunstâncias, a exclusão da prova não produziria o efeito</w:t>
      </w:r>
      <w:r w:rsidR="00893416">
        <w:rPr>
          <w:rFonts w:ascii="Arial" w:hAnsi="Arial" w:cs="Arial"/>
          <w:sz w:val="24"/>
          <w:szCs w:val="24"/>
          <w:lang w:eastAsia="en-US"/>
        </w:rPr>
        <w:t xml:space="preserve"> </w:t>
      </w:r>
      <w:r w:rsidRPr="00B64A71">
        <w:rPr>
          <w:rFonts w:ascii="Arial" w:hAnsi="Arial" w:cs="Arial"/>
          <w:sz w:val="24"/>
          <w:szCs w:val="24"/>
          <w:lang w:eastAsia="en-US"/>
        </w:rPr>
        <w:t>dissuasório desejado, de evitar que os policiais, no futuro, voltassem a violar direitos constitucionais</w:t>
      </w:r>
      <w:r w:rsidR="00893416">
        <w:rPr>
          <w:rFonts w:ascii="Arial" w:hAnsi="Arial" w:cs="Arial"/>
          <w:sz w:val="24"/>
          <w:szCs w:val="24"/>
          <w:lang w:eastAsia="en-US"/>
        </w:rPr>
        <w:t xml:space="preserve"> </w:t>
      </w:r>
      <w:r w:rsidRPr="00B64A71">
        <w:rPr>
          <w:rFonts w:ascii="Arial" w:hAnsi="Arial" w:cs="Arial"/>
          <w:sz w:val="24"/>
          <w:szCs w:val="24"/>
          <w:lang w:eastAsia="en-US"/>
        </w:rPr>
        <w:t>dos investigados.</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 xml:space="preserve">2) Causa remota, atenuada ou </w:t>
      </w:r>
      <w:proofErr w:type="spellStart"/>
      <w:r w:rsidRPr="00B64A71">
        <w:rPr>
          <w:rFonts w:ascii="Arial" w:hAnsi="Arial" w:cs="Arial"/>
          <w:sz w:val="24"/>
          <w:szCs w:val="24"/>
          <w:lang w:eastAsia="en-US"/>
        </w:rPr>
        <w:t>descontaminada</w:t>
      </w:r>
      <w:proofErr w:type="spellEnd"/>
      <w:r w:rsidRPr="00B64A71">
        <w:rPr>
          <w:rFonts w:ascii="Arial" w:hAnsi="Arial" w:cs="Arial"/>
          <w:sz w:val="24"/>
          <w:szCs w:val="24"/>
          <w:lang w:eastAsia="en-US"/>
        </w:rPr>
        <w:t xml:space="preserve"> (</w:t>
      </w:r>
      <w:proofErr w:type="spellStart"/>
      <w:r w:rsidRPr="00B64A71">
        <w:rPr>
          <w:rFonts w:ascii="Arial" w:hAnsi="Arial" w:cs="Arial"/>
          <w:i/>
          <w:iCs/>
          <w:sz w:val="24"/>
          <w:szCs w:val="24"/>
          <w:lang w:eastAsia="en-US"/>
        </w:rPr>
        <w:t>attenuation</w:t>
      </w:r>
      <w:proofErr w:type="spellEnd"/>
      <w:r w:rsidRPr="00B64A71">
        <w:rPr>
          <w:rFonts w:ascii="Arial" w:hAnsi="Arial" w:cs="Arial"/>
          <w:i/>
          <w:iCs/>
          <w:sz w:val="24"/>
          <w:szCs w:val="24"/>
          <w:lang w:eastAsia="en-US"/>
        </w:rPr>
        <w:t xml:space="preserve"> </w:t>
      </w:r>
      <w:proofErr w:type="spellStart"/>
      <w:r w:rsidRPr="00B64A71">
        <w:rPr>
          <w:rFonts w:ascii="Arial" w:hAnsi="Arial" w:cs="Arial"/>
          <w:i/>
          <w:iCs/>
          <w:sz w:val="24"/>
          <w:szCs w:val="24"/>
          <w:lang w:eastAsia="en-US"/>
        </w:rPr>
        <w:t>doctrine</w:t>
      </w:r>
      <w:proofErr w:type="spellEnd"/>
      <w:r w:rsidRPr="00B64A71">
        <w:rPr>
          <w:rFonts w:ascii="Arial" w:hAnsi="Arial" w:cs="Arial"/>
          <w:sz w:val="24"/>
          <w:szCs w:val="24"/>
          <w:lang w:eastAsia="en-US"/>
        </w:rPr>
        <w:t>), quando houver</w:t>
      </w:r>
      <w:r w:rsidR="00893416">
        <w:rPr>
          <w:rFonts w:ascii="Arial" w:hAnsi="Arial" w:cs="Arial"/>
          <w:sz w:val="24"/>
          <w:szCs w:val="24"/>
          <w:lang w:eastAsia="en-US"/>
        </w:rPr>
        <w:t xml:space="preserve"> </w:t>
      </w:r>
      <w:r w:rsidRPr="00B64A71">
        <w:rPr>
          <w:rFonts w:ascii="Arial" w:hAnsi="Arial" w:cs="Arial"/>
          <w:sz w:val="24"/>
          <w:szCs w:val="24"/>
          <w:lang w:eastAsia="en-US"/>
        </w:rPr>
        <w:t>decorrido muito tempo entre a violação da garantia e a obtenção da prova, tornando remota a</w:t>
      </w:r>
      <w:r w:rsidR="00893416">
        <w:rPr>
          <w:rFonts w:ascii="Arial" w:hAnsi="Arial" w:cs="Arial"/>
          <w:sz w:val="24"/>
          <w:szCs w:val="24"/>
          <w:lang w:eastAsia="en-US"/>
        </w:rPr>
        <w:t xml:space="preserve"> </w:t>
      </w:r>
      <w:r w:rsidRPr="00B64A71">
        <w:rPr>
          <w:rFonts w:ascii="Arial" w:hAnsi="Arial" w:cs="Arial"/>
          <w:sz w:val="24"/>
          <w:szCs w:val="24"/>
          <w:lang w:eastAsia="en-US"/>
        </w:rPr>
        <w:t xml:space="preserve">relação de dependência ou consequência, ou quando fato posterior a houver </w:t>
      </w:r>
      <w:proofErr w:type="spellStart"/>
      <w:r w:rsidRPr="00B64A71">
        <w:rPr>
          <w:rFonts w:ascii="Arial" w:hAnsi="Arial" w:cs="Arial"/>
          <w:sz w:val="24"/>
          <w:szCs w:val="24"/>
          <w:lang w:eastAsia="en-US"/>
        </w:rPr>
        <w:t>descontaminado</w:t>
      </w:r>
      <w:proofErr w:type="spellEnd"/>
      <w:r w:rsidRPr="00B64A71">
        <w:rPr>
          <w:rFonts w:ascii="Arial" w:hAnsi="Arial" w:cs="Arial"/>
          <w:sz w:val="24"/>
          <w:szCs w:val="24"/>
          <w:lang w:eastAsia="en-US"/>
        </w:rPr>
        <w:t xml:space="preserve"> ou</w:t>
      </w:r>
      <w:r w:rsidR="00893416">
        <w:rPr>
          <w:rFonts w:ascii="Arial" w:hAnsi="Arial" w:cs="Arial"/>
          <w:sz w:val="24"/>
          <w:szCs w:val="24"/>
          <w:lang w:eastAsia="en-US"/>
        </w:rPr>
        <w:t xml:space="preserve"> </w:t>
      </w:r>
      <w:r w:rsidRPr="00B64A71">
        <w:rPr>
          <w:rFonts w:ascii="Arial" w:hAnsi="Arial" w:cs="Arial"/>
          <w:sz w:val="24"/>
          <w:szCs w:val="24"/>
          <w:lang w:eastAsia="en-US"/>
        </w:rPr>
        <w:t>atenuado essa relação, como, por exemplo, quando o investigado resolver se tornar colaborador.</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proofErr w:type="gramStart"/>
      <w:r w:rsidRPr="00B64A71">
        <w:rPr>
          <w:rFonts w:ascii="Arial" w:hAnsi="Arial" w:cs="Arial"/>
          <w:sz w:val="24"/>
          <w:szCs w:val="24"/>
          <w:lang w:eastAsia="en-US"/>
        </w:rPr>
        <w:t>3) Contraprova</w:t>
      </w:r>
      <w:proofErr w:type="gramEnd"/>
      <w:r w:rsidRPr="00B64A71">
        <w:rPr>
          <w:rFonts w:ascii="Arial" w:hAnsi="Arial" w:cs="Arial"/>
          <w:sz w:val="24"/>
          <w:szCs w:val="24"/>
          <w:lang w:eastAsia="en-US"/>
        </w:rPr>
        <w:t xml:space="preserve"> (</w:t>
      </w:r>
      <w:proofErr w:type="spellStart"/>
      <w:r w:rsidRPr="00B64A71">
        <w:rPr>
          <w:rFonts w:ascii="Arial" w:hAnsi="Arial" w:cs="Arial"/>
          <w:i/>
          <w:iCs/>
          <w:sz w:val="24"/>
          <w:szCs w:val="24"/>
          <w:lang w:eastAsia="en-US"/>
        </w:rPr>
        <w:t>evidence</w:t>
      </w:r>
      <w:proofErr w:type="spellEnd"/>
      <w:r w:rsidRPr="00B64A71">
        <w:rPr>
          <w:rFonts w:ascii="Arial" w:hAnsi="Arial" w:cs="Arial"/>
          <w:i/>
          <w:iCs/>
          <w:sz w:val="24"/>
          <w:szCs w:val="24"/>
          <w:lang w:eastAsia="en-US"/>
        </w:rPr>
        <w:t xml:space="preserve"> </w:t>
      </w:r>
      <w:proofErr w:type="spellStart"/>
      <w:r w:rsidRPr="00B64A71">
        <w:rPr>
          <w:rFonts w:ascii="Arial" w:hAnsi="Arial" w:cs="Arial"/>
          <w:i/>
          <w:iCs/>
          <w:sz w:val="24"/>
          <w:szCs w:val="24"/>
          <w:lang w:eastAsia="en-US"/>
        </w:rPr>
        <w:t>admissible</w:t>
      </w:r>
      <w:proofErr w:type="spellEnd"/>
      <w:r w:rsidRPr="00B64A71">
        <w:rPr>
          <w:rFonts w:ascii="Arial" w:hAnsi="Arial" w:cs="Arial"/>
          <w:i/>
          <w:iCs/>
          <w:sz w:val="24"/>
          <w:szCs w:val="24"/>
          <w:lang w:eastAsia="en-US"/>
        </w:rPr>
        <w:t xml:space="preserve"> for impeachment</w:t>
      </w:r>
      <w:r w:rsidRPr="00B64A71">
        <w:rPr>
          <w:rFonts w:ascii="Arial" w:hAnsi="Arial" w:cs="Arial"/>
          <w:sz w:val="24"/>
          <w:szCs w:val="24"/>
          <w:lang w:eastAsia="en-US"/>
        </w:rPr>
        <w:t>): Quando a prova for utilizada pela</w:t>
      </w:r>
      <w:r w:rsidR="00893416">
        <w:rPr>
          <w:rFonts w:ascii="Arial" w:hAnsi="Arial" w:cs="Arial"/>
          <w:sz w:val="24"/>
          <w:szCs w:val="24"/>
          <w:lang w:eastAsia="en-US"/>
        </w:rPr>
        <w:t xml:space="preserve"> </w:t>
      </w:r>
      <w:r w:rsidRPr="00B64A71">
        <w:rPr>
          <w:rFonts w:ascii="Arial" w:hAnsi="Arial" w:cs="Arial"/>
          <w:sz w:val="24"/>
          <w:szCs w:val="24"/>
          <w:lang w:eastAsia="en-US"/>
        </w:rPr>
        <w:t>acusação para refutar álibi, fazer contraprova de fato inverídico deduzido pela defesa ou demonstrar</w:t>
      </w:r>
      <w:r w:rsidR="00893416">
        <w:rPr>
          <w:rFonts w:ascii="Arial" w:hAnsi="Arial" w:cs="Arial"/>
          <w:sz w:val="24"/>
          <w:szCs w:val="24"/>
          <w:lang w:eastAsia="en-US"/>
        </w:rPr>
        <w:t xml:space="preserve"> </w:t>
      </w:r>
      <w:r w:rsidRPr="00B64A71">
        <w:rPr>
          <w:rFonts w:ascii="Arial" w:hAnsi="Arial" w:cs="Arial"/>
          <w:sz w:val="24"/>
          <w:szCs w:val="24"/>
          <w:lang w:eastAsia="en-US"/>
        </w:rPr>
        <w:t>a falsidade ou inidoneidade de prova por ela produzida, não podendo, contudo, servir para</w:t>
      </w:r>
      <w:r w:rsidR="00893416">
        <w:rPr>
          <w:rFonts w:ascii="Arial" w:hAnsi="Arial" w:cs="Arial"/>
          <w:sz w:val="24"/>
          <w:szCs w:val="24"/>
          <w:lang w:eastAsia="en-US"/>
        </w:rPr>
        <w:t xml:space="preserve"> </w:t>
      </w:r>
      <w:r w:rsidRPr="00B64A71">
        <w:rPr>
          <w:rFonts w:ascii="Arial" w:hAnsi="Arial" w:cs="Arial"/>
          <w:sz w:val="24"/>
          <w:szCs w:val="24"/>
          <w:lang w:eastAsia="en-US"/>
        </w:rPr>
        <w:t>demonstrar culpa ou agravar a pena.</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Além das excludentes de ilicitude consagradas pelo direito norte-americano, outras causas</w:t>
      </w:r>
      <w:r w:rsidR="00893416">
        <w:rPr>
          <w:rFonts w:ascii="Arial" w:hAnsi="Arial" w:cs="Arial"/>
          <w:sz w:val="24"/>
          <w:szCs w:val="24"/>
          <w:lang w:eastAsia="en-US"/>
        </w:rPr>
        <w:t xml:space="preserve"> </w:t>
      </w:r>
      <w:r w:rsidRPr="00B64A71">
        <w:rPr>
          <w:rFonts w:ascii="Arial" w:hAnsi="Arial" w:cs="Arial"/>
          <w:sz w:val="24"/>
          <w:szCs w:val="24"/>
          <w:lang w:eastAsia="en-US"/>
        </w:rPr>
        <w:t>devem igualmente ser incluídas, tendo em vista a relevância de seus objetivos ou o fato de estarem</w:t>
      </w:r>
      <w:r w:rsidR="00893416">
        <w:rPr>
          <w:rFonts w:ascii="Arial" w:hAnsi="Arial" w:cs="Arial"/>
          <w:sz w:val="24"/>
          <w:szCs w:val="24"/>
          <w:lang w:eastAsia="en-US"/>
        </w:rPr>
        <w:t xml:space="preserve"> </w:t>
      </w:r>
      <w:r w:rsidRPr="00B64A71">
        <w:rPr>
          <w:rFonts w:ascii="Arial" w:hAnsi="Arial" w:cs="Arial"/>
          <w:sz w:val="24"/>
          <w:szCs w:val="24"/>
          <w:lang w:eastAsia="en-US"/>
        </w:rPr>
        <w:t>sob o pálio de circunstância protegida pela lei penal. São elas:</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I – Destinadas a provar a inocência do réu ou reduzir-lhe a pena (o sacrifício de direito ou</w:t>
      </w:r>
      <w:r w:rsidR="00893416">
        <w:rPr>
          <w:rFonts w:ascii="Arial" w:hAnsi="Arial" w:cs="Arial"/>
          <w:sz w:val="24"/>
          <w:szCs w:val="24"/>
          <w:lang w:eastAsia="en-US"/>
        </w:rPr>
        <w:t xml:space="preserve"> </w:t>
      </w:r>
      <w:r w:rsidRPr="00B64A71">
        <w:rPr>
          <w:rFonts w:ascii="Arial" w:hAnsi="Arial" w:cs="Arial"/>
          <w:sz w:val="24"/>
          <w:szCs w:val="24"/>
          <w:lang w:eastAsia="en-US"/>
        </w:rPr>
        <w:t>garantia individual é justificado pelo objetivo maior, que é o de evitar que um inocente seja</w:t>
      </w:r>
      <w:r w:rsidR="00893416">
        <w:rPr>
          <w:rFonts w:ascii="Arial" w:hAnsi="Arial" w:cs="Arial"/>
          <w:sz w:val="24"/>
          <w:szCs w:val="24"/>
          <w:lang w:eastAsia="en-US"/>
        </w:rPr>
        <w:t xml:space="preserve"> </w:t>
      </w:r>
      <w:r w:rsidRPr="00B64A71">
        <w:rPr>
          <w:rFonts w:ascii="Arial" w:hAnsi="Arial" w:cs="Arial"/>
          <w:sz w:val="24"/>
          <w:szCs w:val="24"/>
          <w:lang w:eastAsia="en-US"/>
        </w:rPr>
        <w:t>condenado ou fique mais tempo preso do que o devido).</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II – Obtidas por quem, no exercício de suas atividades regulares, toma conhecimento do</w:t>
      </w:r>
      <w:r w:rsidR="00893416">
        <w:rPr>
          <w:rFonts w:ascii="Arial" w:hAnsi="Arial" w:cs="Arial"/>
          <w:sz w:val="24"/>
          <w:szCs w:val="24"/>
          <w:lang w:eastAsia="en-US"/>
        </w:rPr>
        <w:t xml:space="preserve"> </w:t>
      </w:r>
      <w:r w:rsidRPr="00B64A71">
        <w:rPr>
          <w:rFonts w:ascii="Arial" w:hAnsi="Arial" w:cs="Arial"/>
          <w:sz w:val="24"/>
          <w:szCs w:val="24"/>
          <w:lang w:eastAsia="en-US"/>
        </w:rPr>
        <w:t>crime e o leva ao conhecimento das autoridades (</w:t>
      </w:r>
      <w:proofErr w:type="spellStart"/>
      <w:r w:rsidRPr="00B64A71">
        <w:rPr>
          <w:rFonts w:ascii="Arial" w:hAnsi="Arial" w:cs="Arial"/>
          <w:i/>
          <w:iCs/>
          <w:sz w:val="24"/>
          <w:szCs w:val="24"/>
          <w:lang w:eastAsia="en-US"/>
        </w:rPr>
        <w:t>whistleblower</w:t>
      </w:r>
      <w:proofErr w:type="spellEnd"/>
      <w:r w:rsidRPr="00B64A71">
        <w:rPr>
          <w:rFonts w:ascii="Arial" w:hAnsi="Arial" w:cs="Arial"/>
          <w:sz w:val="24"/>
          <w:szCs w:val="24"/>
          <w:lang w:eastAsia="en-US"/>
        </w:rPr>
        <w:t>).</w:t>
      </w:r>
    </w:p>
    <w:p w:rsidR="00283DED"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III – Obtidas por quem se encontre amparado por uma das causas que a lei penal</w:t>
      </w:r>
      <w:r w:rsidR="00893416">
        <w:rPr>
          <w:rFonts w:ascii="Arial" w:hAnsi="Arial" w:cs="Arial"/>
          <w:sz w:val="24"/>
          <w:szCs w:val="24"/>
          <w:lang w:eastAsia="en-US"/>
        </w:rPr>
        <w:t xml:space="preserve"> </w:t>
      </w:r>
      <w:r w:rsidRPr="00B64A71">
        <w:rPr>
          <w:rFonts w:ascii="Arial" w:hAnsi="Arial" w:cs="Arial"/>
          <w:sz w:val="24"/>
          <w:szCs w:val="24"/>
          <w:lang w:eastAsia="en-US"/>
        </w:rPr>
        <w:t>classifique como excludente de ilicitude, tais como, a legítima defesa, o exercício regular do direito</w:t>
      </w:r>
      <w:r w:rsidR="00893416">
        <w:rPr>
          <w:rFonts w:ascii="Arial" w:hAnsi="Arial" w:cs="Arial"/>
          <w:sz w:val="24"/>
          <w:szCs w:val="24"/>
          <w:lang w:eastAsia="en-US"/>
        </w:rPr>
        <w:t xml:space="preserve"> </w:t>
      </w:r>
      <w:r w:rsidRPr="00B64A71">
        <w:rPr>
          <w:rFonts w:ascii="Arial" w:hAnsi="Arial" w:cs="Arial"/>
          <w:sz w:val="24"/>
          <w:szCs w:val="24"/>
          <w:lang w:eastAsia="en-US"/>
        </w:rPr>
        <w:t>e o estrito cumprimento do dever legal.</w:t>
      </w:r>
    </w:p>
    <w:p w:rsidR="00E44B1D" w:rsidRPr="00B64A71" w:rsidRDefault="00E44B1D" w:rsidP="00E44B1D">
      <w:pPr>
        <w:autoSpaceDE w:val="0"/>
        <w:autoSpaceDN w:val="0"/>
        <w:adjustRightInd w:val="0"/>
        <w:spacing w:after="0" w:line="360" w:lineRule="auto"/>
        <w:ind w:firstLine="709"/>
        <w:jc w:val="both"/>
        <w:rPr>
          <w:rFonts w:ascii="Arial" w:hAnsi="Arial" w:cs="Arial"/>
          <w:sz w:val="24"/>
          <w:szCs w:val="24"/>
          <w:lang w:eastAsia="en-US"/>
        </w:rPr>
      </w:pPr>
    </w:p>
    <w:p w:rsidR="00E44B1D" w:rsidRDefault="00E44B1D" w:rsidP="00E44B1D">
      <w:pPr>
        <w:autoSpaceDE w:val="0"/>
        <w:autoSpaceDN w:val="0"/>
        <w:adjustRightInd w:val="0"/>
        <w:spacing w:after="0" w:line="360" w:lineRule="auto"/>
        <w:jc w:val="both"/>
        <w:rPr>
          <w:rFonts w:ascii="Arial" w:hAnsi="Arial" w:cs="Arial"/>
          <w:b/>
          <w:sz w:val="24"/>
          <w:szCs w:val="24"/>
          <w:lang w:eastAsia="en-US"/>
        </w:rPr>
      </w:pPr>
    </w:p>
    <w:p w:rsidR="00E44B1D" w:rsidRPr="00B64A71" w:rsidRDefault="00283DED" w:rsidP="00E44B1D">
      <w:pPr>
        <w:autoSpaceDE w:val="0"/>
        <w:autoSpaceDN w:val="0"/>
        <w:adjustRightInd w:val="0"/>
        <w:spacing w:after="0" w:line="360" w:lineRule="auto"/>
        <w:jc w:val="both"/>
        <w:rPr>
          <w:rFonts w:ascii="Arial" w:hAnsi="Arial" w:cs="Arial"/>
          <w:sz w:val="24"/>
          <w:szCs w:val="24"/>
          <w:lang w:eastAsia="en-US"/>
        </w:rPr>
      </w:pPr>
      <w:r w:rsidRPr="00043633">
        <w:rPr>
          <w:rFonts w:ascii="Arial" w:hAnsi="Arial" w:cs="Arial"/>
          <w:b/>
          <w:sz w:val="24"/>
          <w:szCs w:val="24"/>
          <w:lang w:eastAsia="en-US"/>
        </w:rPr>
        <w:t>2) Ampliação das preclusões de alegações de nulidades</w:t>
      </w:r>
      <w:r w:rsidRPr="00B64A71">
        <w:rPr>
          <w:rFonts w:ascii="Arial" w:hAnsi="Arial" w:cs="Arial"/>
          <w:sz w:val="24"/>
          <w:szCs w:val="24"/>
          <w:lang w:eastAsia="en-US"/>
        </w:rPr>
        <w:t>.</w:t>
      </w:r>
    </w:p>
    <w:p w:rsidR="00E44B1D"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Não se pode tolerar que as partes dolosamente deixem de alegar nulidades, guardando</w:t>
      </w:r>
      <w:r w:rsidR="00893416">
        <w:rPr>
          <w:rFonts w:ascii="Arial" w:hAnsi="Arial" w:cs="Arial"/>
          <w:sz w:val="24"/>
          <w:szCs w:val="24"/>
          <w:lang w:eastAsia="en-US"/>
        </w:rPr>
        <w:t xml:space="preserve"> </w:t>
      </w:r>
      <w:r w:rsidRPr="00B64A71">
        <w:rPr>
          <w:rFonts w:ascii="Arial" w:hAnsi="Arial" w:cs="Arial"/>
          <w:sz w:val="24"/>
          <w:szCs w:val="24"/>
          <w:lang w:eastAsia="en-US"/>
        </w:rPr>
        <w:t>trunfos na manga para, anos, às vezes décadas, depois, alegar os vícios em grau recursal e obter</w:t>
      </w:r>
      <w:r w:rsidR="00893416">
        <w:rPr>
          <w:rFonts w:ascii="Arial" w:hAnsi="Arial" w:cs="Arial"/>
          <w:sz w:val="24"/>
          <w:szCs w:val="24"/>
          <w:lang w:eastAsia="en-US"/>
        </w:rPr>
        <w:t xml:space="preserve"> </w:t>
      </w:r>
      <w:r w:rsidRPr="00B64A71">
        <w:rPr>
          <w:rFonts w:ascii="Arial" w:hAnsi="Arial" w:cs="Arial"/>
          <w:sz w:val="24"/>
          <w:szCs w:val="24"/>
          <w:lang w:eastAsia="en-US"/>
        </w:rPr>
        <w:t xml:space="preserve">anulações, não raro visando à prescrição dos delitos imputados. Se há nulidade, a parte deve </w:t>
      </w:r>
      <w:r w:rsidR="00043633">
        <w:rPr>
          <w:rFonts w:ascii="Arial" w:hAnsi="Arial" w:cs="Arial"/>
          <w:sz w:val="24"/>
          <w:szCs w:val="24"/>
          <w:lang w:eastAsia="en-US"/>
        </w:rPr>
        <w:t>alega-</w:t>
      </w:r>
      <w:r w:rsidRPr="00B64A71">
        <w:rPr>
          <w:rFonts w:ascii="Arial" w:hAnsi="Arial" w:cs="Arial"/>
          <w:sz w:val="24"/>
          <w:szCs w:val="24"/>
          <w:lang w:eastAsia="en-US"/>
        </w:rPr>
        <w:t>la</w:t>
      </w:r>
      <w:r w:rsidR="00043633">
        <w:rPr>
          <w:rFonts w:ascii="Arial" w:hAnsi="Arial" w:cs="Arial"/>
          <w:sz w:val="24"/>
          <w:szCs w:val="24"/>
          <w:lang w:eastAsia="en-US"/>
        </w:rPr>
        <w:t xml:space="preserve"> </w:t>
      </w:r>
      <w:r w:rsidRPr="00B64A71">
        <w:rPr>
          <w:rFonts w:ascii="Arial" w:hAnsi="Arial" w:cs="Arial"/>
          <w:sz w:val="24"/>
          <w:szCs w:val="24"/>
          <w:lang w:eastAsia="en-US"/>
        </w:rPr>
        <w:t xml:space="preserve">na </w:t>
      </w:r>
      <w:r w:rsidRPr="00B64A71">
        <w:rPr>
          <w:rFonts w:ascii="Arial" w:hAnsi="Arial" w:cs="Arial"/>
          <w:sz w:val="24"/>
          <w:szCs w:val="24"/>
          <w:lang w:eastAsia="en-US"/>
        </w:rPr>
        <w:lastRenderedPageBreak/>
        <w:t>primeira oportunidade que tem para se manifestar, e o juiz deve decidi-la dentro de marcos</w:t>
      </w:r>
      <w:r w:rsidR="00043633">
        <w:rPr>
          <w:rFonts w:ascii="Arial" w:hAnsi="Arial" w:cs="Arial"/>
          <w:sz w:val="24"/>
          <w:szCs w:val="24"/>
          <w:lang w:eastAsia="en-US"/>
        </w:rPr>
        <w:t xml:space="preserve"> </w:t>
      </w:r>
      <w:r w:rsidRPr="00B64A71">
        <w:rPr>
          <w:rFonts w:ascii="Arial" w:hAnsi="Arial" w:cs="Arial"/>
          <w:sz w:val="24"/>
          <w:szCs w:val="24"/>
          <w:lang w:eastAsia="en-US"/>
        </w:rPr>
        <w:t>próprios da evolução do processo.</w:t>
      </w:r>
    </w:p>
    <w:p w:rsidR="00E44B1D" w:rsidRPr="00E44B1D" w:rsidRDefault="00E44B1D" w:rsidP="00E44B1D">
      <w:pPr>
        <w:autoSpaceDE w:val="0"/>
        <w:autoSpaceDN w:val="0"/>
        <w:adjustRightInd w:val="0"/>
        <w:spacing w:after="0" w:line="360" w:lineRule="auto"/>
        <w:ind w:firstLine="709"/>
        <w:jc w:val="both"/>
        <w:rPr>
          <w:rFonts w:ascii="Arial" w:hAnsi="Arial" w:cs="Arial"/>
          <w:sz w:val="24"/>
          <w:szCs w:val="24"/>
          <w:lang w:eastAsia="en-US"/>
        </w:rPr>
      </w:pPr>
    </w:p>
    <w:p w:rsidR="00E44B1D" w:rsidRPr="00043633" w:rsidRDefault="00283DED" w:rsidP="00E44B1D">
      <w:pPr>
        <w:autoSpaceDE w:val="0"/>
        <w:autoSpaceDN w:val="0"/>
        <w:adjustRightInd w:val="0"/>
        <w:spacing w:after="0" w:line="360" w:lineRule="auto"/>
        <w:jc w:val="both"/>
        <w:rPr>
          <w:rFonts w:ascii="Arial" w:hAnsi="Arial" w:cs="Arial"/>
          <w:b/>
          <w:sz w:val="24"/>
          <w:szCs w:val="24"/>
          <w:lang w:eastAsia="en-US"/>
        </w:rPr>
      </w:pPr>
      <w:proofErr w:type="gramStart"/>
      <w:r w:rsidRPr="00043633">
        <w:rPr>
          <w:rFonts w:ascii="Arial" w:hAnsi="Arial" w:cs="Arial"/>
          <w:b/>
          <w:sz w:val="24"/>
          <w:szCs w:val="24"/>
          <w:lang w:eastAsia="en-US"/>
        </w:rPr>
        <w:t>3) Nas</w:t>
      </w:r>
      <w:proofErr w:type="gramEnd"/>
      <w:r w:rsidRPr="00043633">
        <w:rPr>
          <w:rFonts w:ascii="Arial" w:hAnsi="Arial" w:cs="Arial"/>
          <w:b/>
          <w:sz w:val="24"/>
          <w:szCs w:val="24"/>
          <w:lang w:eastAsia="en-US"/>
        </w:rPr>
        <w:t xml:space="preserve"> omissões em alegar nulidades, a superação de preclusões deve ser condicionada à</w:t>
      </w:r>
      <w:r w:rsidR="00043633" w:rsidRPr="00043633">
        <w:rPr>
          <w:rFonts w:ascii="Arial" w:hAnsi="Arial" w:cs="Arial"/>
          <w:b/>
          <w:sz w:val="24"/>
          <w:szCs w:val="24"/>
          <w:lang w:eastAsia="en-US"/>
        </w:rPr>
        <w:t xml:space="preserve"> </w:t>
      </w:r>
      <w:r w:rsidRPr="00043633">
        <w:rPr>
          <w:rFonts w:ascii="Arial" w:hAnsi="Arial" w:cs="Arial"/>
          <w:b/>
          <w:sz w:val="24"/>
          <w:szCs w:val="24"/>
          <w:lang w:eastAsia="en-US"/>
        </w:rPr>
        <w:t>interrupção da prescrição a partir do momento em que a parte deveria ter alegado o defeito.</w:t>
      </w:r>
    </w:p>
    <w:p w:rsidR="00043633"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A omissão em alegar deve gerar preclusão. Apesar da sua omissão, e a fim de valorizar a</w:t>
      </w:r>
      <w:r w:rsidR="00043633">
        <w:rPr>
          <w:rFonts w:ascii="Arial" w:hAnsi="Arial" w:cs="Arial"/>
          <w:sz w:val="24"/>
          <w:szCs w:val="24"/>
          <w:lang w:eastAsia="en-US"/>
        </w:rPr>
        <w:t xml:space="preserve"> </w:t>
      </w:r>
      <w:r w:rsidRPr="00B64A71">
        <w:rPr>
          <w:rFonts w:ascii="Arial" w:hAnsi="Arial" w:cs="Arial"/>
          <w:sz w:val="24"/>
          <w:szCs w:val="24"/>
          <w:lang w:eastAsia="en-US"/>
        </w:rPr>
        <w:t>ampla defesa, a parte poderá postular do juízo a superação da preclusão, com a consequente</w:t>
      </w:r>
      <w:r w:rsidR="00043633">
        <w:rPr>
          <w:rFonts w:ascii="Arial" w:hAnsi="Arial" w:cs="Arial"/>
          <w:sz w:val="24"/>
          <w:szCs w:val="24"/>
          <w:lang w:eastAsia="en-US"/>
        </w:rPr>
        <w:t xml:space="preserve"> </w:t>
      </w:r>
      <w:r w:rsidRPr="00B64A71">
        <w:rPr>
          <w:rFonts w:ascii="Arial" w:hAnsi="Arial" w:cs="Arial"/>
          <w:sz w:val="24"/>
          <w:szCs w:val="24"/>
          <w:lang w:eastAsia="en-US"/>
        </w:rPr>
        <w:t>anulação e repetição do ato. Todavia, o retrocesso a fases anteriores do procedimento, por ter sido</w:t>
      </w:r>
      <w:r w:rsidR="00043633">
        <w:rPr>
          <w:rFonts w:ascii="Arial" w:hAnsi="Arial" w:cs="Arial"/>
          <w:sz w:val="24"/>
          <w:szCs w:val="24"/>
          <w:lang w:eastAsia="en-US"/>
        </w:rPr>
        <w:t xml:space="preserve"> </w:t>
      </w:r>
      <w:r w:rsidRPr="00B64A71">
        <w:rPr>
          <w:rFonts w:ascii="Arial" w:hAnsi="Arial" w:cs="Arial"/>
          <w:sz w:val="24"/>
          <w:szCs w:val="24"/>
          <w:lang w:eastAsia="en-US"/>
        </w:rPr>
        <w:t>culposamente causado pela parte, não pode levar à prescrição se a parte sabia ou deveria saber do</w:t>
      </w:r>
      <w:r w:rsidR="00043633">
        <w:rPr>
          <w:rFonts w:ascii="Arial" w:hAnsi="Arial" w:cs="Arial"/>
          <w:sz w:val="24"/>
          <w:szCs w:val="24"/>
          <w:lang w:eastAsia="en-US"/>
        </w:rPr>
        <w:t xml:space="preserve"> </w:t>
      </w:r>
      <w:r w:rsidRPr="00B64A71">
        <w:rPr>
          <w:rFonts w:ascii="Arial" w:hAnsi="Arial" w:cs="Arial"/>
          <w:sz w:val="24"/>
          <w:szCs w:val="24"/>
          <w:lang w:eastAsia="en-US"/>
        </w:rPr>
        <w:t>defeito. Assim, impende haver interrupção da prescrição a contar da data em que a parte deveria ter</w:t>
      </w:r>
      <w:r w:rsidR="00043633">
        <w:rPr>
          <w:rFonts w:ascii="Arial" w:hAnsi="Arial" w:cs="Arial"/>
          <w:sz w:val="24"/>
          <w:szCs w:val="24"/>
          <w:lang w:eastAsia="en-US"/>
        </w:rPr>
        <w:t xml:space="preserve"> </w:t>
      </w:r>
      <w:r w:rsidR="00E44B1D">
        <w:rPr>
          <w:rFonts w:ascii="Arial" w:hAnsi="Arial" w:cs="Arial"/>
          <w:sz w:val="24"/>
          <w:szCs w:val="24"/>
          <w:lang w:eastAsia="en-US"/>
        </w:rPr>
        <w:t>alegado o defeito.</w:t>
      </w:r>
    </w:p>
    <w:p w:rsidR="00E44B1D" w:rsidRPr="00E44B1D" w:rsidRDefault="00E44B1D" w:rsidP="00E44B1D">
      <w:pPr>
        <w:autoSpaceDE w:val="0"/>
        <w:autoSpaceDN w:val="0"/>
        <w:adjustRightInd w:val="0"/>
        <w:spacing w:after="0" w:line="360" w:lineRule="auto"/>
        <w:ind w:firstLine="709"/>
        <w:jc w:val="both"/>
        <w:rPr>
          <w:rFonts w:ascii="Arial" w:hAnsi="Arial" w:cs="Arial"/>
          <w:sz w:val="24"/>
          <w:szCs w:val="24"/>
          <w:lang w:eastAsia="en-US"/>
        </w:rPr>
      </w:pPr>
    </w:p>
    <w:p w:rsidR="00283DED" w:rsidRPr="00043633" w:rsidRDefault="00283DED" w:rsidP="00E44B1D">
      <w:pPr>
        <w:autoSpaceDE w:val="0"/>
        <w:autoSpaceDN w:val="0"/>
        <w:adjustRightInd w:val="0"/>
        <w:spacing w:after="0" w:line="360" w:lineRule="auto"/>
        <w:jc w:val="both"/>
        <w:rPr>
          <w:rFonts w:ascii="Arial" w:hAnsi="Arial" w:cs="Arial"/>
          <w:b/>
          <w:sz w:val="24"/>
          <w:szCs w:val="24"/>
          <w:lang w:eastAsia="en-US"/>
        </w:rPr>
      </w:pPr>
      <w:r w:rsidRPr="00043633">
        <w:rPr>
          <w:rFonts w:ascii="Arial" w:hAnsi="Arial" w:cs="Arial"/>
          <w:b/>
          <w:sz w:val="24"/>
          <w:szCs w:val="24"/>
          <w:lang w:eastAsia="en-US"/>
        </w:rPr>
        <w:t>4) O aproveitamento máximo dos atos processuais praticados deve ser um dever do juiz e</w:t>
      </w:r>
      <w:r w:rsidR="00043633" w:rsidRPr="00043633">
        <w:rPr>
          <w:rFonts w:ascii="Arial" w:hAnsi="Arial" w:cs="Arial"/>
          <w:b/>
          <w:sz w:val="24"/>
          <w:szCs w:val="24"/>
          <w:lang w:eastAsia="en-US"/>
        </w:rPr>
        <w:t xml:space="preserve"> </w:t>
      </w:r>
      <w:r w:rsidRPr="00043633">
        <w:rPr>
          <w:rFonts w:ascii="Arial" w:hAnsi="Arial" w:cs="Arial"/>
          <w:b/>
          <w:sz w:val="24"/>
          <w:szCs w:val="24"/>
          <w:lang w:eastAsia="en-US"/>
        </w:rPr>
        <w:t>das partes. A pronúncia de nulidade deve exigir fundamentação específica e concreta.</w:t>
      </w:r>
    </w:p>
    <w:p w:rsidR="00283DED"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A doutrina praticamente unânime já afirma que a invalidação deve ser medida excepcional,</w:t>
      </w:r>
      <w:r w:rsidR="00043633">
        <w:rPr>
          <w:rFonts w:ascii="Arial" w:hAnsi="Arial" w:cs="Arial"/>
          <w:sz w:val="24"/>
          <w:szCs w:val="24"/>
          <w:lang w:eastAsia="en-US"/>
        </w:rPr>
        <w:t xml:space="preserve"> </w:t>
      </w:r>
      <w:r w:rsidRPr="00B64A71">
        <w:rPr>
          <w:rFonts w:ascii="Arial" w:hAnsi="Arial" w:cs="Arial"/>
          <w:sz w:val="24"/>
          <w:szCs w:val="24"/>
          <w:lang w:eastAsia="en-US"/>
        </w:rPr>
        <w:t>e que todos os atos processuais devem ser, de regra, aproveitados. Haverá casos, contudo, em que</w:t>
      </w:r>
      <w:r w:rsidR="00043633">
        <w:rPr>
          <w:rFonts w:ascii="Arial" w:hAnsi="Arial" w:cs="Arial"/>
          <w:sz w:val="24"/>
          <w:szCs w:val="24"/>
          <w:lang w:eastAsia="en-US"/>
        </w:rPr>
        <w:t xml:space="preserve"> </w:t>
      </w:r>
      <w:r w:rsidRPr="00B64A71">
        <w:rPr>
          <w:rFonts w:ascii="Arial" w:hAnsi="Arial" w:cs="Arial"/>
          <w:sz w:val="24"/>
          <w:szCs w:val="24"/>
          <w:lang w:eastAsia="en-US"/>
        </w:rPr>
        <w:t>um defeito formal pode gerar um prejuízo irreparável, não sanável, ao exercício do direito de defesa</w:t>
      </w:r>
      <w:r w:rsidR="00043633">
        <w:rPr>
          <w:rFonts w:ascii="Arial" w:hAnsi="Arial" w:cs="Arial"/>
          <w:sz w:val="24"/>
          <w:szCs w:val="24"/>
          <w:lang w:eastAsia="en-US"/>
        </w:rPr>
        <w:t xml:space="preserve"> </w:t>
      </w:r>
      <w:r w:rsidRPr="00B64A71">
        <w:rPr>
          <w:rFonts w:ascii="Arial" w:hAnsi="Arial" w:cs="Arial"/>
          <w:sz w:val="24"/>
          <w:szCs w:val="24"/>
          <w:lang w:eastAsia="en-US"/>
        </w:rPr>
        <w:t>(como afirma a lei) e, acrescentamos, também ao contraditório, quando então pode ser justificada a</w:t>
      </w:r>
      <w:r w:rsidR="00043633">
        <w:rPr>
          <w:rFonts w:ascii="Arial" w:hAnsi="Arial" w:cs="Arial"/>
          <w:sz w:val="24"/>
          <w:szCs w:val="24"/>
          <w:lang w:eastAsia="en-US"/>
        </w:rPr>
        <w:t xml:space="preserve"> </w:t>
      </w:r>
      <w:r w:rsidRPr="00B64A71">
        <w:rPr>
          <w:rFonts w:ascii="Arial" w:hAnsi="Arial" w:cs="Arial"/>
          <w:sz w:val="24"/>
          <w:szCs w:val="24"/>
          <w:lang w:eastAsia="en-US"/>
        </w:rPr>
        <w:t>invalidação. Essa alegação e demonstração deve</w:t>
      </w:r>
      <w:r w:rsidR="00043633">
        <w:rPr>
          <w:rFonts w:ascii="Arial" w:hAnsi="Arial" w:cs="Arial"/>
          <w:sz w:val="24"/>
          <w:szCs w:val="24"/>
          <w:lang w:eastAsia="en-US"/>
        </w:rPr>
        <w:t>m</w:t>
      </w:r>
      <w:r w:rsidRPr="00B64A71">
        <w:rPr>
          <w:rFonts w:ascii="Arial" w:hAnsi="Arial" w:cs="Arial"/>
          <w:sz w:val="24"/>
          <w:szCs w:val="24"/>
          <w:lang w:eastAsia="en-US"/>
        </w:rPr>
        <w:t xml:space="preserve"> ser feita</w:t>
      </w:r>
      <w:r w:rsidR="00043633">
        <w:rPr>
          <w:rFonts w:ascii="Arial" w:hAnsi="Arial" w:cs="Arial"/>
          <w:sz w:val="24"/>
          <w:szCs w:val="24"/>
          <w:lang w:eastAsia="en-US"/>
        </w:rPr>
        <w:t>s</w:t>
      </w:r>
      <w:r w:rsidRPr="00B64A71">
        <w:rPr>
          <w:rFonts w:ascii="Arial" w:hAnsi="Arial" w:cs="Arial"/>
          <w:sz w:val="24"/>
          <w:szCs w:val="24"/>
          <w:lang w:eastAsia="en-US"/>
        </w:rPr>
        <w:t xml:space="preserve"> em concreto pelo requerente, exigindo-se,</w:t>
      </w:r>
      <w:r w:rsidR="00043633">
        <w:rPr>
          <w:rFonts w:ascii="Arial" w:hAnsi="Arial" w:cs="Arial"/>
          <w:sz w:val="24"/>
          <w:szCs w:val="24"/>
          <w:lang w:eastAsia="en-US"/>
        </w:rPr>
        <w:t xml:space="preserve"> </w:t>
      </w:r>
      <w:r w:rsidRPr="00B64A71">
        <w:rPr>
          <w:rFonts w:ascii="Arial" w:hAnsi="Arial" w:cs="Arial"/>
          <w:sz w:val="24"/>
          <w:szCs w:val="24"/>
          <w:lang w:eastAsia="en-US"/>
        </w:rPr>
        <w:t>também, do juízo fundamentação específica para que se invalide o ato considerado viciado.</w:t>
      </w:r>
    </w:p>
    <w:p w:rsidR="00043633" w:rsidRPr="00B64A71" w:rsidRDefault="00043633" w:rsidP="00E44B1D">
      <w:pPr>
        <w:autoSpaceDE w:val="0"/>
        <w:autoSpaceDN w:val="0"/>
        <w:adjustRightInd w:val="0"/>
        <w:spacing w:after="0" w:line="360" w:lineRule="auto"/>
        <w:ind w:firstLine="709"/>
        <w:jc w:val="both"/>
        <w:rPr>
          <w:rFonts w:ascii="Arial" w:hAnsi="Arial" w:cs="Arial"/>
          <w:sz w:val="24"/>
          <w:szCs w:val="24"/>
          <w:lang w:eastAsia="en-US"/>
        </w:rPr>
      </w:pPr>
    </w:p>
    <w:p w:rsidR="00283DED" w:rsidRPr="00043633" w:rsidRDefault="00283DED" w:rsidP="00E44B1D">
      <w:pPr>
        <w:autoSpaceDE w:val="0"/>
        <w:autoSpaceDN w:val="0"/>
        <w:adjustRightInd w:val="0"/>
        <w:spacing w:after="0" w:line="360" w:lineRule="auto"/>
        <w:jc w:val="both"/>
        <w:rPr>
          <w:rFonts w:ascii="Arial" w:hAnsi="Arial" w:cs="Arial"/>
          <w:b/>
          <w:sz w:val="24"/>
          <w:szCs w:val="24"/>
          <w:lang w:eastAsia="en-US"/>
        </w:rPr>
      </w:pPr>
      <w:r w:rsidRPr="00043633">
        <w:rPr>
          <w:rFonts w:ascii="Arial" w:hAnsi="Arial" w:cs="Arial"/>
          <w:b/>
          <w:sz w:val="24"/>
          <w:szCs w:val="24"/>
          <w:lang w:eastAsia="en-US"/>
        </w:rPr>
        <w:t>5) Impossibilidade de presunção de prejuízo, exigindo-se que as partes demonstrem</w:t>
      </w:r>
      <w:r w:rsidR="00043633" w:rsidRPr="00043633">
        <w:rPr>
          <w:rFonts w:ascii="Arial" w:hAnsi="Arial" w:cs="Arial"/>
          <w:b/>
          <w:sz w:val="24"/>
          <w:szCs w:val="24"/>
          <w:lang w:eastAsia="en-US"/>
        </w:rPr>
        <w:t xml:space="preserve"> </w:t>
      </w:r>
      <w:r w:rsidRPr="00043633">
        <w:rPr>
          <w:rFonts w:ascii="Arial" w:hAnsi="Arial" w:cs="Arial"/>
          <w:b/>
          <w:sz w:val="24"/>
          <w:szCs w:val="24"/>
          <w:lang w:eastAsia="en-US"/>
        </w:rPr>
        <w:t>especificamente, à luz de circunstâncias concretas, o impacto que o defeito dos atos processuais</w:t>
      </w:r>
      <w:r w:rsidR="00043633" w:rsidRPr="00043633">
        <w:rPr>
          <w:rFonts w:ascii="Arial" w:hAnsi="Arial" w:cs="Arial"/>
          <w:b/>
          <w:sz w:val="24"/>
          <w:szCs w:val="24"/>
          <w:lang w:eastAsia="en-US"/>
        </w:rPr>
        <w:t xml:space="preserve"> </w:t>
      </w:r>
      <w:r w:rsidRPr="00043633">
        <w:rPr>
          <w:rFonts w:ascii="Arial" w:hAnsi="Arial" w:cs="Arial"/>
          <w:b/>
          <w:sz w:val="24"/>
          <w:szCs w:val="24"/>
          <w:lang w:eastAsia="en-US"/>
        </w:rPr>
        <w:t>tenha gerado ao exercício dos seus direitos constitucionais.</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É muito comum ver nas fundamentações de invalidação afirmações de que, naquele caso, o</w:t>
      </w:r>
      <w:r w:rsidR="00043633">
        <w:rPr>
          <w:rFonts w:ascii="Arial" w:hAnsi="Arial" w:cs="Arial"/>
          <w:sz w:val="24"/>
          <w:szCs w:val="24"/>
          <w:lang w:eastAsia="en-US"/>
        </w:rPr>
        <w:t xml:space="preserve"> </w:t>
      </w:r>
      <w:r w:rsidRPr="00B64A71">
        <w:rPr>
          <w:rFonts w:ascii="Arial" w:hAnsi="Arial" w:cs="Arial"/>
          <w:sz w:val="24"/>
          <w:szCs w:val="24"/>
          <w:lang w:eastAsia="en-US"/>
        </w:rPr>
        <w:t>“prejuízo se presume”. A lógica do processo contemporâneo é de aproveitamento dos atos e que as</w:t>
      </w:r>
      <w:r w:rsidR="00043633">
        <w:rPr>
          <w:rFonts w:ascii="Arial" w:hAnsi="Arial" w:cs="Arial"/>
          <w:sz w:val="24"/>
          <w:szCs w:val="24"/>
          <w:lang w:eastAsia="en-US"/>
        </w:rPr>
        <w:t xml:space="preserve"> </w:t>
      </w:r>
      <w:r w:rsidRPr="00B64A71">
        <w:rPr>
          <w:rFonts w:ascii="Arial" w:hAnsi="Arial" w:cs="Arial"/>
          <w:sz w:val="24"/>
          <w:szCs w:val="24"/>
          <w:lang w:eastAsia="en-US"/>
        </w:rPr>
        <w:t>nulidades sejam sempre excepcionais. Portanto, a invalidação não pode ser tendencial ou</w:t>
      </w:r>
      <w:r w:rsidR="00043633">
        <w:rPr>
          <w:rFonts w:ascii="Arial" w:hAnsi="Arial" w:cs="Arial"/>
          <w:sz w:val="24"/>
          <w:szCs w:val="24"/>
          <w:lang w:eastAsia="en-US"/>
        </w:rPr>
        <w:t xml:space="preserve"> </w:t>
      </w:r>
      <w:r w:rsidRPr="00B64A71">
        <w:rPr>
          <w:rFonts w:ascii="Arial" w:hAnsi="Arial" w:cs="Arial"/>
          <w:sz w:val="24"/>
          <w:szCs w:val="24"/>
          <w:lang w:eastAsia="en-US"/>
        </w:rPr>
        <w:t>presumida. Para invalidar um ato deve-se exigir alegação e demonstração concreta.</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lastRenderedPageBreak/>
        <w:t>Observe-se, aí, que o antigo rol de atos que ensejariam nulidade, do art. 564, foi suprimido.</w:t>
      </w:r>
      <w:r w:rsidR="00043633">
        <w:rPr>
          <w:rFonts w:ascii="Arial" w:hAnsi="Arial" w:cs="Arial"/>
          <w:sz w:val="24"/>
          <w:szCs w:val="24"/>
          <w:lang w:eastAsia="en-US"/>
        </w:rPr>
        <w:t xml:space="preserve"> </w:t>
      </w:r>
      <w:r w:rsidRPr="00B64A71">
        <w:rPr>
          <w:rFonts w:ascii="Arial" w:hAnsi="Arial" w:cs="Arial"/>
          <w:sz w:val="24"/>
          <w:szCs w:val="24"/>
          <w:lang w:eastAsia="en-US"/>
        </w:rPr>
        <w:t>O formato do Código de Processo Penal, de fato, previa uma lista de vícios de atos processuais que</w:t>
      </w:r>
      <w:r w:rsidR="00043633">
        <w:rPr>
          <w:rFonts w:ascii="Arial" w:hAnsi="Arial" w:cs="Arial"/>
          <w:sz w:val="24"/>
          <w:szCs w:val="24"/>
          <w:lang w:eastAsia="en-US"/>
        </w:rPr>
        <w:t xml:space="preserve"> </w:t>
      </w:r>
      <w:r w:rsidRPr="00B64A71">
        <w:rPr>
          <w:rFonts w:ascii="Arial" w:hAnsi="Arial" w:cs="Arial"/>
          <w:sz w:val="24"/>
          <w:szCs w:val="24"/>
          <w:lang w:eastAsia="en-US"/>
        </w:rPr>
        <w:t>poderiam levar à sua invalidação. Ora, essa opção metodológica, além de medieval, porque guarda</w:t>
      </w:r>
      <w:r w:rsidR="00043633">
        <w:rPr>
          <w:rFonts w:ascii="Arial" w:hAnsi="Arial" w:cs="Arial"/>
          <w:sz w:val="24"/>
          <w:szCs w:val="24"/>
          <w:lang w:eastAsia="en-US"/>
        </w:rPr>
        <w:t xml:space="preserve"> </w:t>
      </w:r>
      <w:r w:rsidRPr="00B64A71">
        <w:rPr>
          <w:rFonts w:ascii="Arial" w:hAnsi="Arial" w:cs="Arial"/>
          <w:sz w:val="24"/>
          <w:szCs w:val="24"/>
          <w:lang w:eastAsia="en-US"/>
        </w:rPr>
        <w:t>raízes no processo romano formular, é desastrosa, porque o legislador não pode prever todos os</w:t>
      </w:r>
      <w:r w:rsidR="00043633">
        <w:rPr>
          <w:rFonts w:ascii="Arial" w:hAnsi="Arial" w:cs="Arial"/>
          <w:sz w:val="24"/>
          <w:szCs w:val="24"/>
          <w:lang w:eastAsia="en-US"/>
        </w:rPr>
        <w:t xml:space="preserve"> </w:t>
      </w:r>
      <w:r w:rsidRPr="00B64A71">
        <w:rPr>
          <w:rFonts w:ascii="Arial" w:hAnsi="Arial" w:cs="Arial"/>
          <w:sz w:val="24"/>
          <w:szCs w:val="24"/>
          <w:lang w:eastAsia="en-US"/>
        </w:rPr>
        <w:t>defeitos que a riqueza das circunstâncias fáticas pode apresentar em juízo. Melhor adotar a opção do</w:t>
      </w:r>
      <w:r w:rsidR="00043633">
        <w:rPr>
          <w:rFonts w:ascii="Arial" w:hAnsi="Arial" w:cs="Arial"/>
          <w:sz w:val="24"/>
          <w:szCs w:val="24"/>
          <w:lang w:eastAsia="en-US"/>
        </w:rPr>
        <w:t xml:space="preserve"> </w:t>
      </w:r>
      <w:r w:rsidRPr="00B64A71">
        <w:rPr>
          <w:rFonts w:ascii="Arial" w:hAnsi="Arial" w:cs="Arial"/>
          <w:sz w:val="24"/>
          <w:szCs w:val="24"/>
          <w:lang w:eastAsia="en-US"/>
        </w:rPr>
        <w:t>Código de Processo Civil e da maior parte das legislações no mundo, de adotar uma cláusula geral</w:t>
      </w:r>
      <w:r w:rsidR="00043633">
        <w:rPr>
          <w:rFonts w:ascii="Arial" w:hAnsi="Arial" w:cs="Arial"/>
          <w:sz w:val="24"/>
          <w:szCs w:val="24"/>
          <w:lang w:eastAsia="en-US"/>
        </w:rPr>
        <w:t xml:space="preserve"> </w:t>
      </w:r>
      <w:r w:rsidRPr="00B64A71">
        <w:rPr>
          <w:rFonts w:ascii="Arial" w:hAnsi="Arial" w:cs="Arial"/>
          <w:sz w:val="24"/>
          <w:szCs w:val="24"/>
          <w:lang w:eastAsia="en-US"/>
        </w:rPr>
        <w:t>sobre as formas e aproveitamento dos atos processuais.</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A proposta do art. 573 está em consonância com a moderna orientação de uma das</w:t>
      </w:r>
      <w:r w:rsidR="00043633">
        <w:rPr>
          <w:rFonts w:ascii="Arial" w:hAnsi="Arial" w:cs="Arial"/>
          <w:sz w:val="24"/>
          <w:szCs w:val="24"/>
          <w:lang w:eastAsia="en-US"/>
        </w:rPr>
        <w:t xml:space="preserve"> </w:t>
      </w:r>
      <w:r w:rsidRPr="00B64A71">
        <w:rPr>
          <w:rFonts w:ascii="Arial" w:hAnsi="Arial" w:cs="Arial"/>
          <w:sz w:val="24"/>
          <w:szCs w:val="24"/>
          <w:lang w:eastAsia="en-US"/>
        </w:rPr>
        <w:t>principais fontes, se não a principal, de nossa teoria moderna de nulidades.</w:t>
      </w:r>
    </w:p>
    <w:p w:rsidR="00283DED" w:rsidRPr="00B64A71" w:rsidRDefault="00283DED" w:rsidP="00E44B1D">
      <w:pPr>
        <w:autoSpaceDE w:val="0"/>
        <w:autoSpaceDN w:val="0"/>
        <w:adjustRightInd w:val="0"/>
        <w:spacing w:after="0" w:line="360" w:lineRule="auto"/>
        <w:ind w:firstLine="709"/>
        <w:jc w:val="both"/>
        <w:rPr>
          <w:rFonts w:ascii="Arial" w:hAnsi="Arial" w:cs="Arial"/>
          <w:sz w:val="24"/>
          <w:szCs w:val="24"/>
          <w:lang w:eastAsia="en-US"/>
        </w:rPr>
      </w:pPr>
      <w:r w:rsidRPr="00B64A71">
        <w:rPr>
          <w:rFonts w:ascii="Arial" w:hAnsi="Arial" w:cs="Arial"/>
          <w:sz w:val="24"/>
          <w:szCs w:val="24"/>
          <w:lang w:eastAsia="en-US"/>
        </w:rPr>
        <w:t>Além disso, a alteração ora proposta coloca em perspectiva a decretação da nulidade,</w:t>
      </w:r>
      <w:r w:rsidR="00043633">
        <w:rPr>
          <w:rFonts w:ascii="Arial" w:hAnsi="Arial" w:cs="Arial"/>
          <w:sz w:val="24"/>
          <w:szCs w:val="24"/>
          <w:lang w:eastAsia="en-US"/>
        </w:rPr>
        <w:t xml:space="preserve"> </w:t>
      </w:r>
      <w:r w:rsidRPr="00B64A71">
        <w:rPr>
          <w:rFonts w:ascii="Arial" w:hAnsi="Arial" w:cs="Arial"/>
          <w:sz w:val="24"/>
          <w:szCs w:val="24"/>
          <w:lang w:eastAsia="en-US"/>
        </w:rPr>
        <w:t>frisando que ela não pode ser um fim que serve a si próprio, mas um meio para atingir uma</w:t>
      </w:r>
      <w:r w:rsidR="00043633">
        <w:rPr>
          <w:rFonts w:ascii="Arial" w:hAnsi="Arial" w:cs="Arial"/>
          <w:sz w:val="24"/>
          <w:szCs w:val="24"/>
          <w:lang w:eastAsia="en-US"/>
        </w:rPr>
        <w:t xml:space="preserve"> </w:t>
      </w:r>
      <w:r w:rsidRPr="00B64A71">
        <w:rPr>
          <w:rFonts w:ascii="Arial" w:hAnsi="Arial" w:cs="Arial"/>
          <w:sz w:val="24"/>
          <w:szCs w:val="24"/>
          <w:lang w:eastAsia="en-US"/>
        </w:rPr>
        <w:t>finalidade maior. Mais ainda, essa finalidade atingida pela nulidade deve ser mais importante do</w:t>
      </w:r>
      <w:r w:rsidR="00043633">
        <w:rPr>
          <w:rFonts w:ascii="Arial" w:hAnsi="Arial" w:cs="Arial"/>
          <w:sz w:val="24"/>
          <w:szCs w:val="24"/>
          <w:lang w:eastAsia="en-US"/>
        </w:rPr>
        <w:t xml:space="preserve"> </w:t>
      </w:r>
      <w:r w:rsidRPr="00B64A71">
        <w:rPr>
          <w:rFonts w:ascii="Arial" w:hAnsi="Arial" w:cs="Arial"/>
          <w:sz w:val="24"/>
          <w:szCs w:val="24"/>
          <w:lang w:eastAsia="en-US"/>
        </w:rPr>
        <w:t>que a finalidade atingida pelo aproveitamento da prova.</w:t>
      </w:r>
    </w:p>
    <w:p w:rsidR="000571B4" w:rsidRPr="00B64A71" w:rsidRDefault="000571B4" w:rsidP="00E44B1D">
      <w:pPr>
        <w:autoSpaceDE w:val="0"/>
        <w:autoSpaceDN w:val="0"/>
        <w:adjustRightInd w:val="0"/>
        <w:spacing w:after="0" w:line="360" w:lineRule="auto"/>
        <w:ind w:firstLine="709"/>
        <w:jc w:val="both"/>
        <w:rPr>
          <w:rFonts w:ascii="Arial" w:hAnsi="Arial" w:cs="Arial"/>
          <w:sz w:val="24"/>
          <w:szCs w:val="24"/>
        </w:rPr>
      </w:pPr>
      <w:r w:rsidRPr="00B64A71">
        <w:rPr>
          <w:rFonts w:ascii="Arial" w:hAnsi="Arial" w:cs="Arial"/>
          <w:sz w:val="24"/>
          <w:szCs w:val="24"/>
        </w:rPr>
        <w:t xml:space="preserve">Ante o exposto, é de suma importância a aprovação deste projeto, razão pela qual contamos com o apoio dos nobres pares. </w:t>
      </w:r>
    </w:p>
    <w:p w:rsidR="000571B4" w:rsidRPr="00D67EB1" w:rsidRDefault="000571B4" w:rsidP="00043633">
      <w:pPr>
        <w:widowControl w:val="0"/>
        <w:autoSpaceDE w:val="0"/>
        <w:autoSpaceDN w:val="0"/>
        <w:adjustRightInd w:val="0"/>
        <w:spacing w:line="240" w:lineRule="auto"/>
        <w:ind w:firstLine="709"/>
        <w:jc w:val="both"/>
        <w:rPr>
          <w:rFonts w:ascii="Arial" w:hAnsi="Arial" w:cs="Arial"/>
          <w:sz w:val="24"/>
          <w:szCs w:val="24"/>
        </w:rPr>
      </w:pPr>
    </w:p>
    <w:p w:rsidR="000571B4" w:rsidRPr="00D67EB1" w:rsidRDefault="000571B4" w:rsidP="00043633">
      <w:pPr>
        <w:widowControl w:val="0"/>
        <w:autoSpaceDE w:val="0"/>
        <w:autoSpaceDN w:val="0"/>
        <w:adjustRightInd w:val="0"/>
        <w:spacing w:line="240" w:lineRule="auto"/>
        <w:ind w:firstLine="709"/>
        <w:jc w:val="both"/>
        <w:rPr>
          <w:rFonts w:ascii="Arial" w:hAnsi="Arial" w:cs="Arial"/>
          <w:sz w:val="24"/>
          <w:szCs w:val="24"/>
        </w:rPr>
      </w:pPr>
      <w:r w:rsidRPr="00D67EB1">
        <w:rPr>
          <w:rFonts w:ascii="Arial" w:hAnsi="Arial" w:cs="Arial"/>
          <w:sz w:val="24"/>
          <w:szCs w:val="24"/>
        </w:rPr>
        <w:t xml:space="preserve">Sala das </w:t>
      </w:r>
      <w:proofErr w:type="gramStart"/>
      <w:r w:rsidRPr="00D67EB1">
        <w:rPr>
          <w:rFonts w:ascii="Arial" w:hAnsi="Arial" w:cs="Arial"/>
          <w:sz w:val="24"/>
          <w:szCs w:val="24"/>
        </w:rPr>
        <w:t xml:space="preserve">Sessões,   </w:t>
      </w:r>
      <w:proofErr w:type="gramEnd"/>
      <w:r w:rsidRPr="00D67EB1">
        <w:rPr>
          <w:rFonts w:ascii="Arial" w:hAnsi="Arial" w:cs="Arial"/>
          <w:sz w:val="24"/>
          <w:szCs w:val="24"/>
        </w:rPr>
        <w:t xml:space="preserve">            de                    </w:t>
      </w:r>
      <w:proofErr w:type="spellStart"/>
      <w:r w:rsidRPr="00D67EB1">
        <w:rPr>
          <w:rFonts w:ascii="Arial" w:hAnsi="Arial" w:cs="Arial"/>
          <w:sz w:val="24"/>
          <w:szCs w:val="24"/>
        </w:rPr>
        <w:t>de</w:t>
      </w:r>
      <w:proofErr w:type="spellEnd"/>
      <w:r w:rsidRPr="00D67EB1">
        <w:rPr>
          <w:rFonts w:ascii="Arial" w:hAnsi="Arial" w:cs="Arial"/>
          <w:sz w:val="24"/>
          <w:szCs w:val="24"/>
        </w:rPr>
        <w:t xml:space="preserve"> 2015.</w:t>
      </w:r>
    </w:p>
    <w:p w:rsidR="000571B4" w:rsidRPr="00D67EB1" w:rsidRDefault="000571B4" w:rsidP="00043633">
      <w:pPr>
        <w:spacing w:after="0" w:line="240" w:lineRule="auto"/>
        <w:ind w:firstLine="709"/>
        <w:jc w:val="center"/>
        <w:rPr>
          <w:rFonts w:ascii="Arial" w:hAnsi="Arial" w:cs="Arial"/>
          <w:sz w:val="24"/>
          <w:szCs w:val="24"/>
        </w:rPr>
      </w:pPr>
    </w:p>
    <w:p w:rsidR="000571B4" w:rsidRPr="00D67EB1" w:rsidRDefault="000571B4" w:rsidP="00043633">
      <w:pPr>
        <w:spacing w:after="0" w:line="240" w:lineRule="auto"/>
        <w:ind w:firstLine="709"/>
        <w:jc w:val="center"/>
        <w:rPr>
          <w:rFonts w:ascii="Arial" w:hAnsi="Arial" w:cs="Arial"/>
          <w:b/>
          <w:sz w:val="24"/>
          <w:szCs w:val="24"/>
        </w:rPr>
      </w:pPr>
      <w:r w:rsidRPr="00D67EB1">
        <w:rPr>
          <w:rFonts w:ascii="Arial" w:hAnsi="Arial" w:cs="Arial"/>
          <w:b/>
          <w:sz w:val="24"/>
          <w:szCs w:val="24"/>
        </w:rPr>
        <w:t xml:space="preserve">Dep. </w:t>
      </w:r>
      <w:proofErr w:type="spellStart"/>
      <w:r w:rsidRPr="00D67EB1">
        <w:rPr>
          <w:rFonts w:ascii="Arial" w:hAnsi="Arial" w:cs="Arial"/>
          <w:b/>
          <w:sz w:val="24"/>
          <w:szCs w:val="24"/>
        </w:rPr>
        <w:t>Indio</w:t>
      </w:r>
      <w:proofErr w:type="spellEnd"/>
      <w:r w:rsidRPr="00D67EB1">
        <w:rPr>
          <w:rFonts w:ascii="Arial" w:hAnsi="Arial" w:cs="Arial"/>
          <w:b/>
          <w:sz w:val="24"/>
          <w:szCs w:val="24"/>
        </w:rPr>
        <w:t xml:space="preserve"> da Costa</w:t>
      </w:r>
    </w:p>
    <w:p w:rsidR="000571B4" w:rsidRPr="00D67EB1" w:rsidRDefault="000571B4" w:rsidP="00043633">
      <w:pPr>
        <w:spacing w:after="0" w:line="240" w:lineRule="auto"/>
        <w:ind w:firstLine="709"/>
        <w:jc w:val="center"/>
        <w:rPr>
          <w:rFonts w:ascii="Arial" w:hAnsi="Arial" w:cs="Arial"/>
          <w:b/>
          <w:sz w:val="24"/>
          <w:szCs w:val="24"/>
        </w:rPr>
      </w:pPr>
      <w:r w:rsidRPr="00D67EB1">
        <w:rPr>
          <w:rFonts w:ascii="Arial" w:hAnsi="Arial" w:cs="Arial"/>
          <w:b/>
          <w:sz w:val="24"/>
          <w:szCs w:val="24"/>
        </w:rPr>
        <w:t>PSD/RJ</w:t>
      </w:r>
    </w:p>
    <w:p w:rsidR="00403113" w:rsidRPr="00D67EB1" w:rsidRDefault="00403113" w:rsidP="00D67EB1">
      <w:pPr>
        <w:widowControl w:val="0"/>
        <w:autoSpaceDE w:val="0"/>
        <w:autoSpaceDN w:val="0"/>
        <w:adjustRightInd w:val="0"/>
        <w:spacing w:after="0" w:line="360" w:lineRule="auto"/>
        <w:ind w:firstLine="709"/>
        <w:jc w:val="both"/>
        <w:rPr>
          <w:rFonts w:ascii="Arial" w:hAnsi="Arial" w:cs="Arial"/>
          <w:sz w:val="24"/>
          <w:szCs w:val="24"/>
        </w:rPr>
      </w:pPr>
    </w:p>
    <w:sectPr w:rsidR="00403113" w:rsidRPr="00D67EB1" w:rsidSect="00E44B1D">
      <w:headerReference w:type="default" r:id="rId7"/>
      <w:pgSz w:w="11906" w:h="16838"/>
      <w:pgMar w:top="700" w:right="1701" w:bottom="700" w:left="1701" w:header="56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424F" w:rsidRDefault="0013424F" w:rsidP="009A4896">
      <w:pPr>
        <w:spacing w:after="0" w:line="240" w:lineRule="auto"/>
      </w:pPr>
      <w:r>
        <w:separator/>
      </w:r>
    </w:p>
  </w:endnote>
  <w:endnote w:type="continuationSeparator" w:id="0">
    <w:p w:rsidR="0013424F" w:rsidRDefault="0013424F" w:rsidP="009A4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424F" w:rsidRDefault="0013424F" w:rsidP="009A4896">
      <w:pPr>
        <w:spacing w:after="0" w:line="240" w:lineRule="auto"/>
      </w:pPr>
      <w:r>
        <w:separator/>
      </w:r>
    </w:p>
  </w:footnote>
  <w:footnote w:type="continuationSeparator" w:id="0">
    <w:p w:rsidR="0013424F" w:rsidRDefault="0013424F" w:rsidP="009A4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896" w:rsidRPr="009A4896" w:rsidRDefault="0013424F">
    <w:pPr>
      <w:pStyle w:val="Cabealho"/>
      <w:rPr>
        <w:b/>
        <w:sz w:val="28"/>
        <w:szCs w:val="28"/>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5.45pt;margin-top:13.5pt;width:50.4pt;height:50.4pt;z-index:251658240;visibility:visible;mso-wrap-edited:f;mso-position-vertical-relative:page" o:allowincell="f">
          <v:imagedata r:id="rId1" o:title=""/>
          <w10:wrap anchory="page"/>
        </v:shape>
        <o:OLEObject Type="Embed" ProgID="Word.Picture.8" ShapeID="_x0000_s2049" DrawAspect="Content" ObjectID="_1511796343" r:id="rId2"/>
      </w:object>
    </w:r>
    <w:r w:rsidR="009A4896">
      <w:t xml:space="preserve">          </w:t>
    </w:r>
    <w:r w:rsidR="009A4896" w:rsidRPr="009A4896">
      <w:rPr>
        <w:b/>
        <w:sz w:val="28"/>
        <w:szCs w:val="28"/>
      </w:rPr>
      <w:t>CÂMARA DOS DEPUTADOS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896"/>
    <w:rsid w:val="0001645F"/>
    <w:rsid w:val="00043633"/>
    <w:rsid w:val="000571B4"/>
    <w:rsid w:val="0007035E"/>
    <w:rsid w:val="000801AA"/>
    <w:rsid w:val="000E788C"/>
    <w:rsid w:val="000F433C"/>
    <w:rsid w:val="00114F09"/>
    <w:rsid w:val="00115CBD"/>
    <w:rsid w:val="0013424F"/>
    <w:rsid w:val="00143C31"/>
    <w:rsid w:val="00143F09"/>
    <w:rsid w:val="001956AA"/>
    <w:rsid w:val="00202632"/>
    <w:rsid w:val="002516FC"/>
    <w:rsid w:val="00253164"/>
    <w:rsid w:val="00267E3E"/>
    <w:rsid w:val="00281EFD"/>
    <w:rsid w:val="00283DED"/>
    <w:rsid w:val="0029143A"/>
    <w:rsid w:val="002A4DDB"/>
    <w:rsid w:val="002B7BB3"/>
    <w:rsid w:val="002E3628"/>
    <w:rsid w:val="002F65F8"/>
    <w:rsid w:val="00301DEE"/>
    <w:rsid w:val="0033122C"/>
    <w:rsid w:val="003316D0"/>
    <w:rsid w:val="00351D86"/>
    <w:rsid w:val="00361C8F"/>
    <w:rsid w:val="003C3E8E"/>
    <w:rsid w:val="003E0F92"/>
    <w:rsid w:val="00403113"/>
    <w:rsid w:val="00416D3A"/>
    <w:rsid w:val="00461094"/>
    <w:rsid w:val="004A3DDE"/>
    <w:rsid w:val="004E553B"/>
    <w:rsid w:val="004E7B9D"/>
    <w:rsid w:val="004F0AB8"/>
    <w:rsid w:val="004F694B"/>
    <w:rsid w:val="00515AA9"/>
    <w:rsid w:val="0052174D"/>
    <w:rsid w:val="00540F87"/>
    <w:rsid w:val="00561109"/>
    <w:rsid w:val="00575ABA"/>
    <w:rsid w:val="006250B9"/>
    <w:rsid w:val="0062545A"/>
    <w:rsid w:val="00661915"/>
    <w:rsid w:val="00661DE2"/>
    <w:rsid w:val="00664764"/>
    <w:rsid w:val="006813E7"/>
    <w:rsid w:val="00687650"/>
    <w:rsid w:val="00693941"/>
    <w:rsid w:val="006B30DA"/>
    <w:rsid w:val="006B3672"/>
    <w:rsid w:val="006B3CC0"/>
    <w:rsid w:val="006E2600"/>
    <w:rsid w:val="006F5280"/>
    <w:rsid w:val="00703E30"/>
    <w:rsid w:val="007A3EEF"/>
    <w:rsid w:val="007D652D"/>
    <w:rsid w:val="007E0725"/>
    <w:rsid w:val="008263C7"/>
    <w:rsid w:val="008607E7"/>
    <w:rsid w:val="00861F5A"/>
    <w:rsid w:val="0088036D"/>
    <w:rsid w:val="00890601"/>
    <w:rsid w:val="00893416"/>
    <w:rsid w:val="008A04F3"/>
    <w:rsid w:val="008A55DD"/>
    <w:rsid w:val="008C5151"/>
    <w:rsid w:val="008C6A35"/>
    <w:rsid w:val="008D605F"/>
    <w:rsid w:val="00900DA7"/>
    <w:rsid w:val="00904F37"/>
    <w:rsid w:val="00907929"/>
    <w:rsid w:val="0091526B"/>
    <w:rsid w:val="00935317"/>
    <w:rsid w:val="00955F4B"/>
    <w:rsid w:val="00966641"/>
    <w:rsid w:val="00982FE8"/>
    <w:rsid w:val="009A4896"/>
    <w:rsid w:val="009B75EA"/>
    <w:rsid w:val="00A00107"/>
    <w:rsid w:val="00A05A8E"/>
    <w:rsid w:val="00A1289C"/>
    <w:rsid w:val="00A16153"/>
    <w:rsid w:val="00A20C24"/>
    <w:rsid w:val="00A428C8"/>
    <w:rsid w:val="00A76818"/>
    <w:rsid w:val="00A80249"/>
    <w:rsid w:val="00A81B02"/>
    <w:rsid w:val="00A85EBC"/>
    <w:rsid w:val="00AA3EE6"/>
    <w:rsid w:val="00AA4A28"/>
    <w:rsid w:val="00AE36F2"/>
    <w:rsid w:val="00AF59FD"/>
    <w:rsid w:val="00B02B8F"/>
    <w:rsid w:val="00B11D18"/>
    <w:rsid w:val="00B205A8"/>
    <w:rsid w:val="00B546A1"/>
    <w:rsid w:val="00B64A71"/>
    <w:rsid w:val="00B65334"/>
    <w:rsid w:val="00B9056A"/>
    <w:rsid w:val="00BD2C24"/>
    <w:rsid w:val="00BE57DF"/>
    <w:rsid w:val="00BF5981"/>
    <w:rsid w:val="00C22DEA"/>
    <w:rsid w:val="00C668E4"/>
    <w:rsid w:val="00C85157"/>
    <w:rsid w:val="00C9504D"/>
    <w:rsid w:val="00CC20BA"/>
    <w:rsid w:val="00CC6097"/>
    <w:rsid w:val="00CD4319"/>
    <w:rsid w:val="00CD77C8"/>
    <w:rsid w:val="00D02154"/>
    <w:rsid w:val="00D0235D"/>
    <w:rsid w:val="00D250C4"/>
    <w:rsid w:val="00D264C4"/>
    <w:rsid w:val="00D43257"/>
    <w:rsid w:val="00D67EB1"/>
    <w:rsid w:val="00D84BD6"/>
    <w:rsid w:val="00DC15E5"/>
    <w:rsid w:val="00DE5705"/>
    <w:rsid w:val="00E01D79"/>
    <w:rsid w:val="00E1275B"/>
    <w:rsid w:val="00E2061A"/>
    <w:rsid w:val="00E37520"/>
    <w:rsid w:val="00E44B1D"/>
    <w:rsid w:val="00E56C73"/>
    <w:rsid w:val="00E77150"/>
    <w:rsid w:val="00E813D9"/>
    <w:rsid w:val="00EA29DF"/>
    <w:rsid w:val="00EC6A9B"/>
    <w:rsid w:val="00EC7137"/>
    <w:rsid w:val="00EE20E7"/>
    <w:rsid w:val="00F236B0"/>
    <w:rsid w:val="00F2739F"/>
    <w:rsid w:val="00F5685C"/>
    <w:rsid w:val="00F56DB9"/>
    <w:rsid w:val="00F748AB"/>
    <w:rsid w:val="00F87026"/>
    <w:rsid w:val="00FE30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9E1CF0D4-5293-4429-A518-F09DA1368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896"/>
    <w:rPr>
      <w:rFonts w:eastAsiaTheme="minorEastAsia"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4896"/>
    <w:pPr>
      <w:tabs>
        <w:tab w:val="center" w:pos="4252"/>
        <w:tab w:val="right" w:pos="8504"/>
      </w:tabs>
      <w:spacing w:after="0" w:line="240" w:lineRule="auto"/>
    </w:pPr>
  </w:style>
  <w:style w:type="character" w:customStyle="1" w:styleId="CabealhoChar">
    <w:name w:val="Cabeçalho Char"/>
    <w:basedOn w:val="Fontepargpadro"/>
    <w:link w:val="Cabealho"/>
    <w:uiPriority w:val="99"/>
    <w:locked/>
    <w:rsid w:val="009A4896"/>
    <w:rPr>
      <w:rFonts w:eastAsiaTheme="minorEastAsia" w:cs="Times New Roman"/>
      <w:lang w:val="x-none" w:eastAsia="pt-BR"/>
    </w:rPr>
  </w:style>
  <w:style w:type="paragraph" w:styleId="Rodap">
    <w:name w:val="footer"/>
    <w:basedOn w:val="Normal"/>
    <w:link w:val="RodapChar"/>
    <w:uiPriority w:val="99"/>
    <w:unhideWhenUsed/>
    <w:rsid w:val="009A4896"/>
    <w:pPr>
      <w:tabs>
        <w:tab w:val="center" w:pos="4252"/>
        <w:tab w:val="right" w:pos="8504"/>
      </w:tabs>
      <w:spacing w:after="0" w:line="240" w:lineRule="auto"/>
    </w:pPr>
  </w:style>
  <w:style w:type="character" w:customStyle="1" w:styleId="RodapChar">
    <w:name w:val="Rodapé Char"/>
    <w:basedOn w:val="Fontepargpadro"/>
    <w:link w:val="Rodap"/>
    <w:uiPriority w:val="99"/>
    <w:locked/>
    <w:rsid w:val="009A4896"/>
    <w:rPr>
      <w:rFonts w:eastAsiaTheme="minorEastAsia" w:cs="Times New Roman"/>
      <w:lang w:val="x-none" w:eastAsia="pt-BR"/>
    </w:rPr>
  </w:style>
  <w:style w:type="paragraph" w:customStyle="1" w:styleId="Default">
    <w:name w:val="Default"/>
    <w:uiPriority w:val="99"/>
    <w:rsid w:val="00A20C24"/>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unhideWhenUsed/>
    <w:rsid w:val="00661DE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Fontepargpadro"/>
    <w:uiPriority w:val="99"/>
    <w:semiHidden/>
    <w:unhideWhenUsed/>
    <w:rsid w:val="00661DE2"/>
    <w:rPr>
      <w:rFonts w:cs="Times New Roman"/>
      <w:color w:val="0000FF"/>
      <w:u w:val="single"/>
    </w:rPr>
  </w:style>
  <w:style w:type="character" w:customStyle="1" w:styleId="apple-converted-space">
    <w:name w:val="apple-converted-space"/>
    <w:basedOn w:val="Fontepargpadro"/>
    <w:rsid w:val="000801AA"/>
    <w:rPr>
      <w:rFonts w:cs="Times New Roman"/>
    </w:rPr>
  </w:style>
  <w:style w:type="paragraph" w:styleId="Textodebalo">
    <w:name w:val="Balloon Text"/>
    <w:basedOn w:val="Normal"/>
    <w:link w:val="TextodebaloChar"/>
    <w:uiPriority w:val="99"/>
    <w:semiHidden/>
    <w:unhideWhenUsed/>
    <w:rsid w:val="00AA4A2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AA4A28"/>
    <w:rPr>
      <w:rFonts w:ascii="Tahoma" w:eastAsiaTheme="minorEastAsia" w:hAnsi="Tahoma" w:cs="Tahoma"/>
      <w:sz w:val="16"/>
      <w:szCs w:val="16"/>
      <w:lang w:val="x-none" w:eastAsia="pt-BR"/>
    </w:rPr>
  </w:style>
  <w:style w:type="paragraph" w:styleId="Textodenotadefim">
    <w:name w:val="endnote text"/>
    <w:basedOn w:val="Normal"/>
    <w:link w:val="TextodenotadefimChar"/>
    <w:uiPriority w:val="99"/>
    <w:semiHidden/>
    <w:unhideWhenUsed/>
    <w:rsid w:val="00F56DB9"/>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locked/>
    <w:rsid w:val="00F56DB9"/>
    <w:rPr>
      <w:rFonts w:eastAsiaTheme="minorEastAsia" w:cs="Times New Roman"/>
      <w:sz w:val="20"/>
      <w:szCs w:val="20"/>
      <w:lang w:val="x-none" w:eastAsia="pt-BR"/>
    </w:rPr>
  </w:style>
  <w:style w:type="character" w:styleId="Refdenotadefim">
    <w:name w:val="endnote reference"/>
    <w:basedOn w:val="Fontepargpadro"/>
    <w:uiPriority w:val="99"/>
    <w:semiHidden/>
    <w:unhideWhenUsed/>
    <w:rsid w:val="00F56DB9"/>
    <w:rPr>
      <w:rFonts w:cs="Times New Roman"/>
      <w:vertAlign w:val="superscript"/>
    </w:rPr>
  </w:style>
  <w:style w:type="paragraph" w:styleId="Textodenotaderodap">
    <w:name w:val="footnote text"/>
    <w:basedOn w:val="Normal"/>
    <w:link w:val="TextodenotaderodapChar"/>
    <w:uiPriority w:val="99"/>
    <w:semiHidden/>
    <w:unhideWhenUsed/>
    <w:rsid w:val="00F56DB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locked/>
    <w:rsid w:val="00F56DB9"/>
    <w:rPr>
      <w:rFonts w:eastAsiaTheme="minorEastAsia" w:cs="Times New Roman"/>
      <w:sz w:val="20"/>
      <w:szCs w:val="20"/>
      <w:lang w:val="x-none" w:eastAsia="pt-BR"/>
    </w:rPr>
  </w:style>
  <w:style w:type="character" w:styleId="Refdenotaderodap">
    <w:name w:val="footnote reference"/>
    <w:basedOn w:val="Fontepargpadro"/>
    <w:uiPriority w:val="99"/>
    <w:semiHidden/>
    <w:unhideWhenUsed/>
    <w:rsid w:val="00F56DB9"/>
    <w:rPr>
      <w:rFonts w:cs="Times New Roman"/>
      <w:vertAlign w:val="superscript"/>
    </w:rPr>
  </w:style>
  <w:style w:type="paragraph" w:styleId="Corpodetexto">
    <w:name w:val="Body Text"/>
    <w:basedOn w:val="Normal"/>
    <w:link w:val="CorpodetextoChar"/>
    <w:uiPriority w:val="99"/>
    <w:rsid w:val="00143F09"/>
    <w:pPr>
      <w:suppressAutoHyphens/>
      <w:spacing w:after="240" w:line="240" w:lineRule="atLeast"/>
      <w:ind w:firstLine="360"/>
      <w:jc w:val="both"/>
    </w:pPr>
    <w:rPr>
      <w:rFonts w:ascii="Garamond" w:eastAsia="Times New Roman" w:hAnsi="Garamond"/>
      <w:szCs w:val="20"/>
      <w:lang w:val="en-US" w:eastAsia="ar-SA"/>
    </w:rPr>
  </w:style>
  <w:style w:type="character" w:customStyle="1" w:styleId="CorpodetextoChar">
    <w:name w:val="Corpo de texto Char"/>
    <w:basedOn w:val="Fontepargpadro"/>
    <w:link w:val="Corpodetexto"/>
    <w:uiPriority w:val="99"/>
    <w:locked/>
    <w:rsid w:val="00143F09"/>
    <w:rPr>
      <w:rFonts w:ascii="Garamond" w:hAnsi="Garamond" w:cs="Times New Roman"/>
      <w:sz w:val="20"/>
      <w:szCs w:val="2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6073133">
      <w:bodyDiv w:val="1"/>
      <w:marLeft w:val="0"/>
      <w:marRight w:val="0"/>
      <w:marTop w:val="0"/>
      <w:marBottom w:val="0"/>
      <w:divBdr>
        <w:top w:val="none" w:sz="0" w:space="0" w:color="auto"/>
        <w:left w:val="none" w:sz="0" w:space="0" w:color="auto"/>
        <w:bottom w:val="none" w:sz="0" w:space="0" w:color="auto"/>
        <w:right w:val="none" w:sz="0" w:space="0" w:color="auto"/>
      </w:divBdr>
    </w:div>
    <w:div w:id="1717705788">
      <w:marLeft w:val="0"/>
      <w:marRight w:val="0"/>
      <w:marTop w:val="0"/>
      <w:marBottom w:val="0"/>
      <w:divBdr>
        <w:top w:val="none" w:sz="0" w:space="0" w:color="auto"/>
        <w:left w:val="none" w:sz="0" w:space="0" w:color="auto"/>
        <w:bottom w:val="none" w:sz="0" w:space="0" w:color="auto"/>
        <w:right w:val="none" w:sz="0" w:space="0" w:color="auto"/>
      </w:divBdr>
    </w:div>
    <w:div w:id="1717705789">
      <w:marLeft w:val="0"/>
      <w:marRight w:val="0"/>
      <w:marTop w:val="0"/>
      <w:marBottom w:val="0"/>
      <w:divBdr>
        <w:top w:val="none" w:sz="0" w:space="0" w:color="auto"/>
        <w:left w:val="none" w:sz="0" w:space="0" w:color="auto"/>
        <w:bottom w:val="none" w:sz="0" w:space="0" w:color="auto"/>
        <w:right w:val="none" w:sz="0" w:space="0" w:color="auto"/>
      </w:divBdr>
    </w:div>
    <w:div w:id="171770579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88975-71AA-41ED-A004-483674917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3253</Words>
  <Characters>17569</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20781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4</cp:revision>
  <cp:lastPrinted>2015-03-12T13:04:00Z</cp:lastPrinted>
  <dcterms:created xsi:type="dcterms:W3CDTF">2015-12-03T13:49:00Z</dcterms:created>
  <dcterms:modified xsi:type="dcterms:W3CDTF">2015-12-16T20:39:00Z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198606</vt:i4>
  </property>
</Properties>
</file>