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Pr="006F3E1B" w:rsidRDefault="009A4896" w:rsidP="009A4896">
      <w:pPr>
        <w:widowControl w:val="0"/>
        <w:autoSpaceDE w:val="0"/>
        <w:autoSpaceDN w:val="0"/>
        <w:adjustRightInd w:val="0"/>
        <w:spacing w:after="0" w:line="240" w:lineRule="auto"/>
        <w:jc w:val="center"/>
        <w:rPr>
          <w:rFonts w:ascii="Arial" w:hAnsi="Arial" w:cs="Arial"/>
          <w:b/>
          <w:bCs/>
          <w:sz w:val="28"/>
          <w:szCs w:val="28"/>
        </w:rPr>
      </w:pPr>
      <w:r w:rsidRPr="006F3E1B">
        <w:rPr>
          <w:rFonts w:ascii="Arial" w:hAnsi="Arial" w:cs="Arial"/>
          <w:b/>
          <w:bCs/>
          <w:sz w:val="28"/>
          <w:szCs w:val="28"/>
        </w:rPr>
        <w:t xml:space="preserve">PROJETO </w:t>
      </w:r>
      <w:r w:rsidR="00B546A1" w:rsidRPr="006F3E1B">
        <w:rPr>
          <w:rFonts w:ascii="Arial" w:hAnsi="Arial" w:cs="Arial"/>
          <w:b/>
          <w:bCs/>
          <w:sz w:val="28"/>
          <w:szCs w:val="28"/>
        </w:rPr>
        <w:t xml:space="preserve">DE LEI Nº           </w:t>
      </w:r>
      <w:proofErr w:type="gramStart"/>
      <w:r w:rsidR="00B546A1" w:rsidRPr="006F3E1B">
        <w:rPr>
          <w:rFonts w:ascii="Arial" w:hAnsi="Arial" w:cs="Arial"/>
          <w:b/>
          <w:bCs/>
          <w:sz w:val="28"/>
          <w:szCs w:val="28"/>
        </w:rPr>
        <w:t xml:space="preserve">  ,</w:t>
      </w:r>
      <w:proofErr w:type="gramEnd"/>
      <w:r w:rsidR="00B546A1" w:rsidRPr="006F3E1B">
        <w:rPr>
          <w:rFonts w:ascii="Arial" w:hAnsi="Arial" w:cs="Arial"/>
          <w:b/>
          <w:bCs/>
          <w:sz w:val="28"/>
          <w:szCs w:val="28"/>
        </w:rPr>
        <w:t xml:space="preserve"> DE 2015</w:t>
      </w:r>
    </w:p>
    <w:p w:rsidR="009A4896" w:rsidRPr="006F3E1B" w:rsidRDefault="009A4896" w:rsidP="009A4896">
      <w:pPr>
        <w:widowControl w:val="0"/>
        <w:autoSpaceDE w:val="0"/>
        <w:autoSpaceDN w:val="0"/>
        <w:adjustRightInd w:val="0"/>
        <w:jc w:val="center"/>
        <w:rPr>
          <w:rFonts w:ascii="Arial" w:hAnsi="Arial" w:cs="Arial"/>
          <w:sz w:val="28"/>
          <w:szCs w:val="28"/>
        </w:rPr>
      </w:pPr>
      <w:r w:rsidRPr="006F3E1B">
        <w:rPr>
          <w:rFonts w:ascii="Arial" w:hAnsi="Arial" w:cs="Arial"/>
          <w:b/>
          <w:bCs/>
          <w:sz w:val="28"/>
          <w:szCs w:val="28"/>
        </w:rPr>
        <w:t xml:space="preserve">(Do Sr. </w:t>
      </w:r>
      <w:proofErr w:type="spellStart"/>
      <w:r w:rsidR="0052174D" w:rsidRPr="006F3E1B">
        <w:rPr>
          <w:rFonts w:ascii="Arial" w:hAnsi="Arial" w:cs="Arial"/>
          <w:b/>
          <w:bCs/>
          <w:sz w:val="28"/>
          <w:szCs w:val="28"/>
        </w:rPr>
        <w:t>Indio</w:t>
      </w:r>
      <w:proofErr w:type="spellEnd"/>
      <w:r w:rsidR="0052174D" w:rsidRPr="006F3E1B">
        <w:rPr>
          <w:rFonts w:ascii="Arial" w:hAnsi="Arial" w:cs="Arial"/>
          <w:b/>
          <w:bCs/>
          <w:sz w:val="28"/>
          <w:szCs w:val="28"/>
        </w:rPr>
        <w:t xml:space="preserve"> da Costa</w:t>
      </w:r>
      <w:r w:rsidRPr="006F3E1B">
        <w:rPr>
          <w:rFonts w:ascii="Arial" w:hAnsi="Arial" w:cs="Arial"/>
          <w:b/>
          <w:bCs/>
          <w:sz w:val="28"/>
          <w:szCs w:val="28"/>
        </w:rPr>
        <w:t>)</w:t>
      </w:r>
    </w:p>
    <w:p w:rsidR="009A4896" w:rsidRPr="008C5151" w:rsidRDefault="009A4896" w:rsidP="009A4896">
      <w:pPr>
        <w:widowControl w:val="0"/>
        <w:tabs>
          <w:tab w:val="left" w:pos="5895"/>
        </w:tabs>
        <w:autoSpaceDE w:val="0"/>
        <w:autoSpaceDN w:val="0"/>
        <w:adjustRightInd w:val="0"/>
        <w:rPr>
          <w:rFonts w:ascii="Arial" w:hAnsi="Arial" w:cs="Arial"/>
          <w:sz w:val="24"/>
          <w:szCs w:val="24"/>
        </w:rPr>
      </w:pPr>
      <w:r w:rsidRPr="008C5151">
        <w:rPr>
          <w:rFonts w:ascii="Arial" w:hAnsi="Arial" w:cs="Arial"/>
          <w:sz w:val="24"/>
          <w:szCs w:val="24"/>
        </w:rPr>
        <w:tab/>
      </w: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A068A6" w:rsidRDefault="00814E4D" w:rsidP="00814E4D">
      <w:pPr>
        <w:autoSpaceDE w:val="0"/>
        <w:autoSpaceDN w:val="0"/>
        <w:adjustRightInd w:val="0"/>
        <w:spacing w:after="0" w:line="240" w:lineRule="auto"/>
        <w:ind w:left="4253"/>
        <w:jc w:val="both"/>
        <w:rPr>
          <w:rFonts w:ascii="Arial" w:hAnsi="Arial" w:cs="Arial"/>
          <w:sz w:val="24"/>
          <w:szCs w:val="24"/>
          <w:lang w:eastAsia="en-US"/>
        </w:rPr>
      </w:pPr>
      <w:r w:rsidRPr="00D44DFB">
        <w:rPr>
          <w:rFonts w:ascii="Arial" w:hAnsi="Arial" w:cs="Arial"/>
          <w:sz w:val="24"/>
          <w:szCs w:val="24"/>
          <w:lang w:eastAsia="en-US"/>
        </w:rPr>
        <w:t>Altera o art. 17-C da Lei nº 9.613, de 3 de março de 1998,</w:t>
      </w:r>
      <w:r w:rsidR="00D44DFB" w:rsidRPr="00D44DFB">
        <w:rPr>
          <w:rFonts w:ascii="Arial" w:hAnsi="Arial" w:cs="Arial"/>
          <w:sz w:val="24"/>
          <w:szCs w:val="24"/>
          <w:lang w:eastAsia="en-US"/>
        </w:rPr>
        <w:t xml:space="preserve"> que “d</w:t>
      </w:r>
      <w:r w:rsidR="00D44DFB" w:rsidRPr="00D44DFB">
        <w:rPr>
          <w:rFonts w:ascii="Arial" w:hAnsi="Arial" w:cs="Arial"/>
          <w:sz w:val="24"/>
          <w:szCs w:val="24"/>
          <w:shd w:val="clear" w:color="auto" w:fill="FFFFFF"/>
        </w:rPr>
        <w:t>ispõe sobre os crimes de "lavagem" ou ocultação de bens, direitos e valores; a prevenção da utilização do sistema financeiro para os ilícitos previstos nesta Lei; cria o Conselho de Controle de Atividades Financeiras - COAF, e dá outras providências”,</w:t>
      </w:r>
      <w:r w:rsidRPr="00D44DFB">
        <w:rPr>
          <w:rFonts w:ascii="Arial" w:hAnsi="Arial" w:cs="Arial"/>
          <w:sz w:val="24"/>
          <w:szCs w:val="24"/>
          <w:lang w:eastAsia="en-US"/>
        </w:rPr>
        <w:t xml:space="preserve"> para estabelecer o pagamento de multa em caso de descumprimento de ordem judicial por instituições financeiras obrigadas a prestar informações bancárias e fiscais</w:t>
      </w:r>
      <w:r>
        <w:rPr>
          <w:rFonts w:ascii="Times New Roman" w:hAnsi="Times New Roman"/>
          <w:sz w:val="24"/>
          <w:szCs w:val="24"/>
          <w:lang w:eastAsia="en-US"/>
        </w:rPr>
        <w:t>.</w:t>
      </w:r>
    </w:p>
    <w:p w:rsidR="00A068A6" w:rsidRDefault="00A068A6" w:rsidP="00115CBD">
      <w:pPr>
        <w:autoSpaceDE w:val="0"/>
        <w:autoSpaceDN w:val="0"/>
        <w:adjustRightInd w:val="0"/>
        <w:spacing w:after="0" w:line="240" w:lineRule="auto"/>
        <w:ind w:left="3969"/>
        <w:jc w:val="both"/>
        <w:rPr>
          <w:rFonts w:ascii="Arial" w:hAnsi="Arial" w:cs="Arial"/>
          <w:sz w:val="24"/>
          <w:szCs w:val="24"/>
          <w:lang w:eastAsia="en-US"/>
        </w:rPr>
      </w:pPr>
    </w:p>
    <w:p w:rsidR="00A068A6" w:rsidRPr="008C5151" w:rsidRDefault="00A068A6" w:rsidP="00115CBD">
      <w:pPr>
        <w:autoSpaceDE w:val="0"/>
        <w:autoSpaceDN w:val="0"/>
        <w:adjustRightInd w:val="0"/>
        <w:spacing w:after="0" w:line="240" w:lineRule="auto"/>
        <w:ind w:left="3969"/>
        <w:jc w:val="both"/>
        <w:rPr>
          <w:rFonts w:ascii="Arial" w:hAnsi="Arial" w:cs="Arial"/>
          <w:sz w:val="24"/>
          <w:szCs w:val="24"/>
          <w:lang w:eastAsia="en-US"/>
        </w:rPr>
      </w:pPr>
    </w:p>
    <w:p w:rsidR="00115CBD" w:rsidRPr="008C5151"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8C5151" w:rsidRPr="008C5151" w:rsidRDefault="008C5151" w:rsidP="00D67EB1">
      <w:pPr>
        <w:widowControl w:val="0"/>
        <w:autoSpaceDE w:val="0"/>
        <w:autoSpaceDN w:val="0"/>
        <w:adjustRightInd w:val="0"/>
        <w:spacing w:line="360" w:lineRule="auto"/>
        <w:rPr>
          <w:rFonts w:ascii="Arial" w:hAnsi="Arial" w:cs="Arial"/>
          <w:sz w:val="24"/>
          <w:szCs w:val="24"/>
        </w:rPr>
      </w:pPr>
      <w:r w:rsidRPr="008C5151">
        <w:rPr>
          <w:rFonts w:ascii="Arial" w:hAnsi="Arial" w:cs="Arial"/>
          <w:sz w:val="24"/>
          <w:szCs w:val="24"/>
        </w:rPr>
        <w:t>O Congresso Nacional decreta:</w:t>
      </w:r>
    </w:p>
    <w:p w:rsidR="008C5151" w:rsidRPr="008C5151" w:rsidRDefault="008C5151" w:rsidP="00D67EB1">
      <w:pPr>
        <w:autoSpaceDE w:val="0"/>
        <w:autoSpaceDN w:val="0"/>
        <w:adjustRightInd w:val="0"/>
        <w:spacing w:after="0" w:line="360" w:lineRule="auto"/>
        <w:ind w:left="3969"/>
        <w:jc w:val="both"/>
        <w:rPr>
          <w:rFonts w:ascii="Arial" w:hAnsi="Arial" w:cs="Arial"/>
          <w:sz w:val="24"/>
          <w:szCs w:val="24"/>
          <w:lang w:eastAsia="en-US"/>
        </w:rPr>
      </w:pPr>
    </w:p>
    <w:p w:rsidR="00814E4D" w:rsidRPr="00814E4D" w:rsidRDefault="00814E4D" w:rsidP="00814E4D">
      <w:pPr>
        <w:autoSpaceDE w:val="0"/>
        <w:autoSpaceDN w:val="0"/>
        <w:adjustRightInd w:val="0"/>
        <w:spacing w:after="0" w:line="360" w:lineRule="auto"/>
        <w:jc w:val="both"/>
        <w:rPr>
          <w:rFonts w:ascii="Arial" w:hAnsi="Arial" w:cs="Arial"/>
          <w:sz w:val="24"/>
          <w:szCs w:val="24"/>
          <w:lang w:eastAsia="en-US"/>
        </w:rPr>
      </w:pPr>
      <w:r w:rsidRPr="00814E4D">
        <w:rPr>
          <w:rFonts w:ascii="Arial" w:hAnsi="Arial" w:cs="Arial"/>
          <w:b/>
          <w:bCs/>
          <w:sz w:val="24"/>
          <w:szCs w:val="24"/>
          <w:lang w:eastAsia="en-US"/>
        </w:rPr>
        <w:t xml:space="preserve">Art. 1º </w:t>
      </w:r>
      <w:r w:rsidRPr="00814E4D">
        <w:rPr>
          <w:rFonts w:ascii="Arial" w:hAnsi="Arial" w:cs="Arial"/>
          <w:sz w:val="24"/>
          <w:szCs w:val="24"/>
          <w:lang w:eastAsia="en-US"/>
        </w:rPr>
        <w:t>O art. 17-C da Lei nº 9.613, de 3 de março de 1998, passa a vigorar com a seguinte</w:t>
      </w:r>
      <w:r>
        <w:rPr>
          <w:rFonts w:ascii="Arial" w:hAnsi="Arial" w:cs="Arial"/>
          <w:sz w:val="24"/>
          <w:szCs w:val="24"/>
          <w:lang w:eastAsia="en-US"/>
        </w:rPr>
        <w:t xml:space="preserve"> </w:t>
      </w:r>
      <w:r w:rsidRPr="00814E4D">
        <w:rPr>
          <w:rFonts w:ascii="Arial" w:hAnsi="Arial" w:cs="Arial"/>
          <w:sz w:val="24"/>
          <w:szCs w:val="24"/>
          <w:lang w:eastAsia="en-US"/>
        </w:rPr>
        <w:t>redação:</w:t>
      </w:r>
    </w:p>
    <w:p w:rsidR="00814E4D" w:rsidRPr="00814E4D" w:rsidRDefault="00F63D9F" w:rsidP="00A42807">
      <w:pPr>
        <w:autoSpaceDE w:val="0"/>
        <w:autoSpaceDN w:val="0"/>
        <w:adjustRightInd w:val="0"/>
        <w:spacing w:after="0" w:line="360" w:lineRule="auto"/>
        <w:ind w:left="567"/>
        <w:jc w:val="both"/>
        <w:rPr>
          <w:rFonts w:ascii="Arial" w:hAnsi="Arial" w:cs="Arial"/>
          <w:sz w:val="24"/>
          <w:szCs w:val="24"/>
          <w:lang w:eastAsia="en-US"/>
        </w:rPr>
      </w:pPr>
      <w:r>
        <w:rPr>
          <w:rFonts w:ascii="Arial" w:hAnsi="Arial" w:cs="Arial"/>
          <w:sz w:val="24"/>
          <w:szCs w:val="24"/>
          <w:lang w:eastAsia="en-US"/>
        </w:rPr>
        <w:t>“Art. 17-</w:t>
      </w:r>
      <w:proofErr w:type="gramStart"/>
      <w:r>
        <w:rPr>
          <w:rFonts w:ascii="Arial" w:hAnsi="Arial" w:cs="Arial"/>
          <w:sz w:val="24"/>
          <w:szCs w:val="24"/>
          <w:lang w:eastAsia="en-US"/>
        </w:rPr>
        <w:t xml:space="preserve">C </w:t>
      </w:r>
      <w:r w:rsidR="00814E4D" w:rsidRPr="00814E4D">
        <w:rPr>
          <w:rFonts w:ascii="Arial" w:hAnsi="Arial" w:cs="Arial"/>
          <w:sz w:val="24"/>
          <w:szCs w:val="24"/>
          <w:lang w:eastAsia="en-US"/>
        </w:rPr>
        <w:t xml:space="preserve"> Os</w:t>
      </w:r>
      <w:proofErr w:type="gramEnd"/>
      <w:r w:rsidR="00814E4D" w:rsidRPr="00814E4D">
        <w:rPr>
          <w:rFonts w:ascii="Arial" w:hAnsi="Arial" w:cs="Arial"/>
          <w:sz w:val="24"/>
          <w:szCs w:val="24"/>
          <w:lang w:eastAsia="en-US"/>
        </w:rPr>
        <w:t xml:space="preserve"> encaminhamentos das instituições financeiras e tributárias em resposta às</w:t>
      </w:r>
      <w:r w:rsidR="00814E4D">
        <w:rPr>
          <w:rFonts w:ascii="Arial" w:hAnsi="Arial" w:cs="Arial"/>
          <w:sz w:val="24"/>
          <w:szCs w:val="24"/>
          <w:lang w:eastAsia="en-US"/>
        </w:rPr>
        <w:t xml:space="preserve"> </w:t>
      </w:r>
      <w:r w:rsidR="00814E4D" w:rsidRPr="00814E4D">
        <w:rPr>
          <w:rFonts w:ascii="Arial" w:hAnsi="Arial" w:cs="Arial"/>
          <w:sz w:val="24"/>
          <w:szCs w:val="24"/>
          <w:lang w:eastAsia="en-US"/>
        </w:rPr>
        <w:t>ordens judiciais de quebra ou transferência de sigilo, proferidas com base nesta ou em</w:t>
      </w:r>
      <w:r>
        <w:rPr>
          <w:rFonts w:ascii="Arial" w:hAnsi="Arial" w:cs="Arial"/>
          <w:sz w:val="24"/>
          <w:szCs w:val="24"/>
          <w:lang w:eastAsia="en-US"/>
        </w:rPr>
        <w:t xml:space="preserve"> </w:t>
      </w:r>
      <w:r w:rsidR="00814E4D" w:rsidRPr="00814E4D">
        <w:rPr>
          <w:rFonts w:ascii="Arial" w:hAnsi="Arial" w:cs="Arial"/>
          <w:sz w:val="24"/>
          <w:szCs w:val="24"/>
          <w:lang w:eastAsia="en-US"/>
        </w:rPr>
        <w:t>outra lei, deverão ser, sempre que determinado, em meio informático, diretamente ao órgão</w:t>
      </w:r>
      <w:r>
        <w:rPr>
          <w:rFonts w:ascii="Arial" w:hAnsi="Arial" w:cs="Arial"/>
          <w:sz w:val="24"/>
          <w:szCs w:val="24"/>
          <w:lang w:eastAsia="en-US"/>
        </w:rPr>
        <w:t xml:space="preserve"> </w:t>
      </w:r>
      <w:r w:rsidR="00814E4D" w:rsidRPr="00814E4D">
        <w:rPr>
          <w:rFonts w:ascii="Arial" w:hAnsi="Arial" w:cs="Arial"/>
          <w:sz w:val="24"/>
          <w:szCs w:val="24"/>
          <w:lang w:eastAsia="en-US"/>
        </w:rPr>
        <w:t>que o juiz indicar, e apresentados em arquivos que possibilitem a migração de informações</w:t>
      </w:r>
      <w:r>
        <w:rPr>
          <w:rFonts w:ascii="Arial" w:hAnsi="Arial" w:cs="Arial"/>
          <w:sz w:val="24"/>
          <w:szCs w:val="24"/>
          <w:lang w:eastAsia="en-US"/>
        </w:rPr>
        <w:t xml:space="preserve"> </w:t>
      </w:r>
      <w:r w:rsidR="00814E4D" w:rsidRPr="00814E4D">
        <w:rPr>
          <w:rFonts w:ascii="Arial" w:hAnsi="Arial" w:cs="Arial"/>
          <w:sz w:val="24"/>
          <w:szCs w:val="24"/>
          <w:lang w:eastAsia="en-US"/>
        </w:rPr>
        <w:t>para os au</w:t>
      </w:r>
      <w:r>
        <w:rPr>
          <w:rFonts w:ascii="Arial" w:hAnsi="Arial" w:cs="Arial"/>
          <w:sz w:val="24"/>
          <w:szCs w:val="24"/>
          <w:lang w:eastAsia="en-US"/>
        </w:rPr>
        <w:t xml:space="preserve">tos do processo sem </w:t>
      </w:r>
      <w:proofErr w:type="spellStart"/>
      <w:r>
        <w:rPr>
          <w:rFonts w:ascii="Arial" w:hAnsi="Arial" w:cs="Arial"/>
          <w:sz w:val="24"/>
          <w:szCs w:val="24"/>
          <w:lang w:eastAsia="en-US"/>
        </w:rPr>
        <w:t>redigitação</w:t>
      </w:r>
      <w:proofErr w:type="spellEnd"/>
      <w:r>
        <w:rPr>
          <w:rFonts w:ascii="Arial" w:hAnsi="Arial" w:cs="Arial"/>
          <w:sz w:val="24"/>
          <w:szCs w:val="24"/>
          <w:lang w:eastAsia="en-US"/>
        </w:rPr>
        <w:t>.</w:t>
      </w:r>
    </w:p>
    <w:p w:rsidR="00814E4D" w:rsidRPr="00814E4D" w:rsidRDefault="00814E4D" w:rsidP="00A42807">
      <w:pPr>
        <w:autoSpaceDE w:val="0"/>
        <w:autoSpaceDN w:val="0"/>
        <w:adjustRightInd w:val="0"/>
        <w:spacing w:after="0" w:line="360" w:lineRule="auto"/>
        <w:ind w:left="567"/>
        <w:jc w:val="both"/>
        <w:rPr>
          <w:rFonts w:ascii="Arial" w:hAnsi="Arial" w:cs="Arial"/>
          <w:sz w:val="24"/>
          <w:szCs w:val="24"/>
          <w:lang w:eastAsia="en-US"/>
        </w:rPr>
      </w:pPr>
      <w:r w:rsidRPr="00814E4D">
        <w:rPr>
          <w:rFonts w:ascii="Arial" w:hAnsi="Arial" w:cs="Arial"/>
          <w:sz w:val="24"/>
          <w:szCs w:val="24"/>
          <w:lang w:eastAsia="en-US"/>
        </w:rPr>
        <w:t>§ 1º O juiz poderá determinar que as informações sejam prestadas de acordo com formato</w:t>
      </w:r>
      <w:r w:rsidR="00F63D9F">
        <w:rPr>
          <w:rFonts w:ascii="Arial" w:hAnsi="Arial" w:cs="Arial"/>
          <w:sz w:val="24"/>
          <w:szCs w:val="24"/>
          <w:lang w:eastAsia="en-US"/>
        </w:rPr>
        <w:t xml:space="preserve"> </w:t>
      </w:r>
      <w:r w:rsidRPr="00814E4D">
        <w:rPr>
          <w:rFonts w:ascii="Arial" w:hAnsi="Arial" w:cs="Arial"/>
          <w:sz w:val="24"/>
          <w:szCs w:val="24"/>
          <w:lang w:eastAsia="en-US"/>
        </w:rPr>
        <w:t>eletrônico preestabelecido e padronizado que seja utilizado para tratamento das</w:t>
      </w:r>
      <w:r w:rsidR="00F63D9F">
        <w:rPr>
          <w:rFonts w:ascii="Arial" w:hAnsi="Arial" w:cs="Arial"/>
          <w:sz w:val="24"/>
          <w:szCs w:val="24"/>
          <w:lang w:eastAsia="en-US"/>
        </w:rPr>
        <w:t xml:space="preserve"> </w:t>
      </w:r>
      <w:r w:rsidRPr="00814E4D">
        <w:rPr>
          <w:rFonts w:ascii="Arial" w:hAnsi="Arial" w:cs="Arial"/>
          <w:sz w:val="24"/>
          <w:szCs w:val="24"/>
          <w:lang w:eastAsia="en-US"/>
        </w:rPr>
        <w:t>informações por órgão de abrangência nacional.</w:t>
      </w:r>
    </w:p>
    <w:p w:rsidR="00814E4D" w:rsidRPr="00814E4D" w:rsidRDefault="00814E4D" w:rsidP="00A42807">
      <w:pPr>
        <w:autoSpaceDE w:val="0"/>
        <w:autoSpaceDN w:val="0"/>
        <w:adjustRightInd w:val="0"/>
        <w:spacing w:after="0" w:line="360" w:lineRule="auto"/>
        <w:ind w:left="567"/>
        <w:jc w:val="both"/>
        <w:rPr>
          <w:rFonts w:ascii="Arial" w:hAnsi="Arial" w:cs="Arial"/>
          <w:sz w:val="24"/>
          <w:szCs w:val="24"/>
          <w:lang w:eastAsia="en-US"/>
        </w:rPr>
      </w:pPr>
      <w:r w:rsidRPr="00814E4D">
        <w:rPr>
          <w:rFonts w:ascii="Arial" w:hAnsi="Arial" w:cs="Arial"/>
          <w:sz w:val="24"/>
          <w:szCs w:val="24"/>
          <w:lang w:eastAsia="en-US"/>
        </w:rPr>
        <w:t>§ 2º Ressalvados casos urgentes em que o prazo determinado poderá ser inferior, a</w:t>
      </w:r>
      <w:r w:rsidR="00F63D9F">
        <w:rPr>
          <w:rFonts w:ascii="Arial" w:hAnsi="Arial" w:cs="Arial"/>
          <w:sz w:val="24"/>
          <w:szCs w:val="24"/>
          <w:lang w:eastAsia="en-US"/>
        </w:rPr>
        <w:t xml:space="preserve"> </w:t>
      </w:r>
      <w:r w:rsidRPr="00814E4D">
        <w:rPr>
          <w:rFonts w:ascii="Arial" w:hAnsi="Arial" w:cs="Arial"/>
          <w:sz w:val="24"/>
          <w:szCs w:val="24"/>
          <w:lang w:eastAsia="en-US"/>
        </w:rPr>
        <w:t>Instituição Financeira deverá encaminhar as informações, de modo completo, no prazo</w:t>
      </w:r>
      <w:r w:rsidR="00F63D9F">
        <w:rPr>
          <w:rFonts w:ascii="Arial" w:hAnsi="Arial" w:cs="Arial"/>
          <w:sz w:val="24"/>
          <w:szCs w:val="24"/>
          <w:lang w:eastAsia="en-US"/>
        </w:rPr>
        <w:t xml:space="preserve"> </w:t>
      </w:r>
      <w:r w:rsidRPr="00814E4D">
        <w:rPr>
          <w:rFonts w:ascii="Arial" w:hAnsi="Arial" w:cs="Arial"/>
          <w:sz w:val="24"/>
          <w:szCs w:val="24"/>
          <w:lang w:eastAsia="en-US"/>
        </w:rPr>
        <w:t>máximo de 20 dias.</w:t>
      </w:r>
    </w:p>
    <w:p w:rsidR="00814E4D" w:rsidRPr="00814E4D" w:rsidRDefault="00814E4D" w:rsidP="00A42807">
      <w:pPr>
        <w:autoSpaceDE w:val="0"/>
        <w:autoSpaceDN w:val="0"/>
        <w:adjustRightInd w:val="0"/>
        <w:spacing w:after="0" w:line="360" w:lineRule="auto"/>
        <w:ind w:left="567"/>
        <w:jc w:val="both"/>
        <w:rPr>
          <w:rFonts w:ascii="Arial" w:hAnsi="Arial" w:cs="Arial"/>
          <w:sz w:val="24"/>
          <w:szCs w:val="24"/>
          <w:lang w:eastAsia="en-US"/>
        </w:rPr>
      </w:pPr>
      <w:r w:rsidRPr="00814E4D">
        <w:rPr>
          <w:rFonts w:ascii="Arial" w:hAnsi="Arial" w:cs="Arial"/>
          <w:sz w:val="24"/>
          <w:szCs w:val="24"/>
          <w:lang w:eastAsia="en-US"/>
        </w:rPr>
        <w:t>§ 3º As Instituições Financeiras manterão setores especializados em atender ordens</w:t>
      </w:r>
      <w:r w:rsidR="00F63D9F">
        <w:rPr>
          <w:rFonts w:ascii="Arial" w:hAnsi="Arial" w:cs="Arial"/>
          <w:sz w:val="24"/>
          <w:szCs w:val="24"/>
          <w:lang w:eastAsia="en-US"/>
        </w:rPr>
        <w:t xml:space="preserve"> </w:t>
      </w:r>
      <w:r w:rsidRPr="00814E4D">
        <w:rPr>
          <w:rFonts w:ascii="Arial" w:hAnsi="Arial" w:cs="Arial"/>
          <w:sz w:val="24"/>
          <w:szCs w:val="24"/>
          <w:lang w:eastAsia="en-US"/>
        </w:rPr>
        <w:t xml:space="preserve">judiciais de quebra de sigilo bancário e rastreamento de </w:t>
      </w:r>
      <w:r w:rsidRPr="00814E4D">
        <w:rPr>
          <w:rFonts w:ascii="Arial" w:hAnsi="Arial" w:cs="Arial"/>
          <w:sz w:val="24"/>
          <w:szCs w:val="24"/>
          <w:lang w:eastAsia="en-US"/>
        </w:rPr>
        <w:lastRenderedPageBreak/>
        <w:t>recursos para fins de investigação</w:t>
      </w:r>
      <w:r w:rsidR="00F63D9F">
        <w:rPr>
          <w:rFonts w:ascii="Arial" w:hAnsi="Arial" w:cs="Arial"/>
          <w:sz w:val="24"/>
          <w:szCs w:val="24"/>
          <w:lang w:eastAsia="en-US"/>
        </w:rPr>
        <w:t xml:space="preserve"> </w:t>
      </w:r>
      <w:r w:rsidRPr="00814E4D">
        <w:rPr>
          <w:rFonts w:ascii="Arial" w:hAnsi="Arial" w:cs="Arial"/>
          <w:sz w:val="24"/>
          <w:szCs w:val="24"/>
          <w:lang w:eastAsia="en-US"/>
        </w:rPr>
        <w:t xml:space="preserve">e </w:t>
      </w:r>
      <w:proofErr w:type="spellStart"/>
      <w:r w:rsidRPr="00814E4D">
        <w:rPr>
          <w:rFonts w:ascii="Arial" w:hAnsi="Arial" w:cs="Arial"/>
          <w:sz w:val="24"/>
          <w:szCs w:val="24"/>
          <w:lang w:eastAsia="en-US"/>
        </w:rPr>
        <w:t>processo</w:t>
      </w:r>
      <w:proofErr w:type="spellEnd"/>
      <w:r w:rsidRPr="00814E4D">
        <w:rPr>
          <w:rFonts w:ascii="Arial" w:hAnsi="Arial" w:cs="Arial"/>
          <w:sz w:val="24"/>
          <w:szCs w:val="24"/>
          <w:lang w:eastAsia="en-US"/>
        </w:rPr>
        <w:t xml:space="preserve"> criminais, e deverão disponibilizar, em página da internet disponível a membros</w:t>
      </w:r>
      <w:r w:rsidR="00F63D9F">
        <w:rPr>
          <w:rFonts w:ascii="Arial" w:hAnsi="Arial" w:cs="Arial"/>
          <w:sz w:val="24"/>
          <w:szCs w:val="24"/>
          <w:lang w:eastAsia="en-US"/>
        </w:rPr>
        <w:t xml:space="preserve"> </w:t>
      </w:r>
      <w:r w:rsidRPr="00814E4D">
        <w:rPr>
          <w:rFonts w:ascii="Arial" w:hAnsi="Arial" w:cs="Arial"/>
          <w:sz w:val="24"/>
          <w:szCs w:val="24"/>
          <w:lang w:eastAsia="en-US"/>
        </w:rPr>
        <w:t>do Poder Judiciário, do Ministério Público e à Polícia Judiciária, telefones e nomes das</w:t>
      </w:r>
      <w:r w:rsidR="00F63D9F">
        <w:rPr>
          <w:rFonts w:ascii="Arial" w:hAnsi="Arial" w:cs="Arial"/>
          <w:sz w:val="24"/>
          <w:szCs w:val="24"/>
          <w:lang w:eastAsia="en-US"/>
        </w:rPr>
        <w:t xml:space="preserve"> </w:t>
      </w:r>
      <w:r w:rsidRPr="00814E4D">
        <w:rPr>
          <w:rFonts w:ascii="Arial" w:hAnsi="Arial" w:cs="Arial"/>
          <w:sz w:val="24"/>
          <w:szCs w:val="24"/>
          <w:lang w:eastAsia="en-US"/>
        </w:rPr>
        <w:t xml:space="preserve">pessoas responsáveis pelo atendimento às ordens previstas no </w:t>
      </w:r>
      <w:r w:rsidRPr="00814E4D">
        <w:rPr>
          <w:rFonts w:ascii="Arial" w:hAnsi="Arial" w:cs="Arial"/>
          <w:i/>
          <w:iCs/>
          <w:sz w:val="24"/>
          <w:szCs w:val="24"/>
          <w:lang w:eastAsia="en-US"/>
        </w:rPr>
        <w:t>caput</w:t>
      </w:r>
      <w:r w:rsidRPr="00814E4D">
        <w:rPr>
          <w:rFonts w:ascii="Arial" w:hAnsi="Arial" w:cs="Arial"/>
          <w:sz w:val="24"/>
          <w:szCs w:val="24"/>
          <w:lang w:eastAsia="en-US"/>
        </w:rPr>
        <w:t>, incluindo dados para</w:t>
      </w:r>
      <w:r w:rsidR="00F63D9F">
        <w:rPr>
          <w:rFonts w:ascii="Arial" w:hAnsi="Arial" w:cs="Arial"/>
          <w:sz w:val="24"/>
          <w:szCs w:val="24"/>
          <w:lang w:eastAsia="en-US"/>
        </w:rPr>
        <w:t xml:space="preserve"> </w:t>
      </w:r>
      <w:r w:rsidRPr="00814E4D">
        <w:rPr>
          <w:rFonts w:ascii="Arial" w:hAnsi="Arial" w:cs="Arial"/>
          <w:sz w:val="24"/>
          <w:szCs w:val="24"/>
          <w:lang w:eastAsia="en-US"/>
        </w:rPr>
        <w:t>contato pessoal em finais de semana e em qualquer horário do dia ou da noite.</w:t>
      </w:r>
    </w:p>
    <w:p w:rsidR="00814E4D" w:rsidRPr="00814E4D" w:rsidRDefault="00814E4D" w:rsidP="00A42807">
      <w:pPr>
        <w:autoSpaceDE w:val="0"/>
        <w:autoSpaceDN w:val="0"/>
        <w:adjustRightInd w:val="0"/>
        <w:spacing w:after="0" w:line="360" w:lineRule="auto"/>
        <w:ind w:left="567"/>
        <w:jc w:val="both"/>
        <w:rPr>
          <w:rFonts w:ascii="Arial" w:hAnsi="Arial" w:cs="Arial"/>
          <w:sz w:val="24"/>
          <w:szCs w:val="24"/>
          <w:lang w:eastAsia="en-US"/>
        </w:rPr>
      </w:pPr>
      <w:r w:rsidRPr="00814E4D">
        <w:rPr>
          <w:rFonts w:ascii="Arial" w:hAnsi="Arial" w:cs="Arial"/>
          <w:sz w:val="24"/>
          <w:szCs w:val="24"/>
          <w:lang w:eastAsia="en-US"/>
        </w:rPr>
        <w:t>§ 4º Caso não se observe o prazo deste artigo, sejam encaminhadas as informações de</w:t>
      </w:r>
      <w:r w:rsidR="00F63D9F">
        <w:rPr>
          <w:rFonts w:ascii="Arial" w:hAnsi="Arial" w:cs="Arial"/>
          <w:sz w:val="24"/>
          <w:szCs w:val="24"/>
          <w:lang w:eastAsia="en-US"/>
        </w:rPr>
        <w:t xml:space="preserve"> </w:t>
      </w:r>
      <w:r w:rsidRPr="00814E4D">
        <w:rPr>
          <w:rFonts w:ascii="Arial" w:hAnsi="Arial" w:cs="Arial"/>
          <w:sz w:val="24"/>
          <w:szCs w:val="24"/>
          <w:lang w:eastAsia="en-US"/>
        </w:rPr>
        <w:t>modo incompleto, ou exista embaraço relevante para contato pessoal com os responsáveis</w:t>
      </w:r>
      <w:r w:rsidR="00F63D9F">
        <w:rPr>
          <w:rFonts w:ascii="Arial" w:hAnsi="Arial" w:cs="Arial"/>
          <w:sz w:val="24"/>
          <w:szCs w:val="24"/>
          <w:lang w:eastAsia="en-US"/>
        </w:rPr>
        <w:t xml:space="preserve"> </w:t>
      </w:r>
      <w:r w:rsidRPr="00814E4D">
        <w:rPr>
          <w:rFonts w:ascii="Arial" w:hAnsi="Arial" w:cs="Arial"/>
          <w:sz w:val="24"/>
          <w:szCs w:val="24"/>
          <w:lang w:eastAsia="en-US"/>
        </w:rPr>
        <w:t>pelo cumprimento das ordens judiciais, o juiz aplicará multa no valor de R$ 1.000,00 (mil</w:t>
      </w:r>
      <w:r w:rsidR="00F63D9F">
        <w:rPr>
          <w:rFonts w:ascii="Arial" w:hAnsi="Arial" w:cs="Arial"/>
          <w:sz w:val="24"/>
          <w:szCs w:val="24"/>
          <w:lang w:eastAsia="en-US"/>
        </w:rPr>
        <w:t xml:space="preserve"> </w:t>
      </w:r>
      <w:r w:rsidRPr="00814E4D">
        <w:rPr>
          <w:rFonts w:ascii="Arial" w:hAnsi="Arial" w:cs="Arial"/>
          <w:sz w:val="24"/>
          <w:szCs w:val="24"/>
          <w:lang w:eastAsia="en-US"/>
        </w:rPr>
        <w:t>reais) a R$ 10.000.000,00 (dez milhões de reais) por episódio, graduada de acordo com a</w:t>
      </w:r>
      <w:r w:rsidR="00F63D9F">
        <w:rPr>
          <w:rFonts w:ascii="Arial" w:hAnsi="Arial" w:cs="Arial"/>
          <w:sz w:val="24"/>
          <w:szCs w:val="24"/>
          <w:lang w:eastAsia="en-US"/>
        </w:rPr>
        <w:t xml:space="preserve"> </w:t>
      </w:r>
      <w:r w:rsidRPr="00814E4D">
        <w:rPr>
          <w:rFonts w:ascii="Arial" w:hAnsi="Arial" w:cs="Arial"/>
          <w:sz w:val="24"/>
          <w:szCs w:val="24"/>
          <w:lang w:eastAsia="en-US"/>
        </w:rPr>
        <w:t>relevância do caso, a urgência das informações, a reiteração na falta, a capacidade</w:t>
      </w:r>
      <w:r w:rsidR="00F63D9F">
        <w:rPr>
          <w:rFonts w:ascii="Arial" w:hAnsi="Arial" w:cs="Arial"/>
          <w:sz w:val="24"/>
          <w:szCs w:val="24"/>
          <w:lang w:eastAsia="en-US"/>
        </w:rPr>
        <w:t xml:space="preserve"> </w:t>
      </w:r>
      <w:r w:rsidRPr="00814E4D">
        <w:rPr>
          <w:rFonts w:ascii="Arial" w:hAnsi="Arial" w:cs="Arial"/>
          <w:sz w:val="24"/>
          <w:szCs w:val="24"/>
          <w:lang w:eastAsia="en-US"/>
        </w:rPr>
        <w:t>econômica do sujeito passivo e a pertinência da justificativa apresentada pela instituição</w:t>
      </w:r>
      <w:r w:rsidR="00F63D9F">
        <w:rPr>
          <w:rFonts w:ascii="Arial" w:hAnsi="Arial" w:cs="Arial"/>
          <w:sz w:val="24"/>
          <w:szCs w:val="24"/>
          <w:lang w:eastAsia="en-US"/>
        </w:rPr>
        <w:t xml:space="preserve"> </w:t>
      </w:r>
      <w:r w:rsidRPr="00814E4D">
        <w:rPr>
          <w:rFonts w:ascii="Arial" w:hAnsi="Arial" w:cs="Arial"/>
          <w:sz w:val="24"/>
          <w:szCs w:val="24"/>
          <w:lang w:eastAsia="en-US"/>
        </w:rPr>
        <w:t>financeira, sem prejuízo das penas do crime de desobediência que, neste caso, serão de 1</w:t>
      </w:r>
      <w:r w:rsidR="00F63D9F">
        <w:rPr>
          <w:rFonts w:ascii="Arial" w:hAnsi="Arial" w:cs="Arial"/>
          <w:sz w:val="24"/>
          <w:szCs w:val="24"/>
          <w:lang w:eastAsia="en-US"/>
        </w:rPr>
        <w:t xml:space="preserve"> </w:t>
      </w:r>
      <w:r w:rsidRPr="00814E4D">
        <w:rPr>
          <w:rFonts w:ascii="Arial" w:hAnsi="Arial" w:cs="Arial"/>
          <w:sz w:val="24"/>
          <w:szCs w:val="24"/>
          <w:lang w:eastAsia="en-US"/>
        </w:rPr>
        <w:t>(um) a 4 (quatro) anos de reclusão.</w:t>
      </w:r>
    </w:p>
    <w:p w:rsidR="00814E4D" w:rsidRPr="00814E4D" w:rsidRDefault="00814E4D" w:rsidP="00A42807">
      <w:pPr>
        <w:autoSpaceDE w:val="0"/>
        <w:autoSpaceDN w:val="0"/>
        <w:adjustRightInd w:val="0"/>
        <w:spacing w:after="0" w:line="360" w:lineRule="auto"/>
        <w:ind w:left="567"/>
        <w:jc w:val="both"/>
        <w:rPr>
          <w:rFonts w:ascii="Arial" w:hAnsi="Arial" w:cs="Arial"/>
          <w:sz w:val="24"/>
          <w:szCs w:val="24"/>
          <w:lang w:eastAsia="en-US"/>
        </w:rPr>
      </w:pPr>
      <w:r w:rsidRPr="00814E4D">
        <w:rPr>
          <w:rFonts w:ascii="Arial" w:hAnsi="Arial" w:cs="Arial"/>
          <w:sz w:val="24"/>
          <w:szCs w:val="24"/>
          <w:lang w:eastAsia="en-US"/>
        </w:rPr>
        <w:t>§ 5º No caso de aplicação da multa a que se refere o parágrafo anterior, o juiz comunicará</w:t>
      </w:r>
      <w:r w:rsidR="00F63D9F">
        <w:rPr>
          <w:rFonts w:ascii="Arial" w:hAnsi="Arial" w:cs="Arial"/>
          <w:sz w:val="24"/>
          <w:szCs w:val="24"/>
          <w:lang w:eastAsia="en-US"/>
        </w:rPr>
        <w:t xml:space="preserve"> </w:t>
      </w:r>
      <w:r w:rsidRPr="00814E4D">
        <w:rPr>
          <w:rFonts w:ascii="Arial" w:hAnsi="Arial" w:cs="Arial"/>
          <w:sz w:val="24"/>
          <w:szCs w:val="24"/>
          <w:lang w:eastAsia="en-US"/>
        </w:rPr>
        <w:t>o C</w:t>
      </w:r>
      <w:r w:rsidR="00F63D9F">
        <w:rPr>
          <w:rFonts w:ascii="Arial" w:hAnsi="Arial" w:cs="Arial"/>
          <w:sz w:val="24"/>
          <w:szCs w:val="24"/>
          <w:lang w:eastAsia="en-US"/>
        </w:rPr>
        <w:t xml:space="preserve">onselho </w:t>
      </w:r>
      <w:r w:rsidRPr="00814E4D">
        <w:rPr>
          <w:rFonts w:ascii="Arial" w:hAnsi="Arial" w:cs="Arial"/>
          <w:sz w:val="24"/>
          <w:szCs w:val="24"/>
          <w:lang w:eastAsia="en-US"/>
        </w:rPr>
        <w:t>N</w:t>
      </w:r>
      <w:r w:rsidR="00F63D9F">
        <w:rPr>
          <w:rFonts w:ascii="Arial" w:hAnsi="Arial" w:cs="Arial"/>
          <w:sz w:val="24"/>
          <w:szCs w:val="24"/>
          <w:lang w:eastAsia="en-US"/>
        </w:rPr>
        <w:t xml:space="preserve">acional de </w:t>
      </w:r>
      <w:r w:rsidRPr="00814E4D">
        <w:rPr>
          <w:rFonts w:ascii="Arial" w:hAnsi="Arial" w:cs="Arial"/>
          <w:sz w:val="24"/>
          <w:szCs w:val="24"/>
          <w:lang w:eastAsia="en-US"/>
        </w:rPr>
        <w:t>J</w:t>
      </w:r>
      <w:r w:rsidR="00F63D9F">
        <w:rPr>
          <w:rFonts w:ascii="Arial" w:hAnsi="Arial" w:cs="Arial"/>
          <w:sz w:val="24"/>
          <w:szCs w:val="24"/>
          <w:lang w:eastAsia="en-US"/>
        </w:rPr>
        <w:t>ustiça</w:t>
      </w:r>
      <w:r w:rsidRPr="00814E4D">
        <w:rPr>
          <w:rFonts w:ascii="Arial" w:hAnsi="Arial" w:cs="Arial"/>
          <w:sz w:val="24"/>
          <w:szCs w:val="24"/>
          <w:lang w:eastAsia="en-US"/>
        </w:rPr>
        <w:t>, que manterá disponível na internet estatísticas por banco sobre o descumprimento</w:t>
      </w:r>
      <w:r w:rsidR="00F63D9F">
        <w:rPr>
          <w:rFonts w:ascii="Arial" w:hAnsi="Arial" w:cs="Arial"/>
          <w:sz w:val="24"/>
          <w:szCs w:val="24"/>
          <w:lang w:eastAsia="en-US"/>
        </w:rPr>
        <w:t xml:space="preserve"> </w:t>
      </w:r>
      <w:r w:rsidRPr="00814E4D">
        <w:rPr>
          <w:rFonts w:ascii="Arial" w:hAnsi="Arial" w:cs="Arial"/>
          <w:sz w:val="24"/>
          <w:szCs w:val="24"/>
          <w:lang w:eastAsia="en-US"/>
        </w:rPr>
        <w:t>das ordens judiciais a que se refere este artigo.</w:t>
      </w:r>
    </w:p>
    <w:p w:rsidR="00814E4D" w:rsidRPr="00814E4D" w:rsidRDefault="00814E4D" w:rsidP="00A42807">
      <w:pPr>
        <w:autoSpaceDE w:val="0"/>
        <w:autoSpaceDN w:val="0"/>
        <w:adjustRightInd w:val="0"/>
        <w:spacing w:after="0" w:line="360" w:lineRule="auto"/>
        <w:ind w:left="567"/>
        <w:jc w:val="both"/>
        <w:rPr>
          <w:rFonts w:ascii="Arial" w:hAnsi="Arial" w:cs="Arial"/>
          <w:sz w:val="24"/>
          <w:szCs w:val="24"/>
          <w:lang w:eastAsia="en-US"/>
        </w:rPr>
      </w:pPr>
      <w:r w:rsidRPr="00814E4D">
        <w:rPr>
          <w:rFonts w:ascii="Arial" w:hAnsi="Arial" w:cs="Arial"/>
          <w:sz w:val="24"/>
          <w:szCs w:val="24"/>
          <w:lang w:eastAsia="en-US"/>
        </w:rPr>
        <w:t>§ 6º O recurso em face da decisão que aplicar a multa prevista no § 4º possui efeito</w:t>
      </w:r>
      <w:r w:rsidR="00F63D9F">
        <w:rPr>
          <w:rFonts w:ascii="Arial" w:hAnsi="Arial" w:cs="Arial"/>
          <w:sz w:val="24"/>
          <w:szCs w:val="24"/>
          <w:lang w:eastAsia="en-US"/>
        </w:rPr>
        <w:t xml:space="preserve"> </w:t>
      </w:r>
      <w:r w:rsidRPr="00814E4D">
        <w:rPr>
          <w:rFonts w:ascii="Arial" w:hAnsi="Arial" w:cs="Arial"/>
          <w:sz w:val="24"/>
          <w:szCs w:val="24"/>
          <w:lang w:eastAsia="en-US"/>
        </w:rPr>
        <w:t>meramente devolutivo, salvo por erro claro e convincente ou se comprometer mais de 20%</w:t>
      </w:r>
      <w:r w:rsidR="00F63D9F">
        <w:rPr>
          <w:rFonts w:ascii="Arial" w:hAnsi="Arial" w:cs="Arial"/>
          <w:sz w:val="24"/>
          <w:szCs w:val="24"/>
          <w:lang w:eastAsia="en-US"/>
        </w:rPr>
        <w:t xml:space="preserve"> </w:t>
      </w:r>
      <w:r w:rsidRPr="00814E4D">
        <w:rPr>
          <w:rFonts w:ascii="Arial" w:hAnsi="Arial" w:cs="Arial"/>
          <w:sz w:val="24"/>
          <w:szCs w:val="24"/>
          <w:lang w:eastAsia="en-US"/>
        </w:rPr>
        <w:t xml:space="preserve">do lucro do banco no ano em que for </w:t>
      </w:r>
      <w:proofErr w:type="gramStart"/>
      <w:r w:rsidRPr="00814E4D">
        <w:rPr>
          <w:rFonts w:ascii="Arial" w:hAnsi="Arial" w:cs="Arial"/>
          <w:sz w:val="24"/>
          <w:szCs w:val="24"/>
          <w:lang w:eastAsia="en-US"/>
        </w:rPr>
        <w:t>aplicada.”</w:t>
      </w:r>
      <w:proofErr w:type="gramEnd"/>
      <w:r w:rsidRPr="00814E4D">
        <w:rPr>
          <w:rFonts w:ascii="Arial" w:hAnsi="Arial" w:cs="Arial"/>
          <w:sz w:val="24"/>
          <w:szCs w:val="24"/>
          <w:lang w:eastAsia="en-US"/>
        </w:rPr>
        <w:t xml:space="preserve"> (NR)</w:t>
      </w:r>
    </w:p>
    <w:p w:rsidR="00E834A4" w:rsidRPr="00814E4D" w:rsidRDefault="00814E4D" w:rsidP="00814E4D">
      <w:pPr>
        <w:autoSpaceDE w:val="0"/>
        <w:autoSpaceDN w:val="0"/>
        <w:adjustRightInd w:val="0"/>
        <w:spacing w:after="0" w:line="360" w:lineRule="auto"/>
        <w:jc w:val="both"/>
        <w:rPr>
          <w:rFonts w:ascii="Arial" w:hAnsi="Arial" w:cs="Arial"/>
          <w:sz w:val="24"/>
          <w:szCs w:val="24"/>
          <w:lang w:eastAsia="en-US"/>
        </w:rPr>
      </w:pPr>
      <w:r w:rsidRPr="00814E4D">
        <w:rPr>
          <w:rFonts w:ascii="Arial" w:hAnsi="Arial" w:cs="Arial"/>
          <w:b/>
          <w:bCs/>
          <w:sz w:val="24"/>
          <w:szCs w:val="24"/>
          <w:lang w:eastAsia="en-US"/>
        </w:rPr>
        <w:t xml:space="preserve">Art. 2º </w:t>
      </w:r>
      <w:r w:rsidRPr="00814E4D">
        <w:rPr>
          <w:rFonts w:ascii="Arial" w:hAnsi="Arial" w:cs="Arial"/>
          <w:sz w:val="24"/>
          <w:szCs w:val="24"/>
          <w:lang w:eastAsia="en-US"/>
        </w:rPr>
        <w:t>Esta lei entra em vigor na data de sua publicação.</w:t>
      </w:r>
    </w:p>
    <w:p w:rsidR="00E50F33" w:rsidRDefault="00E50F33" w:rsidP="00D67EB1">
      <w:pPr>
        <w:autoSpaceDE w:val="0"/>
        <w:autoSpaceDN w:val="0"/>
        <w:adjustRightInd w:val="0"/>
        <w:spacing w:after="0" w:line="240" w:lineRule="auto"/>
        <w:jc w:val="center"/>
        <w:rPr>
          <w:rFonts w:ascii="Arial" w:hAnsi="Arial" w:cs="Arial"/>
          <w:b/>
          <w:bCs/>
          <w:sz w:val="32"/>
          <w:szCs w:val="32"/>
          <w:u w:val="single"/>
          <w:lang w:eastAsia="en-US"/>
        </w:rPr>
      </w:pPr>
    </w:p>
    <w:p w:rsidR="00115CBD" w:rsidRPr="00D67EB1" w:rsidRDefault="00115CBD" w:rsidP="00D67EB1">
      <w:pPr>
        <w:autoSpaceDE w:val="0"/>
        <w:autoSpaceDN w:val="0"/>
        <w:adjustRightInd w:val="0"/>
        <w:spacing w:after="0" w:line="240" w:lineRule="auto"/>
        <w:jc w:val="center"/>
        <w:rPr>
          <w:rFonts w:ascii="Arial" w:hAnsi="Arial" w:cs="Arial"/>
          <w:b/>
          <w:bCs/>
          <w:sz w:val="32"/>
          <w:szCs w:val="32"/>
          <w:u w:val="single"/>
          <w:lang w:eastAsia="en-US"/>
        </w:rPr>
      </w:pPr>
      <w:r w:rsidRPr="00D67EB1">
        <w:rPr>
          <w:rFonts w:ascii="Arial" w:hAnsi="Arial" w:cs="Arial"/>
          <w:b/>
          <w:bCs/>
          <w:sz w:val="32"/>
          <w:szCs w:val="32"/>
          <w:u w:val="single"/>
          <w:lang w:eastAsia="en-US"/>
        </w:rPr>
        <w:t>JUSTIFICATIVA</w:t>
      </w:r>
    </w:p>
    <w:p w:rsid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D67EB1" w:rsidRP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380202" w:rsidRDefault="00380202" w:rsidP="00380202">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380202" w:rsidRDefault="00380202" w:rsidP="0038020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547CB0">
        <w:rPr>
          <w:rFonts w:ascii="Arial" w:hAnsi="Arial" w:cs="Arial"/>
          <w:sz w:val="24"/>
          <w:szCs w:val="24"/>
        </w:rPr>
        <w:t>Deltan</w:t>
      </w:r>
      <w:proofErr w:type="spellEnd"/>
      <w:r w:rsidR="00547CB0">
        <w:rPr>
          <w:rFonts w:ascii="Arial" w:hAnsi="Arial" w:cs="Arial"/>
          <w:sz w:val="24"/>
          <w:szCs w:val="24"/>
        </w:rPr>
        <w:t xml:space="preserve"> Dallagnol</w:t>
      </w:r>
      <w:bookmarkStart w:id="0" w:name="_GoBack"/>
      <w:bookmarkEnd w:id="0"/>
      <w:r>
        <w:rPr>
          <w:rFonts w:ascii="Arial" w:hAnsi="Arial" w:cs="Arial"/>
          <w:sz w:val="24"/>
          <w:szCs w:val="24"/>
        </w:rPr>
        <w:t>, o Ministério Público Federal elaborou o “10 Medidas” anticorrupção, composto de 19 Projetos de Lei e 1 Proposta de Emenda à Constituição, para evitar a impunidade que atormenta o País.</w:t>
      </w:r>
    </w:p>
    <w:p w:rsidR="00380202" w:rsidRDefault="00380202" w:rsidP="0038020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lastRenderedPageBreak/>
        <w:t>Em apoio ao MPF, a sociedade brasileira vem colhendo assinaturas para concretizar tais ideias e transformá-las em propostas que tramitem e sejam aprovadas pelo Congresso Nacional.</w:t>
      </w:r>
    </w:p>
    <w:p w:rsidR="00380202" w:rsidRDefault="00380202" w:rsidP="0038020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380202" w:rsidRDefault="00380202" w:rsidP="0038020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380202" w:rsidRDefault="00380202" w:rsidP="0038020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380202" w:rsidRDefault="00380202" w:rsidP="0038020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3E63BD" w:rsidRDefault="003E63BD" w:rsidP="00380202">
      <w:pPr>
        <w:autoSpaceDE w:val="0"/>
        <w:autoSpaceDN w:val="0"/>
        <w:adjustRightInd w:val="0"/>
        <w:spacing w:after="0" w:line="360" w:lineRule="auto"/>
        <w:ind w:firstLine="720"/>
        <w:jc w:val="both"/>
        <w:rPr>
          <w:rFonts w:ascii="Arial" w:hAnsi="Arial" w:cs="Arial"/>
          <w:sz w:val="24"/>
          <w:szCs w:val="24"/>
        </w:rPr>
      </w:pPr>
    </w:p>
    <w:p w:rsidR="00814E4D" w:rsidRPr="00F63D9F" w:rsidRDefault="00814E4D" w:rsidP="00A42807">
      <w:pPr>
        <w:autoSpaceDE w:val="0"/>
        <w:autoSpaceDN w:val="0"/>
        <w:adjustRightInd w:val="0"/>
        <w:spacing w:after="0" w:line="360" w:lineRule="auto"/>
        <w:ind w:firstLine="709"/>
        <w:jc w:val="both"/>
        <w:rPr>
          <w:rFonts w:ascii="Arial" w:hAnsi="Arial" w:cs="Arial"/>
          <w:sz w:val="24"/>
          <w:szCs w:val="24"/>
          <w:lang w:eastAsia="en-US"/>
        </w:rPr>
      </w:pPr>
      <w:r w:rsidRPr="00F63D9F">
        <w:rPr>
          <w:rFonts w:ascii="Arial" w:hAnsi="Arial" w:cs="Arial"/>
          <w:sz w:val="24"/>
          <w:szCs w:val="24"/>
          <w:lang w:eastAsia="en-US"/>
        </w:rPr>
        <w:t xml:space="preserve">As alterações feitas no </w:t>
      </w:r>
      <w:r w:rsidRPr="00F63D9F">
        <w:rPr>
          <w:rFonts w:ascii="Arial" w:hAnsi="Arial" w:cs="Arial"/>
          <w:i/>
          <w:iCs/>
          <w:sz w:val="24"/>
          <w:szCs w:val="24"/>
          <w:lang w:eastAsia="en-US"/>
        </w:rPr>
        <w:t xml:space="preserve">caput </w:t>
      </w:r>
      <w:r w:rsidRPr="00F63D9F">
        <w:rPr>
          <w:rFonts w:ascii="Arial" w:hAnsi="Arial" w:cs="Arial"/>
          <w:sz w:val="24"/>
          <w:szCs w:val="24"/>
          <w:lang w:eastAsia="en-US"/>
        </w:rPr>
        <w:t>são nada mais do que hermenêutica autêntica da lei, a qual</w:t>
      </w:r>
      <w:r w:rsidR="00F63D9F">
        <w:rPr>
          <w:rFonts w:ascii="Arial" w:hAnsi="Arial" w:cs="Arial"/>
          <w:sz w:val="24"/>
          <w:szCs w:val="24"/>
          <w:lang w:eastAsia="en-US"/>
        </w:rPr>
        <w:t xml:space="preserve"> </w:t>
      </w:r>
      <w:r w:rsidRPr="00F63D9F">
        <w:rPr>
          <w:rFonts w:ascii="Arial" w:hAnsi="Arial" w:cs="Arial"/>
          <w:sz w:val="24"/>
          <w:szCs w:val="24"/>
          <w:lang w:eastAsia="en-US"/>
        </w:rPr>
        <w:t>objetiva explicitar a interpretação que já vem recebendo. As disposições previstas nos parágrafos</w:t>
      </w:r>
      <w:r w:rsidR="00A42807">
        <w:rPr>
          <w:rFonts w:ascii="Arial" w:hAnsi="Arial" w:cs="Arial"/>
          <w:sz w:val="24"/>
          <w:szCs w:val="24"/>
          <w:lang w:eastAsia="en-US"/>
        </w:rPr>
        <w:t xml:space="preserve"> </w:t>
      </w:r>
      <w:r w:rsidRPr="00F63D9F">
        <w:rPr>
          <w:rFonts w:ascii="Arial" w:hAnsi="Arial" w:cs="Arial"/>
          <w:sz w:val="24"/>
          <w:szCs w:val="24"/>
          <w:lang w:eastAsia="en-US"/>
        </w:rPr>
        <w:t>são essenciais para conferir maior efetividade às quebras de sigilo bancário e rastreamento de</w:t>
      </w:r>
      <w:r w:rsidR="00A42807">
        <w:rPr>
          <w:rFonts w:ascii="Arial" w:hAnsi="Arial" w:cs="Arial"/>
          <w:sz w:val="24"/>
          <w:szCs w:val="24"/>
          <w:lang w:eastAsia="en-US"/>
        </w:rPr>
        <w:t xml:space="preserve"> </w:t>
      </w:r>
      <w:r w:rsidRPr="00F63D9F">
        <w:rPr>
          <w:rFonts w:ascii="Arial" w:hAnsi="Arial" w:cs="Arial"/>
          <w:sz w:val="24"/>
          <w:szCs w:val="24"/>
          <w:lang w:eastAsia="en-US"/>
        </w:rPr>
        <w:t>recursos, em razão de diversos problemas no atendimento de ordens judiciais por instituições</w:t>
      </w:r>
      <w:r w:rsidR="00A42807">
        <w:rPr>
          <w:rFonts w:ascii="Arial" w:hAnsi="Arial" w:cs="Arial"/>
          <w:sz w:val="24"/>
          <w:szCs w:val="24"/>
          <w:lang w:eastAsia="en-US"/>
        </w:rPr>
        <w:t xml:space="preserve"> </w:t>
      </w:r>
      <w:r w:rsidRPr="00F63D9F">
        <w:rPr>
          <w:rFonts w:ascii="Arial" w:hAnsi="Arial" w:cs="Arial"/>
          <w:sz w:val="24"/>
          <w:szCs w:val="24"/>
          <w:lang w:eastAsia="en-US"/>
        </w:rPr>
        <w:t>financeiras.</w:t>
      </w:r>
    </w:p>
    <w:p w:rsidR="00814E4D" w:rsidRPr="00F63D9F" w:rsidRDefault="00814E4D" w:rsidP="00A42807">
      <w:pPr>
        <w:autoSpaceDE w:val="0"/>
        <w:autoSpaceDN w:val="0"/>
        <w:adjustRightInd w:val="0"/>
        <w:spacing w:after="0" w:line="360" w:lineRule="auto"/>
        <w:ind w:firstLine="709"/>
        <w:jc w:val="both"/>
        <w:rPr>
          <w:rFonts w:ascii="Arial" w:hAnsi="Arial" w:cs="Arial"/>
          <w:sz w:val="24"/>
          <w:szCs w:val="24"/>
          <w:lang w:eastAsia="en-US"/>
        </w:rPr>
      </w:pPr>
      <w:r w:rsidRPr="00F63D9F">
        <w:rPr>
          <w:rFonts w:ascii="Arial" w:hAnsi="Arial" w:cs="Arial"/>
          <w:sz w:val="24"/>
          <w:szCs w:val="24"/>
          <w:lang w:eastAsia="en-US"/>
        </w:rPr>
        <w:t>Muito embora já se tenha avançado significativamente com o desenvolvimento de um</w:t>
      </w:r>
      <w:r w:rsidR="00A42807">
        <w:rPr>
          <w:rFonts w:ascii="Arial" w:hAnsi="Arial" w:cs="Arial"/>
          <w:sz w:val="24"/>
          <w:szCs w:val="24"/>
          <w:lang w:eastAsia="en-US"/>
        </w:rPr>
        <w:t xml:space="preserve"> </w:t>
      </w:r>
      <w:r w:rsidRPr="00F63D9F">
        <w:rPr>
          <w:rFonts w:ascii="Arial" w:hAnsi="Arial" w:cs="Arial"/>
          <w:sz w:val="24"/>
          <w:szCs w:val="24"/>
          <w:lang w:eastAsia="en-US"/>
        </w:rPr>
        <w:t>canal eletrônico de comunicação com Instituições Financeiras, para recebimento de dados bancários</w:t>
      </w:r>
      <w:r w:rsidR="00A42807">
        <w:rPr>
          <w:rFonts w:ascii="Arial" w:hAnsi="Arial" w:cs="Arial"/>
          <w:sz w:val="24"/>
          <w:szCs w:val="24"/>
          <w:lang w:eastAsia="en-US"/>
        </w:rPr>
        <w:t xml:space="preserve"> </w:t>
      </w:r>
      <w:r w:rsidRPr="00F63D9F">
        <w:rPr>
          <w:rFonts w:ascii="Arial" w:hAnsi="Arial" w:cs="Arial"/>
          <w:sz w:val="24"/>
          <w:szCs w:val="24"/>
          <w:lang w:eastAsia="en-US"/>
        </w:rPr>
        <w:t>padronizados, o Sistema de Investigação de Movimentações Bancárias (SIMBA), já instalado em</w:t>
      </w:r>
      <w:r w:rsidR="00A42807">
        <w:rPr>
          <w:rFonts w:ascii="Arial" w:hAnsi="Arial" w:cs="Arial"/>
          <w:sz w:val="24"/>
          <w:szCs w:val="24"/>
          <w:lang w:eastAsia="en-US"/>
        </w:rPr>
        <w:t xml:space="preserve"> </w:t>
      </w:r>
      <w:r w:rsidRPr="00F63D9F">
        <w:rPr>
          <w:rFonts w:ascii="Arial" w:hAnsi="Arial" w:cs="Arial"/>
          <w:sz w:val="24"/>
          <w:szCs w:val="24"/>
          <w:lang w:eastAsia="en-US"/>
        </w:rPr>
        <w:t>diversas instituições, verifica-se que vários bancos, na maior parte dos casos, são recalcitrantes na</w:t>
      </w:r>
      <w:r w:rsidR="00A42807">
        <w:rPr>
          <w:rFonts w:ascii="Arial" w:hAnsi="Arial" w:cs="Arial"/>
          <w:sz w:val="24"/>
          <w:szCs w:val="24"/>
          <w:lang w:eastAsia="en-US"/>
        </w:rPr>
        <w:t xml:space="preserve"> </w:t>
      </w:r>
      <w:r w:rsidRPr="00F63D9F">
        <w:rPr>
          <w:rFonts w:ascii="Arial" w:hAnsi="Arial" w:cs="Arial"/>
          <w:sz w:val="24"/>
          <w:szCs w:val="24"/>
          <w:lang w:eastAsia="en-US"/>
        </w:rPr>
        <w:t>prestação de informações completas.</w:t>
      </w:r>
    </w:p>
    <w:p w:rsidR="00814E4D" w:rsidRPr="00F63D9F" w:rsidRDefault="00814E4D" w:rsidP="00A42807">
      <w:pPr>
        <w:autoSpaceDE w:val="0"/>
        <w:autoSpaceDN w:val="0"/>
        <w:adjustRightInd w:val="0"/>
        <w:spacing w:after="0" w:line="360" w:lineRule="auto"/>
        <w:ind w:firstLine="709"/>
        <w:jc w:val="both"/>
        <w:rPr>
          <w:rFonts w:ascii="Arial" w:hAnsi="Arial" w:cs="Arial"/>
          <w:sz w:val="24"/>
          <w:szCs w:val="24"/>
          <w:lang w:eastAsia="en-US"/>
        </w:rPr>
      </w:pPr>
      <w:r w:rsidRPr="00F63D9F">
        <w:rPr>
          <w:rFonts w:ascii="Arial" w:hAnsi="Arial" w:cs="Arial"/>
          <w:sz w:val="24"/>
          <w:szCs w:val="24"/>
          <w:lang w:eastAsia="en-US"/>
        </w:rPr>
        <w:t>O caso Lava Jato é expressão desse problema. Empresas utilizadas para fins criminosos,</w:t>
      </w:r>
      <w:r w:rsidR="00A42807">
        <w:rPr>
          <w:rFonts w:ascii="Arial" w:hAnsi="Arial" w:cs="Arial"/>
          <w:sz w:val="24"/>
          <w:szCs w:val="24"/>
          <w:lang w:eastAsia="en-US"/>
        </w:rPr>
        <w:t xml:space="preserve"> </w:t>
      </w:r>
      <w:r w:rsidRPr="00F63D9F">
        <w:rPr>
          <w:rFonts w:ascii="Arial" w:hAnsi="Arial" w:cs="Arial"/>
          <w:sz w:val="24"/>
          <w:szCs w:val="24"/>
          <w:lang w:eastAsia="en-US"/>
        </w:rPr>
        <w:t xml:space="preserve">como a Empreiteira Rigidez, a MO Consultoria, a GFD </w:t>
      </w:r>
      <w:r w:rsidRPr="00F63D9F">
        <w:rPr>
          <w:rFonts w:ascii="Arial" w:hAnsi="Arial" w:cs="Arial"/>
          <w:sz w:val="24"/>
          <w:szCs w:val="24"/>
          <w:lang w:eastAsia="en-US"/>
        </w:rPr>
        <w:lastRenderedPageBreak/>
        <w:t>Investimentos, a RCI e outras pessoas</w:t>
      </w:r>
      <w:r w:rsidR="00A42807">
        <w:rPr>
          <w:rFonts w:ascii="Arial" w:hAnsi="Arial" w:cs="Arial"/>
          <w:sz w:val="24"/>
          <w:szCs w:val="24"/>
          <w:lang w:eastAsia="en-US"/>
        </w:rPr>
        <w:t xml:space="preserve"> </w:t>
      </w:r>
      <w:r w:rsidRPr="00F63D9F">
        <w:rPr>
          <w:rFonts w:ascii="Arial" w:hAnsi="Arial" w:cs="Arial"/>
          <w:sz w:val="24"/>
          <w:szCs w:val="24"/>
          <w:lang w:eastAsia="en-US"/>
        </w:rPr>
        <w:t>físicas e jurídicas, tiveram seu sigilo bancário afastado nos autos do Processo 5027775-</w:t>
      </w:r>
      <w:r w:rsidR="00A42807">
        <w:rPr>
          <w:rFonts w:ascii="Arial" w:hAnsi="Arial" w:cs="Arial"/>
          <w:sz w:val="24"/>
          <w:szCs w:val="24"/>
          <w:lang w:eastAsia="en-US"/>
        </w:rPr>
        <w:t xml:space="preserve"> </w:t>
      </w:r>
      <w:r w:rsidRPr="00F63D9F">
        <w:rPr>
          <w:rFonts w:ascii="Arial" w:hAnsi="Arial" w:cs="Arial"/>
          <w:sz w:val="24"/>
          <w:szCs w:val="24"/>
          <w:lang w:eastAsia="en-US"/>
        </w:rPr>
        <w:t>48.2013.404.7000. A decisão foi encaminhada ao Banco Central, e posteriormente encaminhada aos</w:t>
      </w:r>
      <w:r w:rsidR="00A42807">
        <w:rPr>
          <w:rFonts w:ascii="Arial" w:hAnsi="Arial" w:cs="Arial"/>
          <w:sz w:val="24"/>
          <w:szCs w:val="24"/>
          <w:lang w:eastAsia="en-US"/>
        </w:rPr>
        <w:t xml:space="preserve"> </w:t>
      </w:r>
      <w:r w:rsidRPr="00F63D9F">
        <w:rPr>
          <w:rFonts w:ascii="Arial" w:hAnsi="Arial" w:cs="Arial"/>
          <w:sz w:val="24"/>
          <w:szCs w:val="24"/>
          <w:lang w:eastAsia="en-US"/>
        </w:rPr>
        <w:t>bancos, em 30 de junho de 2014, com prazo de 30 dias para cumprimento da ordem judicial.</w:t>
      </w:r>
    </w:p>
    <w:p w:rsidR="00814E4D" w:rsidRPr="00F63D9F" w:rsidRDefault="00814E4D" w:rsidP="00A42807">
      <w:pPr>
        <w:autoSpaceDE w:val="0"/>
        <w:autoSpaceDN w:val="0"/>
        <w:adjustRightInd w:val="0"/>
        <w:spacing w:after="0" w:line="360" w:lineRule="auto"/>
        <w:ind w:firstLine="709"/>
        <w:jc w:val="both"/>
        <w:rPr>
          <w:rFonts w:ascii="Arial" w:hAnsi="Arial" w:cs="Arial"/>
          <w:sz w:val="24"/>
          <w:szCs w:val="24"/>
          <w:lang w:eastAsia="en-US"/>
        </w:rPr>
      </w:pPr>
      <w:r w:rsidRPr="00F63D9F">
        <w:rPr>
          <w:rFonts w:ascii="Arial" w:hAnsi="Arial" w:cs="Arial"/>
          <w:sz w:val="24"/>
          <w:szCs w:val="24"/>
          <w:lang w:eastAsia="en-US"/>
        </w:rPr>
        <w:t>A título de exemplo, em 20 de agosto de 2014, daquelas quebras determinadas em 30 de</w:t>
      </w:r>
      <w:r w:rsidR="00A42807">
        <w:rPr>
          <w:rFonts w:ascii="Arial" w:hAnsi="Arial" w:cs="Arial"/>
          <w:sz w:val="24"/>
          <w:szCs w:val="24"/>
          <w:lang w:eastAsia="en-US"/>
        </w:rPr>
        <w:t xml:space="preserve"> </w:t>
      </w:r>
      <w:r w:rsidRPr="00F63D9F">
        <w:rPr>
          <w:rFonts w:ascii="Arial" w:hAnsi="Arial" w:cs="Arial"/>
          <w:sz w:val="24"/>
          <w:szCs w:val="24"/>
          <w:lang w:eastAsia="en-US"/>
        </w:rPr>
        <w:t>junho, ainda estavam pendentes 135 contas, sendo 19 da CEF, 93 do Bradesco, 6 do HSBC, 5 do</w:t>
      </w:r>
      <w:r w:rsidR="00A42807">
        <w:rPr>
          <w:rFonts w:ascii="Arial" w:hAnsi="Arial" w:cs="Arial"/>
          <w:sz w:val="24"/>
          <w:szCs w:val="24"/>
          <w:lang w:eastAsia="en-US"/>
        </w:rPr>
        <w:t xml:space="preserve"> </w:t>
      </w:r>
      <w:r w:rsidRPr="00F63D9F">
        <w:rPr>
          <w:rFonts w:ascii="Arial" w:hAnsi="Arial" w:cs="Arial"/>
          <w:sz w:val="24"/>
          <w:szCs w:val="24"/>
          <w:lang w:eastAsia="en-US"/>
        </w:rPr>
        <w:t xml:space="preserve">Banco </w:t>
      </w:r>
      <w:proofErr w:type="spellStart"/>
      <w:r w:rsidRPr="00F63D9F">
        <w:rPr>
          <w:rFonts w:ascii="Arial" w:hAnsi="Arial" w:cs="Arial"/>
          <w:sz w:val="24"/>
          <w:szCs w:val="24"/>
          <w:lang w:eastAsia="en-US"/>
        </w:rPr>
        <w:t>Sofisa</w:t>
      </w:r>
      <w:proofErr w:type="spellEnd"/>
      <w:r w:rsidRPr="00F63D9F">
        <w:rPr>
          <w:rFonts w:ascii="Arial" w:hAnsi="Arial" w:cs="Arial"/>
          <w:sz w:val="24"/>
          <w:szCs w:val="24"/>
          <w:lang w:eastAsia="en-US"/>
        </w:rPr>
        <w:t>, 4 do Pine e 8 do Santander. Após novo requerimento do Ministério Público Federal, a</w:t>
      </w:r>
      <w:r w:rsidR="00A42807">
        <w:rPr>
          <w:rFonts w:ascii="Arial" w:hAnsi="Arial" w:cs="Arial"/>
          <w:sz w:val="24"/>
          <w:szCs w:val="24"/>
          <w:lang w:eastAsia="en-US"/>
        </w:rPr>
        <w:t xml:space="preserve"> </w:t>
      </w:r>
      <w:r w:rsidRPr="00F63D9F">
        <w:rPr>
          <w:rFonts w:ascii="Arial" w:hAnsi="Arial" w:cs="Arial"/>
          <w:sz w:val="24"/>
          <w:szCs w:val="24"/>
          <w:lang w:eastAsia="en-US"/>
        </w:rPr>
        <w:t>Justiça Federal reiterou a ordem aos bancos em 10 de setembro de 2014. Somente no final de</w:t>
      </w:r>
      <w:r w:rsidR="00A42807">
        <w:rPr>
          <w:rFonts w:ascii="Arial" w:hAnsi="Arial" w:cs="Arial"/>
          <w:sz w:val="24"/>
          <w:szCs w:val="24"/>
          <w:lang w:eastAsia="en-US"/>
        </w:rPr>
        <w:t xml:space="preserve"> </w:t>
      </w:r>
      <w:r w:rsidRPr="00F63D9F">
        <w:rPr>
          <w:rFonts w:ascii="Arial" w:hAnsi="Arial" w:cs="Arial"/>
          <w:sz w:val="24"/>
          <w:szCs w:val="24"/>
          <w:lang w:eastAsia="en-US"/>
        </w:rPr>
        <w:t>outubro foram recebidas pelo MPF as informações das últimas contas pendentes, aproximadamente</w:t>
      </w:r>
      <w:r w:rsidR="00A42807">
        <w:rPr>
          <w:rFonts w:ascii="Arial" w:hAnsi="Arial" w:cs="Arial"/>
          <w:sz w:val="24"/>
          <w:szCs w:val="24"/>
          <w:lang w:eastAsia="en-US"/>
        </w:rPr>
        <w:t xml:space="preserve"> </w:t>
      </w:r>
      <w:r w:rsidRPr="00F63D9F">
        <w:rPr>
          <w:rFonts w:ascii="Arial" w:hAnsi="Arial" w:cs="Arial"/>
          <w:sz w:val="24"/>
          <w:szCs w:val="24"/>
          <w:lang w:eastAsia="en-US"/>
        </w:rPr>
        <w:t>quatro meses após as quebras, em caso de repercussão envolvendo réus presos e crimes</w:t>
      </w:r>
      <w:r w:rsidR="00A42807">
        <w:rPr>
          <w:rFonts w:ascii="Arial" w:hAnsi="Arial" w:cs="Arial"/>
          <w:sz w:val="24"/>
          <w:szCs w:val="24"/>
          <w:lang w:eastAsia="en-US"/>
        </w:rPr>
        <w:t xml:space="preserve"> </w:t>
      </w:r>
      <w:r w:rsidRPr="00F63D9F">
        <w:rPr>
          <w:rFonts w:ascii="Arial" w:hAnsi="Arial" w:cs="Arial"/>
          <w:sz w:val="24"/>
          <w:szCs w:val="24"/>
          <w:lang w:eastAsia="en-US"/>
        </w:rPr>
        <w:t>extremamente graves. Mesmo assim, em muitas das operações bancárias informadas, os bancos não</w:t>
      </w:r>
      <w:r w:rsidR="00A42807">
        <w:rPr>
          <w:rFonts w:ascii="Arial" w:hAnsi="Arial" w:cs="Arial"/>
          <w:sz w:val="24"/>
          <w:szCs w:val="24"/>
          <w:lang w:eastAsia="en-US"/>
        </w:rPr>
        <w:t xml:space="preserve"> </w:t>
      </w:r>
      <w:r w:rsidRPr="00F63D9F">
        <w:rPr>
          <w:rFonts w:ascii="Arial" w:hAnsi="Arial" w:cs="Arial"/>
          <w:sz w:val="24"/>
          <w:szCs w:val="24"/>
          <w:lang w:eastAsia="en-US"/>
        </w:rPr>
        <w:t>identificaram o beneficiário ou a origem dos recursos. A falta de identificação de origem e destino</w:t>
      </w:r>
      <w:r w:rsidR="00A42807">
        <w:rPr>
          <w:rFonts w:ascii="Arial" w:hAnsi="Arial" w:cs="Arial"/>
          <w:sz w:val="24"/>
          <w:szCs w:val="24"/>
          <w:lang w:eastAsia="en-US"/>
        </w:rPr>
        <w:t xml:space="preserve"> </w:t>
      </w:r>
      <w:r w:rsidRPr="00F63D9F">
        <w:rPr>
          <w:rFonts w:ascii="Arial" w:hAnsi="Arial" w:cs="Arial"/>
          <w:sz w:val="24"/>
          <w:szCs w:val="24"/>
          <w:lang w:eastAsia="en-US"/>
        </w:rPr>
        <w:t>impede o rastreamento dos recursos, isto é, mesmo 4 meses depois da ordem judicial, informações</w:t>
      </w:r>
      <w:r w:rsidR="00A42807">
        <w:rPr>
          <w:rFonts w:ascii="Arial" w:hAnsi="Arial" w:cs="Arial"/>
          <w:sz w:val="24"/>
          <w:szCs w:val="24"/>
          <w:lang w:eastAsia="en-US"/>
        </w:rPr>
        <w:t xml:space="preserve"> </w:t>
      </w:r>
      <w:r w:rsidRPr="00F63D9F">
        <w:rPr>
          <w:rFonts w:ascii="Arial" w:hAnsi="Arial" w:cs="Arial"/>
          <w:sz w:val="24"/>
          <w:szCs w:val="24"/>
          <w:lang w:eastAsia="en-US"/>
        </w:rPr>
        <w:t>bancárias indispensáveis não foram prestadas pelas instituições financeiras.</w:t>
      </w:r>
    </w:p>
    <w:p w:rsidR="00814E4D" w:rsidRPr="00F63D9F" w:rsidRDefault="00814E4D" w:rsidP="00A42807">
      <w:pPr>
        <w:autoSpaceDE w:val="0"/>
        <w:autoSpaceDN w:val="0"/>
        <w:adjustRightInd w:val="0"/>
        <w:spacing w:after="0" w:line="360" w:lineRule="auto"/>
        <w:ind w:firstLine="709"/>
        <w:jc w:val="both"/>
        <w:rPr>
          <w:rFonts w:ascii="Arial" w:hAnsi="Arial" w:cs="Arial"/>
          <w:sz w:val="24"/>
          <w:szCs w:val="24"/>
          <w:lang w:eastAsia="en-US"/>
        </w:rPr>
      </w:pPr>
      <w:r w:rsidRPr="00F63D9F">
        <w:rPr>
          <w:rFonts w:ascii="Arial" w:hAnsi="Arial" w:cs="Arial"/>
          <w:sz w:val="24"/>
          <w:szCs w:val="24"/>
          <w:lang w:eastAsia="en-US"/>
        </w:rPr>
        <w:t>Não é possível esperar quatro meses para poder rastrear recursos quando criminosos os</w:t>
      </w:r>
      <w:r w:rsidR="00A42807">
        <w:rPr>
          <w:rFonts w:ascii="Arial" w:hAnsi="Arial" w:cs="Arial"/>
          <w:sz w:val="24"/>
          <w:szCs w:val="24"/>
          <w:lang w:eastAsia="en-US"/>
        </w:rPr>
        <w:t xml:space="preserve"> </w:t>
      </w:r>
      <w:r w:rsidRPr="00F63D9F">
        <w:rPr>
          <w:rFonts w:ascii="Arial" w:hAnsi="Arial" w:cs="Arial"/>
          <w:sz w:val="24"/>
          <w:szCs w:val="24"/>
          <w:lang w:eastAsia="en-US"/>
        </w:rPr>
        <w:t>movem com a rapidez de um “clique” de computador. O problema atual e sério que se busca</w:t>
      </w:r>
      <w:r w:rsidR="00A42807">
        <w:rPr>
          <w:rFonts w:ascii="Arial" w:hAnsi="Arial" w:cs="Arial"/>
          <w:sz w:val="24"/>
          <w:szCs w:val="24"/>
          <w:lang w:eastAsia="en-US"/>
        </w:rPr>
        <w:t xml:space="preserve"> </w:t>
      </w:r>
      <w:r w:rsidRPr="00F63D9F">
        <w:rPr>
          <w:rFonts w:ascii="Arial" w:hAnsi="Arial" w:cs="Arial"/>
          <w:sz w:val="24"/>
          <w:szCs w:val="24"/>
          <w:lang w:eastAsia="en-US"/>
        </w:rPr>
        <w:t>solucionar é o fato de que, sem um rastreamento célere, não é possível alcançar e apreender</w:t>
      </w:r>
      <w:r w:rsidR="00A42807">
        <w:rPr>
          <w:rFonts w:ascii="Arial" w:hAnsi="Arial" w:cs="Arial"/>
          <w:sz w:val="24"/>
          <w:szCs w:val="24"/>
          <w:lang w:eastAsia="en-US"/>
        </w:rPr>
        <w:t xml:space="preserve"> </w:t>
      </w:r>
      <w:r w:rsidRPr="00F63D9F">
        <w:rPr>
          <w:rFonts w:ascii="Arial" w:hAnsi="Arial" w:cs="Arial"/>
          <w:sz w:val="24"/>
          <w:szCs w:val="24"/>
          <w:lang w:eastAsia="en-US"/>
        </w:rPr>
        <w:t>recursos desviados, nem investigar adequadamente crimes graves. A medida proposta objetiva criar</w:t>
      </w:r>
      <w:r w:rsidR="00A42807">
        <w:rPr>
          <w:rFonts w:ascii="Arial" w:hAnsi="Arial" w:cs="Arial"/>
          <w:sz w:val="24"/>
          <w:szCs w:val="24"/>
          <w:lang w:eastAsia="en-US"/>
        </w:rPr>
        <w:t xml:space="preserve"> </w:t>
      </w:r>
      <w:r w:rsidRPr="00F63D9F">
        <w:rPr>
          <w:rFonts w:ascii="Arial" w:hAnsi="Arial" w:cs="Arial"/>
          <w:sz w:val="24"/>
          <w:szCs w:val="24"/>
          <w:lang w:eastAsia="en-US"/>
        </w:rPr>
        <w:t>um mecanismo de efetivo incentivo para que as instituições financeiras cumpram seu papel de</w:t>
      </w:r>
      <w:r w:rsidR="00A42807">
        <w:rPr>
          <w:rFonts w:ascii="Arial" w:hAnsi="Arial" w:cs="Arial"/>
          <w:sz w:val="24"/>
          <w:szCs w:val="24"/>
          <w:lang w:eastAsia="en-US"/>
        </w:rPr>
        <w:t xml:space="preserve"> </w:t>
      </w:r>
      <w:r w:rsidRPr="00F63D9F">
        <w:rPr>
          <w:rFonts w:ascii="Arial" w:hAnsi="Arial" w:cs="Arial"/>
          <w:sz w:val="24"/>
          <w:szCs w:val="24"/>
          <w:lang w:eastAsia="en-US"/>
        </w:rPr>
        <w:t>contribuir com o funcionamento de mecanismos de combate à lavagem de dinheiro.</w:t>
      </w:r>
    </w:p>
    <w:p w:rsidR="00814E4D" w:rsidRPr="00F63D9F" w:rsidRDefault="00814E4D" w:rsidP="00A42807">
      <w:pPr>
        <w:autoSpaceDE w:val="0"/>
        <w:autoSpaceDN w:val="0"/>
        <w:adjustRightInd w:val="0"/>
        <w:spacing w:after="0" w:line="360" w:lineRule="auto"/>
        <w:ind w:firstLine="709"/>
        <w:jc w:val="both"/>
        <w:rPr>
          <w:rFonts w:ascii="Arial" w:hAnsi="Arial" w:cs="Arial"/>
          <w:sz w:val="24"/>
          <w:szCs w:val="24"/>
          <w:lang w:eastAsia="en-US"/>
        </w:rPr>
      </w:pPr>
      <w:r w:rsidRPr="00F63D9F">
        <w:rPr>
          <w:rFonts w:ascii="Arial" w:hAnsi="Arial" w:cs="Arial"/>
          <w:sz w:val="24"/>
          <w:szCs w:val="24"/>
          <w:lang w:eastAsia="en-US"/>
        </w:rPr>
        <w:t>Em outra quebra de sigilo bancário da Operação Lava Jato, os bancos foram comunicados</w:t>
      </w:r>
      <w:r w:rsidR="00A42807">
        <w:rPr>
          <w:rFonts w:ascii="Arial" w:hAnsi="Arial" w:cs="Arial"/>
          <w:sz w:val="24"/>
          <w:szCs w:val="24"/>
          <w:lang w:eastAsia="en-US"/>
        </w:rPr>
        <w:t xml:space="preserve"> </w:t>
      </w:r>
      <w:r w:rsidRPr="00F63D9F">
        <w:rPr>
          <w:rFonts w:ascii="Arial" w:hAnsi="Arial" w:cs="Arial"/>
          <w:sz w:val="24"/>
          <w:szCs w:val="24"/>
          <w:lang w:eastAsia="en-US"/>
        </w:rPr>
        <w:t>da ordem judicial em 28 de agosto de 2014, com prazo de 30 dias, para cumprimento da decisão</w:t>
      </w:r>
      <w:r w:rsidR="00A42807">
        <w:rPr>
          <w:rFonts w:ascii="Arial" w:hAnsi="Arial" w:cs="Arial"/>
          <w:sz w:val="24"/>
          <w:szCs w:val="24"/>
          <w:lang w:eastAsia="en-US"/>
        </w:rPr>
        <w:t xml:space="preserve"> </w:t>
      </w:r>
      <w:r w:rsidRPr="00F63D9F">
        <w:rPr>
          <w:rFonts w:ascii="Arial" w:hAnsi="Arial" w:cs="Arial"/>
          <w:sz w:val="24"/>
          <w:szCs w:val="24"/>
          <w:lang w:eastAsia="en-US"/>
        </w:rPr>
        <w:t xml:space="preserve">judicial, mas </w:t>
      </w:r>
      <w:proofErr w:type="gramStart"/>
      <w:r w:rsidRPr="00F63D9F">
        <w:rPr>
          <w:rFonts w:ascii="Arial" w:hAnsi="Arial" w:cs="Arial"/>
          <w:sz w:val="24"/>
          <w:szCs w:val="24"/>
          <w:lang w:eastAsia="en-US"/>
        </w:rPr>
        <w:t>até 15 de novembro de 2014 não tinham</w:t>
      </w:r>
      <w:proofErr w:type="gramEnd"/>
      <w:r w:rsidRPr="00F63D9F">
        <w:rPr>
          <w:rFonts w:ascii="Arial" w:hAnsi="Arial" w:cs="Arial"/>
          <w:sz w:val="24"/>
          <w:szCs w:val="24"/>
          <w:lang w:eastAsia="en-US"/>
        </w:rPr>
        <w:t xml:space="preserve"> cumprido integralmente a ordem.</w:t>
      </w:r>
      <w:r w:rsidR="00A42807">
        <w:rPr>
          <w:rFonts w:ascii="Arial" w:hAnsi="Arial" w:cs="Arial"/>
          <w:sz w:val="24"/>
          <w:szCs w:val="24"/>
          <w:lang w:eastAsia="en-US"/>
        </w:rPr>
        <w:t xml:space="preserve"> Além disso</w:t>
      </w:r>
      <w:r w:rsidRPr="00F63D9F">
        <w:rPr>
          <w:rFonts w:ascii="Arial" w:hAnsi="Arial" w:cs="Arial"/>
          <w:sz w:val="24"/>
          <w:szCs w:val="24"/>
          <w:lang w:eastAsia="en-US"/>
        </w:rPr>
        <w:t>, muitas vezes é difícil conseguir contato, ainda mais pessoal, com as</w:t>
      </w:r>
      <w:r w:rsidR="00A42807">
        <w:rPr>
          <w:rFonts w:ascii="Arial" w:hAnsi="Arial" w:cs="Arial"/>
          <w:sz w:val="24"/>
          <w:szCs w:val="24"/>
          <w:lang w:eastAsia="en-US"/>
        </w:rPr>
        <w:t xml:space="preserve"> </w:t>
      </w:r>
      <w:r w:rsidRPr="00F63D9F">
        <w:rPr>
          <w:rFonts w:ascii="Arial" w:hAnsi="Arial" w:cs="Arial"/>
          <w:sz w:val="24"/>
          <w:szCs w:val="24"/>
          <w:lang w:eastAsia="en-US"/>
        </w:rPr>
        <w:t>pessoas dos bancos que são responsáveis pelo cumprimento das ordens judiciais, a fim de garantir</w:t>
      </w:r>
      <w:r w:rsidR="00A42807">
        <w:rPr>
          <w:rFonts w:ascii="Arial" w:hAnsi="Arial" w:cs="Arial"/>
          <w:sz w:val="24"/>
          <w:szCs w:val="24"/>
          <w:lang w:eastAsia="en-US"/>
        </w:rPr>
        <w:t xml:space="preserve"> </w:t>
      </w:r>
      <w:r w:rsidRPr="00F63D9F">
        <w:rPr>
          <w:rFonts w:ascii="Arial" w:hAnsi="Arial" w:cs="Arial"/>
          <w:sz w:val="24"/>
          <w:szCs w:val="24"/>
          <w:lang w:eastAsia="en-US"/>
        </w:rPr>
        <w:t>um resultado efetivo e em prazo adequado.</w:t>
      </w:r>
    </w:p>
    <w:p w:rsidR="000571B4" w:rsidRPr="005C5361" w:rsidRDefault="00814E4D" w:rsidP="00A42807">
      <w:pPr>
        <w:autoSpaceDE w:val="0"/>
        <w:autoSpaceDN w:val="0"/>
        <w:adjustRightInd w:val="0"/>
        <w:spacing w:after="0" w:line="360" w:lineRule="auto"/>
        <w:ind w:firstLine="709"/>
        <w:jc w:val="both"/>
        <w:rPr>
          <w:rFonts w:ascii="Arial" w:hAnsi="Arial" w:cs="Arial"/>
          <w:sz w:val="24"/>
          <w:szCs w:val="24"/>
        </w:rPr>
      </w:pPr>
      <w:r w:rsidRPr="005C5361">
        <w:rPr>
          <w:rFonts w:ascii="Arial" w:hAnsi="Arial" w:cs="Arial"/>
          <w:sz w:val="24"/>
          <w:szCs w:val="24"/>
        </w:rPr>
        <w:t xml:space="preserve"> </w:t>
      </w:r>
      <w:r w:rsidR="000571B4" w:rsidRPr="005C5361">
        <w:rPr>
          <w:rFonts w:ascii="Arial" w:hAnsi="Arial" w:cs="Arial"/>
          <w:sz w:val="24"/>
          <w:szCs w:val="24"/>
        </w:rPr>
        <w:t xml:space="preserve">Ante o exposto, é de suma importância a aprovação deste projeto, razão pela qual contamos com o apoio dos nobres pares. </w:t>
      </w:r>
    </w:p>
    <w:p w:rsidR="000571B4" w:rsidRPr="005C5361" w:rsidRDefault="000571B4" w:rsidP="00C6594F">
      <w:pPr>
        <w:widowControl w:val="0"/>
        <w:autoSpaceDE w:val="0"/>
        <w:autoSpaceDN w:val="0"/>
        <w:adjustRightInd w:val="0"/>
        <w:spacing w:line="360" w:lineRule="auto"/>
        <w:ind w:firstLine="709"/>
        <w:jc w:val="both"/>
        <w:rPr>
          <w:rFonts w:ascii="Arial" w:hAnsi="Arial" w:cs="Arial"/>
          <w:sz w:val="24"/>
          <w:szCs w:val="24"/>
        </w:rPr>
      </w:pPr>
    </w:p>
    <w:p w:rsidR="000571B4" w:rsidRPr="005C5361" w:rsidRDefault="000571B4" w:rsidP="00D67EB1">
      <w:pPr>
        <w:widowControl w:val="0"/>
        <w:autoSpaceDE w:val="0"/>
        <w:autoSpaceDN w:val="0"/>
        <w:adjustRightInd w:val="0"/>
        <w:spacing w:line="360" w:lineRule="auto"/>
        <w:ind w:firstLine="709"/>
        <w:jc w:val="both"/>
        <w:rPr>
          <w:rFonts w:ascii="Arial" w:hAnsi="Arial" w:cs="Arial"/>
          <w:sz w:val="24"/>
          <w:szCs w:val="24"/>
        </w:rPr>
      </w:pPr>
      <w:r w:rsidRPr="005C5361">
        <w:rPr>
          <w:rFonts w:ascii="Arial" w:hAnsi="Arial" w:cs="Arial"/>
          <w:sz w:val="24"/>
          <w:szCs w:val="24"/>
        </w:rPr>
        <w:t xml:space="preserve">Sala das </w:t>
      </w:r>
      <w:proofErr w:type="gramStart"/>
      <w:r w:rsidRPr="005C5361">
        <w:rPr>
          <w:rFonts w:ascii="Arial" w:hAnsi="Arial" w:cs="Arial"/>
          <w:sz w:val="24"/>
          <w:szCs w:val="24"/>
        </w:rPr>
        <w:t xml:space="preserve">Sessões,   </w:t>
      </w:r>
      <w:proofErr w:type="gramEnd"/>
      <w:r w:rsidRPr="005C5361">
        <w:rPr>
          <w:rFonts w:ascii="Arial" w:hAnsi="Arial" w:cs="Arial"/>
          <w:sz w:val="24"/>
          <w:szCs w:val="24"/>
        </w:rPr>
        <w:t xml:space="preserve">            de                    </w:t>
      </w:r>
      <w:proofErr w:type="spellStart"/>
      <w:r w:rsidRPr="005C5361">
        <w:rPr>
          <w:rFonts w:ascii="Arial" w:hAnsi="Arial" w:cs="Arial"/>
          <w:sz w:val="24"/>
          <w:szCs w:val="24"/>
        </w:rPr>
        <w:t>de</w:t>
      </w:r>
      <w:proofErr w:type="spellEnd"/>
      <w:r w:rsidRPr="005C5361">
        <w:rPr>
          <w:rFonts w:ascii="Arial" w:hAnsi="Arial" w:cs="Arial"/>
          <w:sz w:val="24"/>
          <w:szCs w:val="24"/>
        </w:rPr>
        <w:t xml:space="preserve"> 2015.</w:t>
      </w:r>
    </w:p>
    <w:p w:rsidR="000571B4" w:rsidRPr="00D67EB1" w:rsidRDefault="000571B4" w:rsidP="00D67EB1">
      <w:pPr>
        <w:spacing w:after="0" w:line="360" w:lineRule="auto"/>
        <w:ind w:firstLine="709"/>
        <w:jc w:val="center"/>
        <w:rPr>
          <w:rFonts w:ascii="Arial" w:hAnsi="Arial" w:cs="Arial"/>
          <w:sz w:val="24"/>
          <w:szCs w:val="24"/>
        </w:rPr>
      </w:pPr>
    </w:p>
    <w:p w:rsidR="000571B4" w:rsidRPr="00D67EB1" w:rsidRDefault="000571B4" w:rsidP="00D67EB1">
      <w:pPr>
        <w:spacing w:after="0" w:line="360" w:lineRule="auto"/>
        <w:ind w:firstLine="709"/>
        <w:jc w:val="center"/>
        <w:rPr>
          <w:rFonts w:ascii="Arial" w:hAnsi="Arial" w:cs="Arial"/>
          <w:b/>
          <w:sz w:val="24"/>
          <w:szCs w:val="24"/>
        </w:rPr>
      </w:pPr>
      <w:r w:rsidRPr="00D67EB1">
        <w:rPr>
          <w:rFonts w:ascii="Arial" w:hAnsi="Arial" w:cs="Arial"/>
          <w:b/>
          <w:sz w:val="24"/>
          <w:szCs w:val="24"/>
        </w:rPr>
        <w:t xml:space="preserve">Dep. </w:t>
      </w:r>
      <w:proofErr w:type="spellStart"/>
      <w:r w:rsidRPr="00D67EB1">
        <w:rPr>
          <w:rFonts w:ascii="Arial" w:hAnsi="Arial" w:cs="Arial"/>
          <w:b/>
          <w:sz w:val="24"/>
          <w:szCs w:val="24"/>
        </w:rPr>
        <w:t>Indio</w:t>
      </w:r>
      <w:proofErr w:type="spellEnd"/>
      <w:r w:rsidRPr="00D67EB1">
        <w:rPr>
          <w:rFonts w:ascii="Arial" w:hAnsi="Arial" w:cs="Arial"/>
          <w:b/>
          <w:sz w:val="24"/>
          <w:szCs w:val="24"/>
        </w:rPr>
        <w:t xml:space="preserve"> da Costa</w:t>
      </w:r>
    </w:p>
    <w:p w:rsidR="000571B4" w:rsidRPr="00D67EB1" w:rsidRDefault="000571B4" w:rsidP="00D67EB1">
      <w:pPr>
        <w:spacing w:after="0" w:line="360" w:lineRule="auto"/>
        <w:ind w:firstLine="709"/>
        <w:jc w:val="center"/>
        <w:rPr>
          <w:rFonts w:ascii="Arial" w:hAnsi="Arial" w:cs="Arial"/>
          <w:b/>
          <w:sz w:val="24"/>
          <w:szCs w:val="24"/>
        </w:rPr>
      </w:pPr>
      <w:r w:rsidRPr="00D67EB1">
        <w:rPr>
          <w:rFonts w:ascii="Arial" w:hAnsi="Arial" w:cs="Arial"/>
          <w:b/>
          <w:sz w:val="24"/>
          <w:szCs w:val="24"/>
        </w:rPr>
        <w:t>PSD/RJ</w:t>
      </w:r>
    </w:p>
    <w:p w:rsidR="00403113" w:rsidRPr="00D67EB1" w:rsidRDefault="00403113" w:rsidP="00D67EB1">
      <w:pPr>
        <w:widowControl w:val="0"/>
        <w:autoSpaceDE w:val="0"/>
        <w:autoSpaceDN w:val="0"/>
        <w:adjustRightInd w:val="0"/>
        <w:spacing w:after="0" w:line="360" w:lineRule="auto"/>
        <w:ind w:firstLine="709"/>
        <w:jc w:val="both"/>
        <w:rPr>
          <w:rFonts w:ascii="Arial" w:hAnsi="Arial" w:cs="Arial"/>
          <w:sz w:val="24"/>
          <w:szCs w:val="24"/>
        </w:rPr>
      </w:pPr>
    </w:p>
    <w:sectPr w:rsidR="00403113" w:rsidRPr="00D67EB1" w:rsidSect="0095524D">
      <w:headerReference w:type="default" r:id="rId7"/>
      <w:pgSz w:w="11906" w:h="16838"/>
      <w:pgMar w:top="1389" w:right="1701" w:bottom="700"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8E9" w:rsidRDefault="004138E9" w:rsidP="009A4896">
      <w:pPr>
        <w:spacing w:after="0" w:line="240" w:lineRule="auto"/>
      </w:pPr>
      <w:r>
        <w:separator/>
      </w:r>
    </w:p>
  </w:endnote>
  <w:endnote w:type="continuationSeparator" w:id="0">
    <w:p w:rsidR="004138E9" w:rsidRDefault="004138E9" w:rsidP="009A4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8E9" w:rsidRDefault="004138E9" w:rsidP="009A4896">
      <w:pPr>
        <w:spacing w:after="0" w:line="240" w:lineRule="auto"/>
      </w:pPr>
      <w:r>
        <w:separator/>
      </w:r>
    </w:p>
  </w:footnote>
  <w:footnote w:type="continuationSeparator" w:id="0">
    <w:p w:rsidR="004138E9" w:rsidRDefault="004138E9" w:rsidP="009A4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E1B" w:rsidRDefault="004138E9">
    <w:pPr>
      <w:pStyle w:val="Cabealho"/>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3.7pt;margin-top:15.75pt;width:50.4pt;height:50.4pt;z-index:251659264;visibility:visible;mso-wrap-edited:f;mso-position-vertical-relative:page" o:allowincell="f">
          <v:imagedata r:id="rId1" o:title=""/>
          <w10:wrap anchory="page"/>
        </v:shape>
        <o:OLEObject Type="Embed" ProgID="Word.Picture.8" ShapeID="_x0000_s2049" DrawAspect="Content" ObjectID="_1511796452" r:id="rId2"/>
      </w:object>
    </w:r>
    <w:r w:rsidR="009A4896">
      <w:t xml:space="preserve">          </w:t>
    </w:r>
  </w:p>
  <w:p w:rsidR="009A4896" w:rsidRPr="009A4896" w:rsidRDefault="009A4896">
    <w:pPr>
      <w:pStyle w:val="Cabealho"/>
      <w:rPr>
        <w:b/>
        <w:sz w:val="28"/>
        <w:szCs w:val="28"/>
      </w:rPr>
    </w:pPr>
    <w:r w:rsidRPr="009A4896">
      <w:rPr>
        <w:b/>
        <w:sz w:val="28"/>
        <w:szCs w:val="28"/>
      </w:rPr>
      <w:t>CÂMARA DOS DEPUTADOS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896"/>
    <w:rsid w:val="0001645F"/>
    <w:rsid w:val="000571B4"/>
    <w:rsid w:val="0007035E"/>
    <w:rsid w:val="000801AA"/>
    <w:rsid w:val="000B4FEB"/>
    <w:rsid w:val="000E0123"/>
    <w:rsid w:val="000E788C"/>
    <w:rsid w:val="000F433C"/>
    <w:rsid w:val="00114F09"/>
    <w:rsid w:val="00115CBD"/>
    <w:rsid w:val="00143C31"/>
    <w:rsid w:val="00143F09"/>
    <w:rsid w:val="0019235E"/>
    <w:rsid w:val="001956AA"/>
    <w:rsid w:val="00202632"/>
    <w:rsid w:val="002516FC"/>
    <w:rsid w:val="00253164"/>
    <w:rsid w:val="00267E3E"/>
    <w:rsid w:val="00281EFD"/>
    <w:rsid w:val="0029143A"/>
    <w:rsid w:val="002A4DDB"/>
    <w:rsid w:val="002B7BB3"/>
    <w:rsid w:val="002C22FA"/>
    <w:rsid w:val="00301DEE"/>
    <w:rsid w:val="003316D0"/>
    <w:rsid w:val="003442AE"/>
    <w:rsid w:val="00351D86"/>
    <w:rsid w:val="00361C8F"/>
    <w:rsid w:val="00380202"/>
    <w:rsid w:val="003C3E8E"/>
    <w:rsid w:val="003E0F92"/>
    <w:rsid w:val="003E63BD"/>
    <w:rsid w:val="00403113"/>
    <w:rsid w:val="004138E9"/>
    <w:rsid w:val="00416D3A"/>
    <w:rsid w:val="00461094"/>
    <w:rsid w:val="004753B6"/>
    <w:rsid w:val="004A3DDE"/>
    <w:rsid w:val="004E553B"/>
    <w:rsid w:val="004F0AB8"/>
    <w:rsid w:val="004F694B"/>
    <w:rsid w:val="00515AA9"/>
    <w:rsid w:val="0052174D"/>
    <w:rsid w:val="00540F87"/>
    <w:rsid w:val="00547CB0"/>
    <w:rsid w:val="00575ABA"/>
    <w:rsid w:val="005C5361"/>
    <w:rsid w:val="005D1C92"/>
    <w:rsid w:val="006250B9"/>
    <w:rsid w:val="0062545A"/>
    <w:rsid w:val="00661915"/>
    <w:rsid w:val="00661DE2"/>
    <w:rsid w:val="00674C62"/>
    <w:rsid w:val="006813E7"/>
    <w:rsid w:val="00687650"/>
    <w:rsid w:val="00693941"/>
    <w:rsid w:val="006B30DA"/>
    <w:rsid w:val="006B3672"/>
    <w:rsid w:val="006B3CC0"/>
    <w:rsid w:val="006D6AE8"/>
    <w:rsid w:val="006E2600"/>
    <w:rsid w:val="006F3E1B"/>
    <w:rsid w:val="00703E30"/>
    <w:rsid w:val="0073118E"/>
    <w:rsid w:val="00752082"/>
    <w:rsid w:val="007A3EEF"/>
    <w:rsid w:val="007D652D"/>
    <w:rsid w:val="008114FA"/>
    <w:rsid w:val="00814E4D"/>
    <w:rsid w:val="008263C7"/>
    <w:rsid w:val="00846EBE"/>
    <w:rsid w:val="008607E7"/>
    <w:rsid w:val="00861F5A"/>
    <w:rsid w:val="0088036D"/>
    <w:rsid w:val="00890601"/>
    <w:rsid w:val="008A04F3"/>
    <w:rsid w:val="008A55DD"/>
    <w:rsid w:val="008C5151"/>
    <w:rsid w:val="008C6A35"/>
    <w:rsid w:val="008D605F"/>
    <w:rsid w:val="00900DA7"/>
    <w:rsid w:val="00904F37"/>
    <w:rsid w:val="00907929"/>
    <w:rsid w:val="0091526B"/>
    <w:rsid w:val="00931538"/>
    <w:rsid w:val="009349DA"/>
    <w:rsid w:val="00935317"/>
    <w:rsid w:val="009365EC"/>
    <w:rsid w:val="0095524D"/>
    <w:rsid w:val="00966641"/>
    <w:rsid w:val="00982FE8"/>
    <w:rsid w:val="009A4896"/>
    <w:rsid w:val="009B75EA"/>
    <w:rsid w:val="00A00107"/>
    <w:rsid w:val="00A05A8E"/>
    <w:rsid w:val="00A068A6"/>
    <w:rsid w:val="00A1289C"/>
    <w:rsid w:val="00A20C24"/>
    <w:rsid w:val="00A42807"/>
    <w:rsid w:val="00A428C8"/>
    <w:rsid w:val="00A76818"/>
    <w:rsid w:val="00A80249"/>
    <w:rsid w:val="00A81B02"/>
    <w:rsid w:val="00A85EBC"/>
    <w:rsid w:val="00AA4A28"/>
    <w:rsid w:val="00AD48B9"/>
    <w:rsid w:val="00AE36F2"/>
    <w:rsid w:val="00AF59FD"/>
    <w:rsid w:val="00B02B8F"/>
    <w:rsid w:val="00B11D18"/>
    <w:rsid w:val="00B205A8"/>
    <w:rsid w:val="00B27254"/>
    <w:rsid w:val="00B546A1"/>
    <w:rsid w:val="00B65334"/>
    <w:rsid w:val="00B9056A"/>
    <w:rsid w:val="00BC77D4"/>
    <w:rsid w:val="00BD2C24"/>
    <w:rsid w:val="00BE57DF"/>
    <w:rsid w:val="00BF5981"/>
    <w:rsid w:val="00C22DEA"/>
    <w:rsid w:val="00C6594F"/>
    <w:rsid w:val="00C668E4"/>
    <w:rsid w:val="00C9504D"/>
    <w:rsid w:val="00CC20BA"/>
    <w:rsid w:val="00CC6097"/>
    <w:rsid w:val="00CD4319"/>
    <w:rsid w:val="00CD77C8"/>
    <w:rsid w:val="00D02154"/>
    <w:rsid w:val="00D0235D"/>
    <w:rsid w:val="00D250C4"/>
    <w:rsid w:val="00D264C4"/>
    <w:rsid w:val="00D43257"/>
    <w:rsid w:val="00D44DFB"/>
    <w:rsid w:val="00D67EB1"/>
    <w:rsid w:val="00DA791E"/>
    <w:rsid w:val="00E2061A"/>
    <w:rsid w:val="00E31363"/>
    <w:rsid w:val="00E50F33"/>
    <w:rsid w:val="00E56C73"/>
    <w:rsid w:val="00E77150"/>
    <w:rsid w:val="00E804CC"/>
    <w:rsid w:val="00E813D9"/>
    <w:rsid w:val="00E834A4"/>
    <w:rsid w:val="00EA29DF"/>
    <w:rsid w:val="00EB3AD8"/>
    <w:rsid w:val="00EC6A9B"/>
    <w:rsid w:val="00EC7137"/>
    <w:rsid w:val="00EE20E7"/>
    <w:rsid w:val="00F13CB9"/>
    <w:rsid w:val="00F236B0"/>
    <w:rsid w:val="00F2739F"/>
    <w:rsid w:val="00F5685C"/>
    <w:rsid w:val="00F56DB9"/>
    <w:rsid w:val="00F6386A"/>
    <w:rsid w:val="00F63D9F"/>
    <w:rsid w:val="00F748AB"/>
    <w:rsid w:val="00F87026"/>
    <w:rsid w:val="00FE30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65DF8544-9205-4C91-BEEB-1340F13A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896"/>
    <w:rPr>
      <w:rFonts w:eastAsiaTheme="minorEastAsia"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4896"/>
    <w:pPr>
      <w:tabs>
        <w:tab w:val="center" w:pos="4252"/>
        <w:tab w:val="right" w:pos="8504"/>
      </w:tabs>
      <w:spacing w:after="0" w:line="240" w:lineRule="auto"/>
    </w:pPr>
  </w:style>
  <w:style w:type="character" w:customStyle="1" w:styleId="CabealhoChar">
    <w:name w:val="Cabeçalho Char"/>
    <w:basedOn w:val="Fontepargpadro"/>
    <w:link w:val="Cabealho"/>
    <w:uiPriority w:val="99"/>
    <w:locked/>
    <w:rsid w:val="009A4896"/>
    <w:rPr>
      <w:rFonts w:eastAsiaTheme="minorEastAsia" w:cs="Times New Roman"/>
      <w:lang w:val="x-none" w:eastAsia="pt-BR"/>
    </w:rPr>
  </w:style>
  <w:style w:type="paragraph" w:styleId="Rodap">
    <w:name w:val="footer"/>
    <w:basedOn w:val="Normal"/>
    <w:link w:val="RodapChar"/>
    <w:uiPriority w:val="99"/>
    <w:unhideWhenUsed/>
    <w:rsid w:val="009A4896"/>
    <w:pPr>
      <w:tabs>
        <w:tab w:val="center" w:pos="4252"/>
        <w:tab w:val="right" w:pos="8504"/>
      </w:tabs>
      <w:spacing w:after="0" w:line="240" w:lineRule="auto"/>
    </w:pPr>
  </w:style>
  <w:style w:type="character" w:customStyle="1" w:styleId="RodapChar">
    <w:name w:val="Rodapé Char"/>
    <w:basedOn w:val="Fontepargpadro"/>
    <w:link w:val="Rodap"/>
    <w:uiPriority w:val="99"/>
    <w:locked/>
    <w:rsid w:val="009A4896"/>
    <w:rPr>
      <w:rFonts w:eastAsiaTheme="minorEastAsia" w:cs="Times New Roman"/>
      <w:lang w:val="x-none" w:eastAsia="pt-BR"/>
    </w:rPr>
  </w:style>
  <w:style w:type="paragraph" w:customStyle="1" w:styleId="Default">
    <w:name w:val="Default"/>
    <w:uiPriority w:val="99"/>
    <w:rsid w:val="00A20C24"/>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661DE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Fontepargpadro"/>
    <w:uiPriority w:val="99"/>
    <w:semiHidden/>
    <w:unhideWhenUsed/>
    <w:rsid w:val="00661DE2"/>
    <w:rPr>
      <w:rFonts w:cs="Times New Roman"/>
      <w:color w:val="0000FF"/>
      <w:u w:val="single"/>
    </w:rPr>
  </w:style>
  <w:style w:type="character" w:customStyle="1" w:styleId="apple-converted-space">
    <w:name w:val="apple-converted-space"/>
    <w:basedOn w:val="Fontepargpadro"/>
    <w:rsid w:val="000801AA"/>
    <w:rPr>
      <w:rFonts w:cs="Times New Roman"/>
    </w:rPr>
  </w:style>
  <w:style w:type="paragraph" w:styleId="Textodebalo">
    <w:name w:val="Balloon Text"/>
    <w:basedOn w:val="Normal"/>
    <w:link w:val="TextodebaloChar"/>
    <w:uiPriority w:val="99"/>
    <w:semiHidden/>
    <w:unhideWhenUsed/>
    <w:rsid w:val="00AA4A2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AA4A28"/>
    <w:rPr>
      <w:rFonts w:ascii="Tahoma" w:eastAsiaTheme="minorEastAsia" w:hAnsi="Tahoma" w:cs="Tahoma"/>
      <w:sz w:val="16"/>
      <w:szCs w:val="16"/>
      <w:lang w:val="x-none" w:eastAsia="pt-BR"/>
    </w:rPr>
  </w:style>
  <w:style w:type="paragraph" w:styleId="Textodenotadefim">
    <w:name w:val="endnote text"/>
    <w:basedOn w:val="Normal"/>
    <w:link w:val="TextodenotadefimChar"/>
    <w:uiPriority w:val="99"/>
    <w:semiHidden/>
    <w:unhideWhenUsed/>
    <w:rsid w:val="00F56DB9"/>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locked/>
    <w:rsid w:val="00F56DB9"/>
    <w:rPr>
      <w:rFonts w:eastAsiaTheme="minorEastAsia" w:cs="Times New Roman"/>
      <w:sz w:val="20"/>
      <w:szCs w:val="20"/>
      <w:lang w:val="x-none" w:eastAsia="pt-BR"/>
    </w:rPr>
  </w:style>
  <w:style w:type="character" w:styleId="Refdenotadefim">
    <w:name w:val="endnote reference"/>
    <w:basedOn w:val="Fontepargpadro"/>
    <w:uiPriority w:val="99"/>
    <w:semiHidden/>
    <w:unhideWhenUsed/>
    <w:rsid w:val="00F56DB9"/>
    <w:rPr>
      <w:rFonts w:cs="Times New Roman"/>
      <w:vertAlign w:val="superscript"/>
    </w:rPr>
  </w:style>
  <w:style w:type="paragraph" w:styleId="Textodenotaderodap">
    <w:name w:val="footnote text"/>
    <w:basedOn w:val="Normal"/>
    <w:link w:val="TextodenotaderodapChar"/>
    <w:uiPriority w:val="99"/>
    <w:semiHidden/>
    <w:unhideWhenUsed/>
    <w:rsid w:val="00F56DB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locked/>
    <w:rsid w:val="00F56DB9"/>
    <w:rPr>
      <w:rFonts w:eastAsiaTheme="minorEastAsia" w:cs="Times New Roman"/>
      <w:sz w:val="20"/>
      <w:szCs w:val="20"/>
      <w:lang w:val="x-none" w:eastAsia="pt-BR"/>
    </w:rPr>
  </w:style>
  <w:style w:type="character" w:styleId="Refdenotaderodap">
    <w:name w:val="footnote reference"/>
    <w:basedOn w:val="Fontepargpadro"/>
    <w:uiPriority w:val="99"/>
    <w:semiHidden/>
    <w:unhideWhenUsed/>
    <w:rsid w:val="00F56DB9"/>
    <w:rPr>
      <w:rFonts w:cs="Times New Roman"/>
      <w:vertAlign w:val="superscript"/>
    </w:rPr>
  </w:style>
  <w:style w:type="paragraph" w:styleId="Corpodetexto">
    <w:name w:val="Body Text"/>
    <w:basedOn w:val="Normal"/>
    <w:link w:val="CorpodetextoChar"/>
    <w:uiPriority w:val="99"/>
    <w:rsid w:val="00143F09"/>
    <w:pPr>
      <w:suppressAutoHyphens/>
      <w:spacing w:after="240" w:line="240" w:lineRule="atLeast"/>
      <w:ind w:firstLine="360"/>
      <w:jc w:val="both"/>
    </w:pPr>
    <w:rPr>
      <w:rFonts w:ascii="Garamond" w:eastAsia="Times New Roman" w:hAnsi="Garamond"/>
      <w:szCs w:val="20"/>
      <w:lang w:val="en-US" w:eastAsia="ar-SA"/>
    </w:rPr>
  </w:style>
  <w:style w:type="character" w:customStyle="1" w:styleId="CorpodetextoChar">
    <w:name w:val="Corpo de texto Char"/>
    <w:basedOn w:val="Fontepargpadro"/>
    <w:link w:val="Corpodetexto"/>
    <w:uiPriority w:val="99"/>
    <w:locked/>
    <w:rsid w:val="00143F09"/>
    <w:rPr>
      <w:rFonts w:ascii="Garamond" w:hAnsi="Garamond" w:cs="Times New Roman"/>
      <w:sz w:val="2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531336">
      <w:marLeft w:val="0"/>
      <w:marRight w:val="0"/>
      <w:marTop w:val="0"/>
      <w:marBottom w:val="0"/>
      <w:divBdr>
        <w:top w:val="none" w:sz="0" w:space="0" w:color="auto"/>
        <w:left w:val="none" w:sz="0" w:space="0" w:color="auto"/>
        <w:bottom w:val="none" w:sz="0" w:space="0" w:color="auto"/>
        <w:right w:val="none" w:sz="0" w:space="0" w:color="auto"/>
      </w:divBdr>
    </w:div>
    <w:div w:id="403531337">
      <w:marLeft w:val="0"/>
      <w:marRight w:val="0"/>
      <w:marTop w:val="0"/>
      <w:marBottom w:val="0"/>
      <w:divBdr>
        <w:top w:val="none" w:sz="0" w:space="0" w:color="auto"/>
        <w:left w:val="none" w:sz="0" w:space="0" w:color="auto"/>
        <w:bottom w:val="none" w:sz="0" w:space="0" w:color="auto"/>
        <w:right w:val="none" w:sz="0" w:space="0" w:color="auto"/>
      </w:divBdr>
    </w:div>
    <w:div w:id="403531338">
      <w:marLeft w:val="0"/>
      <w:marRight w:val="0"/>
      <w:marTop w:val="0"/>
      <w:marBottom w:val="0"/>
      <w:divBdr>
        <w:top w:val="none" w:sz="0" w:space="0" w:color="auto"/>
        <w:left w:val="none" w:sz="0" w:space="0" w:color="auto"/>
        <w:bottom w:val="none" w:sz="0" w:space="0" w:color="auto"/>
        <w:right w:val="none" w:sz="0" w:space="0" w:color="auto"/>
      </w:divBdr>
    </w:div>
    <w:div w:id="828207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2D5EE-79E3-4421-BB0F-43D28A22D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1300</Words>
  <Characters>7022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8306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5</cp:revision>
  <cp:lastPrinted>2015-03-12T13:04:00Z</cp:lastPrinted>
  <dcterms:created xsi:type="dcterms:W3CDTF">2015-12-04T18:34:00Z</dcterms:created>
  <dcterms:modified xsi:type="dcterms:W3CDTF">2015-12-16T20:41:00Z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329902</vt:i4>
  </property>
</Properties>
</file>