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6F3E1B" w:rsidRDefault="009A4896" w:rsidP="009A4896">
      <w:pPr>
        <w:widowControl w:val="0"/>
        <w:autoSpaceDE w:val="0"/>
        <w:autoSpaceDN w:val="0"/>
        <w:adjustRightInd w:val="0"/>
        <w:spacing w:after="0" w:line="240" w:lineRule="auto"/>
        <w:jc w:val="center"/>
        <w:rPr>
          <w:rFonts w:ascii="Arial" w:hAnsi="Arial" w:cs="Arial"/>
          <w:b/>
          <w:bCs/>
          <w:sz w:val="28"/>
          <w:szCs w:val="28"/>
        </w:rPr>
      </w:pPr>
      <w:r w:rsidRPr="006F3E1B">
        <w:rPr>
          <w:rFonts w:ascii="Arial" w:hAnsi="Arial" w:cs="Arial"/>
          <w:b/>
          <w:bCs/>
          <w:sz w:val="28"/>
          <w:szCs w:val="28"/>
        </w:rPr>
        <w:t xml:space="preserve">PROJETO </w:t>
      </w:r>
      <w:r w:rsidR="00B546A1" w:rsidRPr="006F3E1B">
        <w:rPr>
          <w:rFonts w:ascii="Arial" w:hAnsi="Arial" w:cs="Arial"/>
          <w:b/>
          <w:bCs/>
          <w:sz w:val="28"/>
          <w:szCs w:val="28"/>
        </w:rPr>
        <w:t xml:space="preserve">DE LEI Nº           </w:t>
      </w:r>
      <w:proofErr w:type="gramStart"/>
      <w:r w:rsidR="00B546A1" w:rsidRPr="006F3E1B">
        <w:rPr>
          <w:rFonts w:ascii="Arial" w:hAnsi="Arial" w:cs="Arial"/>
          <w:b/>
          <w:bCs/>
          <w:sz w:val="28"/>
          <w:szCs w:val="28"/>
        </w:rPr>
        <w:t xml:space="preserve">  ,</w:t>
      </w:r>
      <w:proofErr w:type="gramEnd"/>
      <w:r w:rsidR="00B546A1" w:rsidRPr="006F3E1B">
        <w:rPr>
          <w:rFonts w:ascii="Arial" w:hAnsi="Arial" w:cs="Arial"/>
          <w:b/>
          <w:bCs/>
          <w:sz w:val="28"/>
          <w:szCs w:val="28"/>
        </w:rPr>
        <w:t xml:space="preserve"> DE 2015</w:t>
      </w:r>
    </w:p>
    <w:p w:rsidR="009A4896" w:rsidRPr="006F3E1B" w:rsidRDefault="009A4896" w:rsidP="009A4896">
      <w:pPr>
        <w:widowControl w:val="0"/>
        <w:autoSpaceDE w:val="0"/>
        <w:autoSpaceDN w:val="0"/>
        <w:adjustRightInd w:val="0"/>
        <w:jc w:val="center"/>
        <w:rPr>
          <w:rFonts w:ascii="Arial" w:hAnsi="Arial" w:cs="Arial"/>
          <w:sz w:val="28"/>
          <w:szCs w:val="28"/>
        </w:rPr>
      </w:pPr>
      <w:r w:rsidRPr="006F3E1B">
        <w:rPr>
          <w:rFonts w:ascii="Arial" w:hAnsi="Arial" w:cs="Arial"/>
          <w:b/>
          <w:bCs/>
          <w:sz w:val="28"/>
          <w:szCs w:val="28"/>
        </w:rPr>
        <w:t xml:space="preserve">(Do Sr. </w:t>
      </w:r>
      <w:proofErr w:type="spellStart"/>
      <w:r w:rsidR="0052174D" w:rsidRPr="006F3E1B">
        <w:rPr>
          <w:rFonts w:ascii="Arial" w:hAnsi="Arial" w:cs="Arial"/>
          <w:b/>
          <w:bCs/>
          <w:sz w:val="28"/>
          <w:szCs w:val="28"/>
        </w:rPr>
        <w:t>Indio</w:t>
      </w:r>
      <w:proofErr w:type="spellEnd"/>
      <w:r w:rsidR="0052174D" w:rsidRPr="006F3E1B">
        <w:rPr>
          <w:rFonts w:ascii="Arial" w:hAnsi="Arial" w:cs="Arial"/>
          <w:b/>
          <w:bCs/>
          <w:sz w:val="28"/>
          <w:szCs w:val="28"/>
        </w:rPr>
        <w:t xml:space="preserve"> da Costa</w:t>
      </w:r>
      <w:r w:rsidRPr="006F3E1B">
        <w:rPr>
          <w:rFonts w:ascii="Arial" w:hAnsi="Arial" w:cs="Arial"/>
          <w:b/>
          <w:bCs/>
          <w:sz w:val="28"/>
          <w:szCs w:val="28"/>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207583" w:rsidRPr="00207583" w:rsidRDefault="00207583" w:rsidP="0094584E">
      <w:pPr>
        <w:autoSpaceDE w:val="0"/>
        <w:autoSpaceDN w:val="0"/>
        <w:adjustRightInd w:val="0"/>
        <w:spacing w:after="0" w:line="240" w:lineRule="auto"/>
        <w:ind w:left="4395"/>
        <w:jc w:val="both"/>
        <w:rPr>
          <w:rFonts w:ascii="Arial" w:hAnsi="Arial" w:cs="Arial"/>
          <w:sz w:val="24"/>
          <w:szCs w:val="24"/>
          <w:lang w:eastAsia="en-US"/>
        </w:rPr>
      </w:pPr>
      <w:r w:rsidRPr="00207583">
        <w:rPr>
          <w:rFonts w:ascii="Arial" w:hAnsi="Arial" w:cs="Arial"/>
          <w:sz w:val="24"/>
          <w:szCs w:val="24"/>
          <w:lang w:eastAsia="en-US"/>
        </w:rPr>
        <w:t>Acrescenta o art. 91-A ao Decreto-Lei nº 2.848, de 7 de</w:t>
      </w:r>
      <w:r>
        <w:rPr>
          <w:rFonts w:ascii="Arial" w:hAnsi="Arial" w:cs="Arial"/>
          <w:sz w:val="24"/>
          <w:szCs w:val="24"/>
          <w:lang w:eastAsia="en-US"/>
        </w:rPr>
        <w:t xml:space="preserve"> </w:t>
      </w:r>
      <w:r w:rsidR="0094584E">
        <w:rPr>
          <w:rFonts w:ascii="Arial" w:hAnsi="Arial" w:cs="Arial"/>
          <w:sz w:val="24"/>
          <w:szCs w:val="24"/>
          <w:lang w:eastAsia="en-US"/>
        </w:rPr>
        <w:t xml:space="preserve">dezembro de 1940, </w:t>
      </w:r>
      <w:r w:rsidRPr="00207583">
        <w:rPr>
          <w:rFonts w:ascii="Arial" w:hAnsi="Arial" w:cs="Arial"/>
          <w:sz w:val="24"/>
          <w:szCs w:val="24"/>
          <w:lang w:eastAsia="en-US"/>
        </w:rPr>
        <w:t>Código Penal, para tornar possível o</w:t>
      </w:r>
    </w:p>
    <w:p w:rsidR="00A068A6" w:rsidRPr="00207583" w:rsidRDefault="00C6193F" w:rsidP="0094584E">
      <w:pPr>
        <w:autoSpaceDE w:val="0"/>
        <w:autoSpaceDN w:val="0"/>
        <w:adjustRightInd w:val="0"/>
        <w:spacing w:after="0" w:line="240" w:lineRule="auto"/>
        <w:ind w:left="4395"/>
        <w:jc w:val="both"/>
        <w:rPr>
          <w:rFonts w:ascii="Arial" w:hAnsi="Arial" w:cs="Arial"/>
          <w:sz w:val="24"/>
          <w:szCs w:val="24"/>
          <w:lang w:eastAsia="en-US"/>
        </w:rPr>
      </w:pPr>
      <w:r>
        <w:rPr>
          <w:rFonts w:ascii="Arial" w:hAnsi="Arial" w:cs="Arial"/>
          <w:sz w:val="24"/>
          <w:szCs w:val="24"/>
          <w:lang w:eastAsia="en-US"/>
        </w:rPr>
        <w:t>“</w:t>
      </w:r>
      <w:proofErr w:type="gramStart"/>
      <w:r w:rsidR="00207583" w:rsidRPr="00207583">
        <w:rPr>
          <w:rFonts w:ascii="Arial" w:hAnsi="Arial" w:cs="Arial"/>
          <w:sz w:val="24"/>
          <w:szCs w:val="24"/>
          <w:lang w:eastAsia="en-US"/>
        </w:rPr>
        <w:t>confisco</w:t>
      </w:r>
      <w:proofErr w:type="gramEnd"/>
      <w:r w:rsidR="00207583" w:rsidRPr="00207583">
        <w:rPr>
          <w:rFonts w:ascii="Arial" w:hAnsi="Arial" w:cs="Arial"/>
          <w:sz w:val="24"/>
          <w:szCs w:val="24"/>
          <w:lang w:eastAsia="en-US"/>
        </w:rPr>
        <w:t xml:space="preserve"> alargado</w:t>
      </w:r>
      <w:r>
        <w:rPr>
          <w:rFonts w:ascii="Arial" w:hAnsi="Arial" w:cs="Arial"/>
          <w:sz w:val="24"/>
          <w:szCs w:val="24"/>
          <w:lang w:eastAsia="en-US"/>
        </w:rPr>
        <w:t>”</w:t>
      </w:r>
      <w:r w:rsidR="003F1FA0">
        <w:rPr>
          <w:rFonts w:ascii="Arial" w:hAnsi="Arial" w:cs="Arial"/>
          <w:sz w:val="24"/>
          <w:szCs w:val="24"/>
          <w:lang w:eastAsia="en-US"/>
        </w:rPr>
        <w:t xml:space="preserve"> para determinados crimes</w:t>
      </w:r>
      <w:r w:rsidR="00207583">
        <w:rPr>
          <w:rFonts w:ascii="Arial" w:hAnsi="Arial" w:cs="Arial"/>
          <w:sz w:val="24"/>
          <w:szCs w:val="24"/>
          <w:lang w:eastAsia="en-US"/>
        </w:rPr>
        <w:t>.</w:t>
      </w:r>
    </w:p>
    <w:p w:rsidR="00A068A6" w:rsidRPr="00207583"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115CBD" w:rsidRPr="00207583"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207583" w:rsidRDefault="008C5151" w:rsidP="00D67EB1">
      <w:pPr>
        <w:widowControl w:val="0"/>
        <w:autoSpaceDE w:val="0"/>
        <w:autoSpaceDN w:val="0"/>
        <w:adjustRightInd w:val="0"/>
        <w:spacing w:line="360" w:lineRule="auto"/>
        <w:rPr>
          <w:rFonts w:ascii="Arial" w:hAnsi="Arial" w:cs="Arial"/>
          <w:sz w:val="24"/>
          <w:szCs w:val="24"/>
        </w:rPr>
      </w:pPr>
      <w:r w:rsidRPr="00207583">
        <w:rPr>
          <w:rFonts w:ascii="Arial" w:hAnsi="Arial" w:cs="Arial"/>
          <w:sz w:val="24"/>
          <w:szCs w:val="24"/>
        </w:rPr>
        <w:t>O Congresso Nacional decreta:</w:t>
      </w:r>
    </w:p>
    <w:p w:rsidR="008C5151" w:rsidRPr="00207583"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207583" w:rsidRPr="00207583" w:rsidRDefault="00207583" w:rsidP="00207583">
      <w:pPr>
        <w:autoSpaceDE w:val="0"/>
        <w:autoSpaceDN w:val="0"/>
        <w:adjustRightInd w:val="0"/>
        <w:spacing w:after="0" w:line="360" w:lineRule="auto"/>
        <w:jc w:val="both"/>
        <w:rPr>
          <w:rFonts w:ascii="Arial" w:hAnsi="Arial" w:cs="Arial"/>
          <w:sz w:val="24"/>
          <w:szCs w:val="24"/>
          <w:lang w:eastAsia="en-US"/>
        </w:rPr>
      </w:pPr>
      <w:r w:rsidRPr="00207583">
        <w:rPr>
          <w:rFonts w:ascii="Arial" w:hAnsi="Arial" w:cs="Arial"/>
          <w:b/>
          <w:bCs/>
          <w:sz w:val="24"/>
          <w:szCs w:val="24"/>
          <w:lang w:eastAsia="en-US"/>
        </w:rPr>
        <w:t xml:space="preserve">Art. 1º </w:t>
      </w:r>
      <w:r w:rsidRPr="00207583">
        <w:rPr>
          <w:rFonts w:ascii="Arial" w:hAnsi="Arial" w:cs="Arial"/>
          <w:sz w:val="24"/>
          <w:szCs w:val="24"/>
          <w:lang w:eastAsia="en-US"/>
        </w:rPr>
        <w:t>O Decreto-Lei nº 2.848, de 7 de dezembro de 1940 – Código Penal, passa a vigorar</w:t>
      </w:r>
      <w:r>
        <w:rPr>
          <w:rFonts w:ascii="Arial" w:hAnsi="Arial" w:cs="Arial"/>
          <w:sz w:val="24"/>
          <w:szCs w:val="24"/>
          <w:lang w:eastAsia="en-US"/>
        </w:rPr>
        <w:t xml:space="preserve"> </w:t>
      </w:r>
      <w:r w:rsidRPr="00207583">
        <w:rPr>
          <w:rFonts w:ascii="Arial" w:hAnsi="Arial" w:cs="Arial"/>
          <w:sz w:val="24"/>
          <w:szCs w:val="24"/>
          <w:lang w:eastAsia="en-US"/>
        </w:rPr>
        <w:t>acrescido do seguinte art. 91-A:</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Pr>
          <w:rFonts w:ascii="Arial" w:hAnsi="Arial" w:cs="Arial"/>
          <w:sz w:val="24"/>
          <w:szCs w:val="24"/>
          <w:lang w:eastAsia="en-US"/>
        </w:rPr>
        <w:t>“Art. 91-A.</w:t>
      </w:r>
      <w:r w:rsidRPr="00207583">
        <w:rPr>
          <w:rFonts w:ascii="Arial" w:hAnsi="Arial" w:cs="Arial"/>
          <w:sz w:val="24"/>
          <w:szCs w:val="24"/>
          <w:lang w:eastAsia="en-US"/>
        </w:rPr>
        <w:t xml:space="preserve"> Em caso de condenação pelos crimes abaixo indicados, a sentença ensejará a</w:t>
      </w:r>
      <w:r>
        <w:rPr>
          <w:rFonts w:ascii="Arial" w:hAnsi="Arial" w:cs="Arial"/>
          <w:sz w:val="24"/>
          <w:szCs w:val="24"/>
          <w:lang w:eastAsia="en-US"/>
        </w:rPr>
        <w:t xml:space="preserve"> </w:t>
      </w:r>
      <w:r w:rsidRPr="00207583">
        <w:rPr>
          <w:rFonts w:ascii="Arial" w:hAnsi="Arial" w:cs="Arial"/>
          <w:sz w:val="24"/>
          <w:szCs w:val="24"/>
          <w:lang w:eastAsia="en-US"/>
        </w:rPr>
        <w:t>perda, em favor da União, da diferença entre o valor total do patrimônio do agente e o</w:t>
      </w:r>
      <w:r>
        <w:rPr>
          <w:rFonts w:ascii="Arial" w:hAnsi="Arial" w:cs="Arial"/>
          <w:sz w:val="24"/>
          <w:szCs w:val="24"/>
          <w:lang w:eastAsia="en-US"/>
        </w:rPr>
        <w:t xml:space="preserve"> </w:t>
      </w:r>
      <w:r w:rsidRPr="00207583">
        <w:rPr>
          <w:rFonts w:ascii="Arial" w:hAnsi="Arial" w:cs="Arial"/>
          <w:sz w:val="24"/>
          <w:szCs w:val="24"/>
          <w:lang w:eastAsia="en-US"/>
        </w:rPr>
        <w:t>patrimônio cuja origem possa ser demonstrada por rendimentos lícitos ou por outras fontes</w:t>
      </w:r>
      <w:r>
        <w:rPr>
          <w:rFonts w:ascii="Arial" w:hAnsi="Arial" w:cs="Arial"/>
          <w:sz w:val="24"/>
          <w:szCs w:val="24"/>
          <w:lang w:eastAsia="en-US"/>
        </w:rPr>
        <w:t xml:space="preserve"> </w:t>
      </w:r>
      <w:r w:rsidRPr="00207583">
        <w:rPr>
          <w:rFonts w:ascii="Arial" w:hAnsi="Arial" w:cs="Arial"/>
          <w:sz w:val="24"/>
          <w:szCs w:val="24"/>
          <w:lang w:eastAsia="en-US"/>
        </w:rPr>
        <w:t>legítimas:</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I – </w:t>
      </w:r>
      <w:proofErr w:type="gramStart"/>
      <w:r w:rsidRPr="00207583">
        <w:rPr>
          <w:rFonts w:ascii="Arial" w:hAnsi="Arial" w:cs="Arial"/>
          <w:sz w:val="24"/>
          <w:szCs w:val="24"/>
          <w:lang w:eastAsia="en-US"/>
        </w:rPr>
        <w:t>tráfico</w:t>
      </w:r>
      <w:proofErr w:type="gramEnd"/>
      <w:r w:rsidRPr="00207583">
        <w:rPr>
          <w:rFonts w:ascii="Arial" w:hAnsi="Arial" w:cs="Arial"/>
          <w:sz w:val="24"/>
          <w:szCs w:val="24"/>
          <w:lang w:eastAsia="en-US"/>
        </w:rPr>
        <w:t xml:space="preserve"> de drogas, nos termos dos </w:t>
      </w:r>
      <w:proofErr w:type="spellStart"/>
      <w:r w:rsidRPr="00207583">
        <w:rPr>
          <w:rFonts w:ascii="Arial" w:hAnsi="Arial" w:cs="Arial"/>
          <w:sz w:val="24"/>
          <w:szCs w:val="24"/>
          <w:lang w:eastAsia="en-US"/>
        </w:rPr>
        <w:t>arts</w:t>
      </w:r>
      <w:proofErr w:type="spellEnd"/>
      <w:r w:rsidRPr="00207583">
        <w:rPr>
          <w:rFonts w:ascii="Arial" w:hAnsi="Arial" w:cs="Arial"/>
          <w:sz w:val="24"/>
          <w:szCs w:val="24"/>
          <w:lang w:eastAsia="en-US"/>
        </w:rPr>
        <w:t>. 33 a 37 da Lei nº 11.343, de 23 de agosto de</w:t>
      </w:r>
      <w:r>
        <w:rPr>
          <w:rFonts w:ascii="Arial" w:hAnsi="Arial" w:cs="Arial"/>
          <w:sz w:val="24"/>
          <w:szCs w:val="24"/>
          <w:lang w:eastAsia="en-US"/>
        </w:rPr>
        <w:t xml:space="preserve"> </w:t>
      </w:r>
      <w:r w:rsidRPr="00207583">
        <w:rPr>
          <w:rFonts w:ascii="Arial" w:hAnsi="Arial" w:cs="Arial"/>
          <w:sz w:val="24"/>
          <w:szCs w:val="24"/>
          <w:lang w:eastAsia="en-US"/>
        </w:rPr>
        <w:t>2006;</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II – </w:t>
      </w:r>
      <w:proofErr w:type="gramStart"/>
      <w:r w:rsidRPr="00207583">
        <w:rPr>
          <w:rFonts w:ascii="Arial" w:hAnsi="Arial" w:cs="Arial"/>
          <w:sz w:val="24"/>
          <w:szCs w:val="24"/>
          <w:lang w:eastAsia="en-US"/>
        </w:rPr>
        <w:t>comércio</w:t>
      </w:r>
      <w:proofErr w:type="gramEnd"/>
      <w:r w:rsidRPr="00207583">
        <w:rPr>
          <w:rFonts w:ascii="Arial" w:hAnsi="Arial" w:cs="Arial"/>
          <w:sz w:val="24"/>
          <w:szCs w:val="24"/>
          <w:lang w:eastAsia="en-US"/>
        </w:rPr>
        <w:t xml:space="preserve"> ilegal de arma de fogo e tráfico internacional de arma de fogo;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III – tráfico de influência;</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IV – </w:t>
      </w:r>
      <w:proofErr w:type="gramStart"/>
      <w:r w:rsidRPr="00207583">
        <w:rPr>
          <w:rFonts w:ascii="Arial" w:hAnsi="Arial" w:cs="Arial"/>
          <w:sz w:val="24"/>
          <w:szCs w:val="24"/>
          <w:lang w:eastAsia="en-US"/>
        </w:rPr>
        <w:t>corrupção</w:t>
      </w:r>
      <w:proofErr w:type="gramEnd"/>
      <w:r w:rsidRPr="00207583">
        <w:rPr>
          <w:rFonts w:ascii="Arial" w:hAnsi="Arial" w:cs="Arial"/>
          <w:sz w:val="24"/>
          <w:szCs w:val="24"/>
          <w:lang w:eastAsia="en-US"/>
        </w:rPr>
        <w:t xml:space="preserve"> ativa e passiva;</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V – </w:t>
      </w:r>
      <w:proofErr w:type="gramStart"/>
      <w:r w:rsidRPr="00207583">
        <w:rPr>
          <w:rFonts w:ascii="Arial" w:hAnsi="Arial" w:cs="Arial"/>
          <w:sz w:val="24"/>
          <w:szCs w:val="24"/>
          <w:lang w:eastAsia="en-US"/>
        </w:rPr>
        <w:t>previstos</w:t>
      </w:r>
      <w:proofErr w:type="gramEnd"/>
      <w:r w:rsidRPr="00207583">
        <w:rPr>
          <w:rFonts w:ascii="Arial" w:hAnsi="Arial" w:cs="Arial"/>
          <w:sz w:val="24"/>
          <w:szCs w:val="24"/>
          <w:lang w:eastAsia="en-US"/>
        </w:rPr>
        <w:t xml:space="preserve"> nos incisos I e II do art. 1º do Decreto-Lei nº 201, de 27 de fevereiro de</w:t>
      </w:r>
      <w:r>
        <w:rPr>
          <w:rFonts w:ascii="Arial" w:hAnsi="Arial" w:cs="Arial"/>
          <w:sz w:val="24"/>
          <w:szCs w:val="24"/>
          <w:lang w:eastAsia="en-US"/>
        </w:rPr>
        <w:t xml:space="preserve"> </w:t>
      </w:r>
      <w:r w:rsidRPr="00207583">
        <w:rPr>
          <w:rFonts w:ascii="Arial" w:hAnsi="Arial" w:cs="Arial"/>
          <w:sz w:val="24"/>
          <w:szCs w:val="24"/>
          <w:lang w:eastAsia="en-US"/>
        </w:rPr>
        <w:t>1967;</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VI – </w:t>
      </w:r>
      <w:proofErr w:type="gramStart"/>
      <w:r w:rsidRPr="00207583">
        <w:rPr>
          <w:rFonts w:ascii="Arial" w:hAnsi="Arial" w:cs="Arial"/>
          <w:sz w:val="24"/>
          <w:szCs w:val="24"/>
          <w:lang w:eastAsia="en-US"/>
        </w:rPr>
        <w:t>peculato</w:t>
      </w:r>
      <w:proofErr w:type="gramEnd"/>
      <w:r w:rsidRPr="00207583">
        <w:rPr>
          <w:rFonts w:ascii="Arial" w:hAnsi="Arial" w:cs="Arial"/>
          <w:sz w:val="24"/>
          <w:szCs w:val="24"/>
          <w:lang w:eastAsia="en-US"/>
        </w:rPr>
        <w:t>, em suas modalidades dolosas;</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VII – inserção de dados falsos em sistema de informações;</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VIII – concussão;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IX – </w:t>
      </w:r>
      <w:proofErr w:type="gramStart"/>
      <w:r w:rsidRPr="00207583">
        <w:rPr>
          <w:rFonts w:ascii="Arial" w:hAnsi="Arial" w:cs="Arial"/>
          <w:sz w:val="24"/>
          <w:szCs w:val="24"/>
          <w:lang w:eastAsia="en-US"/>
        </w:rPr>
        <w:t>excesso</w:t>
      </w:r>
      <w:proofErr w:type="gramEnd"/>
      <w:r w:rsidRPr="00207583">
        <w:rPr>
          <w:rFonts w:ascii="Arial" w:hAnsi="Arial" w:cs="Arial"/>
          <w:sz w:val="24"/>
          <w:szCs w:val="24"/>
          <w:lang w:eastAsia="en-US"/>
        </w:rPr>
        <w:t xml:space="preserve"> de exação qualificado pela apropriação;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X – </w:t>
      </w:r>
      <w:proofErr w:type="gramStart"/>
      <w:r w:rsidRPr="00207583">
        <w:rPr>
          <w:rFonts w:ascii="Arial" w:hAnsi="Arial" w:cs="Arial"/>
          <w:sz w:val="24"/>
          <w:szCs w:val="24"/>
          <w:lang w:eastAsia="en-US"/>
        </w:rPr>
        <w:t>facilitação</w:t>
      </w:r>
      <w:proofErr w:type="gramEnd"/>
      <w:r w:rsidRPr="00207583">
        <w:rPr>
          <w:rFonts w:ascii="Arial" w:hAnsi="Arial" w:cs="Arial"/>
          <w:sz w:val="24"/>
          <w:szCs w:val="24"/>
          <w:lang w:eastAsia="en-US"/>
        </w:rPr>
        <w:t xml:space="preserve"> de contrabando ou descaminho;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XI – enriquecimento ilícito;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XII – lavagem de dinheiro;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XIII – associação criminosa;</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XIV – organização criminosa;</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XV – </w:t>
      </w:r>
      <w:proofErr w:type="gramStart"/>
      <w:r w:rsidRPr="00207583">
        <w:rPr>
          <w:rFonts w:ascii="Arial" w:hAnsi="Arial" w:cs="Arial"/>
          <w:sz w:val="24"/>
          <w:szCs w:val="24"/>
          <w:lang w:eastAsia="en-US"/>
        </w:rPr>
        <w:t>estelionato</w:t>
      </w:r>
      <w:proofErr w:type="gramEnd"/>
      <w:r w:rsidRPr="00207583">
        <w:rPr>
          <w:rFonts w:ascii="Arial" w:hAnsi="Arial" w:cs="Arial"/>
          <w:sz w:val="24"/>
          <w:szCs w:val="24"/>
          <w:lang w:eastAsia="en-US"/>
        </w:rPr>
        <w:t xml:space="preserve"> em prejuízo do Erário ou de entes de previdência;</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lastRenderedPageBreak/>
        <w:t>XVI – contrabando e descaminho, receptação, lenocínio e tráfico de pessoas para fim de</w:t>
      </w:r>
      <w:r>
        <w:rPr>
          <w:rFonts w:ascii="Arial" w:hAnsi="Arial" w:cs="Arial"/>
          <w:sz w:val="24"/>
          <w:szCs w:val="24"/>
          <w:lang w:eastAsia="en-US"/>
        </w:rPr>
        <w:t xml:space="preserve"> </w:t>
      </w:r>
      <w:r w:rsidRPr="00207583">
        <w:rPr>
          <w:rFonts w:ascii="Arial" w:hAnsi="Arial" w:cs="Arial"/>
          <w:sz w:val="24"/>
          <w:szCs w:val="24"/>
          <w:lang w:eastAsia="en-US"/>
        </w:rPr>
        <w:t>prostituição, e moeda falsa, quando o crime for praticado de forma organizada.</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1º Para os efeitos deste artigo, entende-se por patrimônio do condenado o conjunto de</w:t>
      </w:r>
      <w:r>
        <w:rPr>
          <w:rFonts w:ascii="Arial" w:hAnsi="Arial" w:cs="Arial"/>
          <w:sz w:val="24"/>
          <w:szCs w:val="24"/>
          <w:lang w:eastAsia="en-US"/>
        </w:rPr>
        <w:t xml:space="preserve"> </w:t>
      </w:r>
      <w:r w:rsidRPr="00207583">
        <w:rPr>
          <w:rFonts w:ascii="Arial" w:hAnsi="Arial" w:cs="Arial"/>
          <w:sz w:val="24"/>
          <w:szCs w:val="24"/>
          <w:lang w:eastAsia="en-US"/>
        </w:rPr>
        <w:t>bens, direitos e valores:</w:t>
      </w:r>
    </w:p>
    <w:p w:rsidR="00207583" w:rsidRPr="00207583" w:rsidRDefault="00207583" w:rsidP="006F721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I – </w:t>
      </w:r>
      <w:proofErr w:type="gramStart"/>
      <w:r w:rsidRPr="00207583">
        <w:rPr>
          <w:rFonts w:ascii="Arial" w:hAnsi="Arial" w:cs="Arial"/>
          <w:sz w:val="24"/>
          <w:szCs w:val="24"/>
          <w:lang w:eastAsia="en-US"/>
        </w:rPr>
        <w:t>que</w:t>
      </w:r>
      <w:proofErr w:type="gramEnd"/>
      <w:r w:rsidRPr="00207583">
        <w:rPr>
          <w:rFonts w:ascii="Arial" w:hAnsi="Arial" w:cs="Arial"/>
          <w:sz w:val="24"/>
          <w:szCs w:val="24"/>
          <w:lang w:eastAsia="en-US"/>
        </w:rPr>
        <w:t>, na data da instauração de procedimento de investigação criminal ou civil referente</w:t>
      </w:r>
      <w:r>
        <w:rPr>
          <w:rFonts w:ascii="Arial" w:hAnsi="Arial" w:cs="Arial"/>
          <w:sz w:val="24"/>
          <w:szCs w:val="24"/>
          <w:lang w:eastAsia="en-US"/>
        </w:rPr>
        <w:t xml:space="preserve"> </w:t>
      </w:r>
      <w:r w:rsidRPr="00207583">
        <w:rPr>
          <w:rFonts w:ascii="Arial" w:hAnsi="Arial" w:cs="Arial"/>
          <w:sz w:val="24"/>
          <w:szCs w:val="24"/>
          <w:lang w:eastAsia="en-US"/>
        </w:rPr>
        <w:t>aos fatos que ensejaram a condenação, estejam sob o do</w:t>
      </w:r>
      <w:r w:rsidR="006F7213">
        <w:rPr>
          <w:rFonts w:ascii="Arial" w:hAnsi="Arial" w:cs="Arial"/>
          <w:sz w:val="24"/>
          <w:szCs w:val="24"/>
          <w:lang w:eastAsia="en-US"/>
        </w:rPr>
        <w:t xml:space="preserve">mínio do condenado, bem como os </w:t>
      </w:r>
      <w:r w:rsidRPr="00207583">
        <w:rPr>
          <w:rFonts w:ascii="Arial" w:hAnsi="Arial" w:cs="Arial"/>
          <w:sz w:val="24"/>
          <w:szCs w:val="24"/>
          <w:lang w:eastAsia="en-US"/>
        </w:rPr>
        <w:t xml:space="preserve">que, mesmo estando em nome de terceiros, pessoas físicas </w:t>
      </w:r>
      <w:r w:rsidR="006F7213">
        <w:rPr>
          <w:rFonts w:ascii="Arial" w:hAnsi="Arial" w:cs="Arial"/>
          <w:sz w:val="24"/>
          <w:szCs w:val="24"/>
          <w:lang w:eastAsia="en-US"/>
        </w:rPr>
        <w:t xml:space="preserve">ou jurídicas, sejam controlados </w:t>
      </w:r>
      <w:r w:rsidRPr="00207583">
        <w:rPr>
          <w:rFonts w:ascii="Arial" w:hAnsi="Arial" w:cs="Arial"/>
          <w:sz w:val="24"/>
          <w:szCs w:val="24"/>
          <w:lang w:eastAsia="en-US"/>
        </w:rPr>
        <w:t>ou usufruídos pelo condenado com poderes similares ao domínio;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xml:space="preserve">II – </w:t>
      </w:r>
      <w:proofErr w:type="gramStart"/>
      <w:r w:rsidRPr="00207583">
        <w:rPr>
          <w:rFonts w:ascii="Arial" w:hAnsi="Arial" w:cs="Arial"/>
          <w:sz w:val="24"/>
          <w:szCs w:val="24"/>
          <w:lang w:eastAsia="en-US"/>
        </w:rPr>
        <w:t>transferidos</w:t>
      </w:r>
      <w:proofErr w:type="gramEnd"/>
      <w:r w:rsidRPr="00207583">
        <w:rPr>
          <w:rFonts w:ascii="Arial" w:hAnsi="Arial" w:cs="Arial"/>
          <w:sz w:val="24"/>
          <w:szCs w:val="24"/>
          <w:lang w:eastAsia="en-US"/>
        </w:rPr>
        <w:t xml:space="preserve"> pelo condenado a terceiros a título gratuito ou mediante contraprestação</w:t>
      </w:r>
      <w:r>
        <w:rPr>
          <w:rFonts w:ascii="Arial" w:hAnsi="Arial" w:cs="Arial"/>
          <w:sz w:val="24"/>
          <w:szCs w:val="24"/>
          <w:lang w:eastAsia="en-US"/>
        </w:rPr>
        <w:t xml:space="preserve"> </w:t>
      </w:r>
      <w:r w:rsidRPr="00207583">
        <w:rPr>
          <w:rFonts w:ascii="Arial" w:hAnsi="Arial" w:cs="Arial"/>
          <w:sz w:val="24"/>
          <w:szCs w:val="24"/>
          <w:lang w:eastAsia="en-US"/>
        </w:rPr>
        <w:t>irrisória, nos 5 (cinco) anos anteriores à data da instauração do procedimento de</w:t>
      </w:r>
      <w:r>
        <w:rPr>
          <w:rFonts w:ascii="Arial" w:hAnsi="Arial" w:cs="Arial"/>
          <w:sz w:val="24"/>
          <w:szCs w:val="24"/>
          <w:lang w:eastAsia="en-US"/>
        </w:rPr>
        <w:t xml:space="preserve"> </w:t>
      </w:r>
      <w:r w:rsidRPr="00207583">
        <w:rPr>
          <w:rFonts w:ascii="Arial" w:hAnsi="Arial" w:cs="Arial"/>
          <w:sz w:val="24"/>
          <w:szCs w:val="24"/>
          <w:lang w:eastAsia="en-US"/>
        </w:rPr>
        <w:t>investigação;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III – recebidos pelo condenado nos 5 (cinco) anos anteriores à instauração do</w:t>
      </w:r>
      <w:r>
        <w:rPr>
          <w:rFonts w:ascii="Arial" w:hAnsi="Arial" w:cs="Arial"/>
          <w:sz w:val="24"/>
          <w:szCs w:val="24"/>
          <w:lang w:eastAsia="en-US"/>
        </w:rPr>
        <w:t xml:space="preserve"> </w:t>
      </w:r>
      <w:r w:rsidRPr="00207583">
        <w:rPr>
          <w:rFonts w:ascii="Arial" w:hAnsi="Arial" w:cs="Arial"/>
          <w:sz w:val="24"/>
          <w:szCs w:val="24"/>
          <w:lang w:eastAsia="en-US"/>
        </w:rPr>
        <w:t>procedimento de investigação, ainda que não se consiga determinar seu destino.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2° As medidas assecuratórias previstas na legislação processual e a alienação antecipada</w:t>
      </w:r>
      <w:r>
        <w:rPr>
          <w:rFonts w:ascii="Arial" w:hAnsi="Arial" w:cs="Arial"/>
          <w:sz w:val="24"/>
          <w:szCs w:val="24"/>
          <w:lang w:eastAsia="en-US"/>
        </w:rPr>
        <w:t xml:space="preserve"> </w:t>
      </w:r>
      <w:r w:rsidRPr="00207583">
        <w:rPr>
          <w:rFonts w:ascii="Arial" w:hAnsi="Arial" w:cs="Arial"/>
          <w:sz w:val="24"/>
          <w:szCs w:val="24"/>
          <w:lang w:eastAsia="en-US"/>
        </w:rPr>
        <w:t>para preservação de valor poderão recair sobre bens, direitos ou valores que se destinem a</w:t>
      </w:r>
      <w:r>
        <w:rPr>
          <w:rFonts w:ascii="Arial" w:hAnsi="Arial" w:cs="Arial"/>
          <w:sz w:val="24"/>
          <w:szCs w:val="24"/>
          <w:lang w:eastAsia="en-US"/>
        </w:rPr>
        <w:t xml:space="preserve"> </w:t>
      </w:r>
      <w:r w:rsidRPr="00207583">
        <w:rPr>
          <w:rFonts w:ascii="Arial" w:hAnsi="Arial" w:cs="Arial"/>
          <w:sz w:val="24"/>
          <w:szCs w:val="24"/>
          <w:lang w:eastAsia="en-US"/>
        </w:rPr>
        <w:t>garantir a perda a que se refere este artigo.</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3º Após o trânsito em julgado, o cumprimento do capítulo da sentença referente à perda</w:t>
      </w:r>
      <w:r>
        <w:rPr>
          <w:rFonts w:ascii="Arial" w:hAnsi="Arial" w:cs="Arial"/>
          <w:sz w:val="24"/>
          <w:szCs w:val="24"/>
          <w:lang w:eastAsia="en-US"/>
        </w:rPr>
        <w:t xml:space="preserve"> </w:t>
      </w:r>
      <w:r w:rsidRPr="00207583">
        <w:rPr>
          <w:rFonts w:ascii="Arial" w:hAnsi="Arial" w:cs="Arial"/>
          <w:sz w:val="24"/>
          <w:szCs w:val="24"/>
          <w:lang w:eastAsia="en-US"/>
        </w:rPr>
        <w:t>de bens, direitos e valores com base neste artigo será processado no prazo de até dois anos,</w:t>
      </w:r>
      <w:r>
        <w:rPr>
          <w:rFonts w:ascii="Arial" w:hAnsi="Arial" w:cs="Arial"/>
          <w:sz w:val="24"/>
          <w:szCs w:val="24"/>
          <w:lang w:eastAsia="en-US"/>
        </w:rPr>
        <w:t xml:space="preserve"> </w:t>
      </w:r>
      <w:r w:rsidRPr="00207583">
        <w:rPr>
          <w:rFonts w:ascii="Arial" w:hAnsi="Arial" w:cs="Arial"/>
          <w:sz w:val="24"/>
          <w:szCs w:val="24"/>
          <w:lang w:eastAsia="en-US"/>
        </w:rPr>
        <w:t>no juízo criminal que a proferiu, nos termos da legislação processual civil, mediante</w:t>
      </w:r>
      <w:r>
        <w:rPr>
          <w:rFonts w:ascii="Arial" w:hAnsi="Arial" w:cs="Arial"/>
          <w:sz w:val="24"/>
          <w:szCs w:val="24"/>
          <w:lang w:eastAsia="en-US"/>
        </w:rPr>
        <w:t xml:space="preserve"> </w:t>
      </w:r>
      <w:r w:rsidRPr="00207583">
        <w:rPr>
          <w:rFonts w:ascii="Arial" w:hAnsi="Arial" w:cs="Arial"/>
          <w:sz w:val="24"/>
          <w:szCs w:val="24"/>
          <w:lang w:eastAsia="en-US"/>
        </w:rPr>
        <w:t>requerimento fundamentado do Ministério Público que demonstre que o condenado detém,</w:t>
      </w:r>
      <w:r>
        <w:rPr>
          <w:rFonts w:ascii="Arial" w:hAnsi="Arial" w:cs="Arial"/>
          <w:sz w:val="24"/>
          <w:szCs w:val="24"/>
          <w:lang w:eastAsia="en-US"/>
        </w:rPr>
        <w:t xml:space="preserve"> </w:t>
      </w:r>
      <w:r w:rsidRPr="00207583">
        <w:rPr>
          <w:rFonts w:ascii="Arial" w:hAnsi="Arial" w:cs="Arial"/>
          <w:sz w:val="24"/>
          <w:szCs w:val="24"/>
          <w:lang w:eastAsia="en-US"/>
        </w:rPr>
        <w:t>nos termos do § 1º, patrimônio de valor incompatível com seus rendimentos lícitos ou cuja</w:t>
      </w:r>
      <w:r>
        <w:rPr>
          <w:rFonts w:ascii="Arial" w:hAnsi="Arial" w:cs="Arial"/>
          <w:sz w:val="24"/>
          <w:szCs w:val="24"/>
          <w:lang w:eastAsia="en-US"/>
        </w:rPr>
        <w:t xml:space="preserve"> </w:t>
      </w:r>
      <w:r w:rsidRPr="00207583">
        <w:rPr>
          <w:rFonts w:ascii="Arial" w:hAnsi="Arial" w:cs="Arial"/>
          <w:sz w:val="24"/>
          <w:szCs w:val="24"/>
          <w:lang w:eastAsia="en-US"/>
        </w:rPr>
        <w:t>fonte legítima não seja conhecida.</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4º O condenado terá a oportunidade de demonstrar a inexistência da incompatibilidade</w:t>
      </w:r>
      <w:r>
        <w:rPr>
          <w:rFonts w:ascii="Arial" w:hAnsi="Arial" w:cs="Arial"/>
          <w:sz w:val="24"/>
          <w:szCs w:val="24"/>
          <w:lang w:eastAsia="en-US"/>
        </w:rPr>
        <w:t xml:space="preserve"> </w:t>
      </w:r>
      <w:r w:rsidRPr="00207583">
        <w:rPr>
          <w:rFonts w:ascii="Arial" w:hAnsi="Arial" w:cs="Arial"/>
          <w:sz w:val="24"/>
          <w:szCs w:val="24"/>
          <w:lang w:eastAsia="en-US"/>
        </w:rPr>
        <w:t>apontada pelo Ministério Público, ou que, embora ela exista, os ativos têm origem lícita.</w:t>
      </w:r>
    </w:p>
    <w:p w:rsidR="00207583" w:rsidRPr="00207583" w:rsidRDefault="00207583" w:rsidP="00207583">
      <w:pPr>
        <w:autoSpaceDE w:val="0"/>
        <w:autoSpaceDN w:val="0"/>
        <w:adjustRightInd w:val="0"/>
        <w:spacing w:after="0" w:line="360" w:lineRule="auto"/>
        <w:ind w:left="567"/>
        <w:jc w:val="both"/>
        <w:rPr>
          <w:rFonts w:ascii="Arial" w:hAnsi="Arial" w:cs="Arial"/>
          <w:sz w:val="24"/>
          <w:szCs w:val="24"/>
          <w:lang w:eastAsia="en-US"/>
        </w:rPr>
      </w:pPr>
      <w:r w:rsidRPr="00207583">
        <w:rPr>
          <w:rFonts w:ascii="Arial" w:hAnsi="Arial" w:cs="Arial"/>
          <w:sz w:val="24"/>
          <w:szCs w:val="24"/>
          <w:lang w:eastAsia="en-US"/>
        </w:rPr>
        <w:t>§ 5º Serão excluídos da perda ou da constrição cautelar os bens, direitos e valores</w:t>
      </w:r>
      <w:r>
        <w:rPr>
          <w:rFonts w:ascii="Arial" w:hAnsi="Arial" w:cs="Arial"/>
          <w:sz w:val="24"/>
          <w:szCs w:val="24"/>
          <w:lang w:eastAsia="en-US"/>
        </w:rPr>
        <w:t xml:space="preserve"> </w:t>
      </w:r>
      <w:r w:rsidRPr="00207583">
        <w:rPr>
          <w:rFonts w:ascii="Arial" w:hAnsi="Arial" w:cs="Arial"/>
          <w:sz w:val="24"/>
          <w:szCs w:val="24"/>
          <w:lang w:eastAsia="en-US"/>
        </w:rPr>
        <w:t xml:space="preserve">reivindicados por terceiros que comprovem sua propriedade e origem </w:t>
      </w:r>
      <w:proofErr w:type="gramStart"/>
      <w:r w:rsidRPr="00207583">
        <w:rPr>
          <w:rFonts w:ascii="Arial" w:hAnsi="Arial" w:cs="Arial"/>
          <w:sz w:val="24"/>
          <w:szCs w:val="24"/>
          <w:lang w:eastAsia="en-US"/>
        </w:rPr>
        <w:t>lícita.”</w:t>
      </w:r>
      <w:proofErr w:type="gramEnd"/>
      <w:r>
        <w:rPr>
          <w:rFonts w:ascii="Arial" w:hAnsi="Arial" w:cs="Arial"/>
          <w:sz w:val="24"/>
          <w:szCs w:val="24"/>
          <w:lang w:eastAsia="en-US"/>
        </w:rPr>
        <w:t xml:space="preserve"> (NR)</w:t>
      </w:r>
    </w:p>
    <w:p w:rsidR="00E50F33" w:rsidRPr="00207583" w:rsidRDefault="00207583" w:rsidP="00207583">
      <w:pPr>
        <w:autoSpaceDE w:val="0"/>
        <w:autoSpaceDN w:val="0"/>
        <w:adjustRightInd w:val="0"/>
        <w:spacing w:after="0" w:line="360" w:lineRule="auto"/>
        <w:rPr>
          <w:rFonts w:ascii="Arial" w:hAnsi="Arial" w:cs="Arial"/>
          <w:sz w:val="24"/>
          <w:szCs w:val="24"/>
          <w:lang w:eastAsia="en-US"/>
        </w:rPr>
      </w:pPr>
      <w:r w:rsidRPr="00207583">
        <w:rPr>
          <w:rFonts w:ascii="Arial" w:hAnsi="Arial" w:cs="Arial"/>
          <w:b/>
          <w:bCs/>
          <w:sz w:val="24"/>
          <w:szCs w:val="24"/>
          <w:lang w:eastAsia="en-US"/>
        </w:rPr>
        <w:t xml:space="preserve">Art. 2º </w:t>
      </w:r>
      <w:r w:rsidRPr="00207583">
        <w:rPr>
          <w:rFonts w:ascii="Arial" w:hAnsi="Arial" w:cs="Arial"/>
          <w:sz w:val="24"/>
          <w:szCs w:val="24"/>
          <w:lang w:eastAsia="en-US"/>
        </w:rPr>
        <w:t>Esta lei entra em vigor na data de sua publicação.</w:t>
      </w:r>
    </w:p>
    <w:p w:rsidR="00207583" w:rsidRPr="00207583" w:rsidRDefault="00207583" w:rsidP="00207583">
      <w:pPr>
        <w:autoSpaceDE w:val="0"/>
        <w:autoSpaceDN w:val="0"/>
        <w:adjustRightInd w:val="0"/>
        <w:spacing w:after="0" w:line="240" w:lineRule="auto"/>
        <w:jc w:val="center"/>
        <w:rPr>
          <w:rFonts w:ascii="Arial" w:hAnsi="Arial" w:cs="Arial"/>
          <w:b/>
          <w:bCs/>
          <w:sz w:val="24"/>
          <w:szCs w:val="24"/>
          <w:u w:val="single"/>
          <w:lang w:eastAsia="en-US"/>
        </w:rPr>
      </w:pPr>
    </w:p>
    <w:p w:rsidR="006F7213" w:rsidRDefault="006F7213" w:rsidP="00D67EB1">
      <w:pPr>
        <w:autoSpaceDE w:val="0"/>
        <w:autoSpaceDN w:val="0"/>
        <w:adjustRightInd w:val="0"/>
        <w:spacing w:after="0" w:line="240" w:lineRule="auto"/>
        <w:jc w:val="center"/>
        <w:rPr>
          <w:rFonts w:ascii="Arial" w:hAnsi="Arial" w:cs="Arial"/>
          <w:b/>
          <w:bCs/>
          <w:sz w:val="32"/>
          <w:szCs w:val="32"/>
          <w:u w:val="single"/>
          <w:lang w:eastAsia="en-US"/>
        </w:rPr>
      </w:pPr>
    </w:p>
    <w:p w:rsidR="006F7213" w:rsidRDefault="006F7213" w:rsidP="00D67EB1">
      <w:pPr>
        <w:autoSpaceDE w:val="0"/>
        <w:autoSpaceDN w:val="0"/>
        <w:adjustRightInd w:val="0"/>
        <w:spacing w:after="0" w:line="240" w:lineRule="auto"/>
        <w:jc w:val="center"/>
        <w:rPr>
          <w:rFonts w:ascii="Arial" w:hAnsi="Arial" w:cs="Arial"/>
          <w:b/>
          <w:bCs/>
          <w:sz w:val="32"/>
          <w:szCs w:val="32"/>
          <w:u w:val="single"/>
          <w:lang w:eastAsia="en-US"/>
        </w:rPr>
      </w:pPr>
    </w:p>
    <w:p w:rsidR="006F7213" w:rsidRDefault="006F7213" w:rsidP="00D67EB1">
      <w:pPr>
        <w:autoSpaceDE w:val="0"/>
        <w:autoSpaceDN w:val="0"/>
        <w:adjustRightInd w:val="0"/>
        <w:spacing w:after="0" w:line="240" w:lineRule="auto"/>
        <w:jc w:val="center"/>
        <w:rPr>
          <w:rFonts w:ascii="Arial" w:hAnsi="Arial" w:cs="Arial"/>
          <w:b/>
          <w:bCs/>
          <w:sz w:val="32"/>
          <w:szCs w:val="32"/>
          <w:u w:val="single"/>
          <w:lang w:eastAsia="en-US"/>
        </w:rPr>
      </w:pPr>
    </w:p>
    <w:p w:rsidR="00115CBD" w:rsidRPr="00207583" w:rsidRDefault="00115CBD" w:rsidP="00D67EB1">
      <w:pPr>
        <w:autoSpaceDE w:val="0"/>
        <w:autoSpaceDN w:val="0"/>
        <w:adjustRightInd w:val="0"/>
        <w:spacing w:after="0" w:line="240" w:lineRule="auto"/>
        <w:jc w:val="center"/>
        <w:rPr>
          <w:rFonts w:ascii="Arial" w:hAnsi="Arial" w:cs="Arial"/>
          <w:b/>
          <w:bCs/>
          <w:sz w:val="32"/>
          <w:szCs w:val="32"/>
          <w:u w:val="single"/>
          <w:lang w:eastAsia="en-US"/>
        </w:rPr>
      </w:pPr>
      <w:r w:rsidRPr="00207583">
        <w:rPr>
          <w:rFonts w:ascii="Arial" w:hAnsi="Arial" w:cs="Arial"/>
          <w:b/>
          <w:bCs/>
          <w:sz w:val="32"/>
          <w:szCs w:val="32"/>
          <w:u w:val="single"/>
          <w:lang w:eastAsia="en-US"/>
        </w:rPr>
        <w:t>JUSTIFICATIVA</w:t>
      </w:r>
    </w:p>
    <w:p w:rsidR="00D67EB1" w:rsidRPr="00207583"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Pr="00207583"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E008F0" w:rsidRDefault="00E008F0" w:rsidP="00E008F0">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E008F0" w:rsidRDefault="00E008F0" w:rsidP="00E008F0">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945150">
        <w:rPr>
          <w:rFonts w:ascii="Arial" w:hAnsi="Arial" w:cs="Arial"/>
          <w:sz w:val="24"/>
          <w:szCs w:val="24"/>
        </w:rPr>
        <w:t>Deltan</w:t>
      </w:r>
      <w:proofErr w:type="spellEnd"/>
      <w:r w:rsidR="00945150">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E008F0" w:rsidRDefault="00E008F0" w:rsidP="00E008F0">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E008F0" w:rsidRDefault="00E008F0" w:rsidP="00E008F0">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E008F0" w:rsidRDefault="00E008F0" w:rsidP="00E008F0">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E008F0" w:rsidRDefault="00E008F0" w:rsidP="00E008F0">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E008F0" w:rsidRDefault="00E008F0" w:rsidP="00E008F0">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E008F0" w:rsidRDefault="00E008F0" w:rsidP="00207583">
      <w:pPr>
        <w:autoSpaceDE w:val="0"/>
        <w:autoSpaceDN w:val="0"/>
        <w:adjustRightInd w:val="0"/>
        <w:spacing w:after="0" w:line="360" w:lineRule="auto"/>
        <w:ind w:firstLine="709"/>
        <w:jc w:val="both"/>
        <w:rPr>
          <w:rFonts w:ascii="Arial" w:hAnsi="Arial" w:cs="Arial"/>
          <w:sz w:val="24"/>
          <w:szCs w:val="24"/>
          <w:lang w:eastAsia="en-US"/>
        </w:rPr>
      </w:pP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O dispositivo introduz o confisco alargado na legislação brasileira, cumprindo diretrizes de</w:t>
      </w:r>
      <w:r>
        <w:rPr>
          <w:rFonts w:ascii="Arial" w:hAnsi="Arial" w:cs="Arial"/>
          <w:sz w:val="24"/>
          <w:szCs w:val="24"/>
          <w:lang w:eastAsia="en-US"/>
        </w:rPr>
        <w:t xml:space="preserve"> </w:t>
      </w:r>
      <w:r w:rsidRPr="00207583">
        <w:rPr>
          <w:rFonts w:ascii="Arial" w:hAnsi="Arial" w:cs="Arial"/>
          <w:sz w:val="24"/>
          <w:szCs w:val="24"/>
          <w:lang w:eastAsia="en-US"/>
        </w:rPr>
        <w:t>tratados dos quais o Brasil é signatário e adequando o sistema jurídico pátrio a recomendações de</w:t>
      </w:r>
      <w:r>
        <w:rPr>
          <w:rFonts w:ascii="Arial" w:hAnsi="Arial" w:cs="Arial"/>
          <w:sz w:val="24"/>
          <w:szCs w:val="24"/>
          <w:lang w:eastAsia="en-US"/>
        </w:rPr>
        <w:t xml:space="preserve"> </w:t>
      </w:r>
      <w:r w:rsidRPr="00207583">
        <w:rPr>
          <w:rFonts w:ascii="Arial" w:hAnsi="Arial" w:cs="Arial"/>
          <w:sz w:val="24"/>
          <w:szCs w:val="24"/>
          <w:lang w:eastAsia="en-US"/>
        </w:rPr>
        <w:t>fóruns internacionais voltados a coibir o crime organizado.</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lastRenderedPageBreak/>
        <w:t>O dispositivo proposto também harmoniza a legislação brasileira com sistemas jurídicos de</w:t>
      </w:r>
      <w:r>
        <w:rPr>
          <w:rFonts w:ascii="Arial" w:hAnsi="Arial" w:cs="Arial"/>
          <w:sz w:val="24"/>
          <w:szCs w:val="24"/>
          <w:lang w:eastAsia="en-US"/>
        </w:rPr>
        <w:t xml:space="preserve"> </w:t>
      </w:r>
      <w:r w:rsidRPr="00207583">
        <w:rPr>
          <w:rFonts w:ascii="Arial" w:hAnsi="Arial" w:cs="Arial"/>
          <w:sz w:val="24"/>
          <w:szCs w:val="24"/>
          <w:lang w:eastAsia="en-US"/>
        </w:rPr>
        <w:t>outros países que já preveem medidas similares e com os quais o Brasil mantém relações e acordos</w:t>
      </w:r>
      <w:r>
        <w:rPr>
          <w:rFonts w:ascii="Arial" w:hAnsi="Arial" w:cs="Arial"/>
          <w:sz w:val="24"/>
          <w:szCs w:val="24"/>
          <w:lang w:eastAsia="en-US"/>
        </w:rPr>
        <w:t xml:space="preserve"> </w:t>
      </w:r>
      <w:r w:rsidRPr="00207583">
        <w:rPr>
          <w:rFonts w:ascii="Arial" w:hAnsi="Arial" w:cs="Arial"/>
          <w:sz w:val="24"/>
          <w:szCs w:val="24"/>
          <w:lang w:eastAsia="en-US"/>
        </w:rPr>
        <w:t>de cooperação, permitindo a reciprocidade e o combate a crimes graves de efeitos transnacionais.</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O confisco alargado visa a instituir de maneira mais efetiva a ideia clássica de que “o crime</w:t>
      </w:r>
      <w:r>
        <w:rPr>
          <w:rFonts w:ascii="Arial" w:hAnsi="Arial" w:cs="Arial"/>
          <w:sz w:val="24"/>
          <w:szCs w:val="24"/>
          <w:lang w:eastAsia="en-US"/>
        </w:rPr>
        <w:t xml:space="preserve"> </w:t>
      </w:r>
      <w:r w:rsidRPr="00207583">
        <w:rPr>
          <w:rFonts w:ascii="Arial" w:hAnsi="Arial" w:cs="Arial"/>
          <w:sz w:val="24"/>
          <w:szCs w:val="24"/>
          <w:lang w:eastAsia="en-US"/>
        </w:rPr>
        <w:t>não compensa”, ou, mais precisamente, não deve compensar. Em crimes graves que geram</w:t>
      </w:r>
      <w:r w:rsidR="003F1FA0">
        <w:rPr>
          <w:rFonts w:ascii="Arial" w:hAnsi="Arial" w:cs="Arial"/>
          <w:sz w:val="24"/>
          <w:szCs w:val="24"/>
          <w:lang w:eastAsia="en-US"/>
        </w:rPr>
        <w:t xml:space="preserve"> </w:t>
      </w:r>
      <w:r w:rsidRPr="00207583">
        <w:rPr>
          <w:rFonts w:ascii="Arial" w:hAnsi="Arial" w:cs="Arial"/>
          <w:sz w:val="24"/>
          <w:szCs w:val="24"/>
          <w:lang w:eastAsia="en-US"/>
        </w:rPr>
        <w:t>benefícios econômicos ilícitos, incumbe ao Estado, tanto quanto a punição dos responsáveis, evitar</w:t>
      </w:r>
      <w:r w:rsidR="003F1FA0">
        <w:rPr>
          <w:rFonts w:ascii="Arial" w:hAnsi="Arial" w:cs="Arial"/>
          <w:sz w:val="24"/>
          <w:szCs w:val="24"/>
          <w:lang w:eastAsia="en-US"/>
        </w:rPr>
        <w:t xml:space="preserve"> </w:t>
      </w:r>
      <w:r w:rsidRPr="00207583">
        <w:rPr>
          <w:rFonts w:ascii="Arial" w:hAnsi="Arial" w:cs="Arial"/>
          <w:sz w:val="24"/>
          <w:szCs w:val="24"/>
          <w:lang w:eastAsia="en-US"/>
        </w:rPr>
        <w:t>o proveito econômico da infração e a utilização do patrimônio decorrente da atividade criminosa em</w:t>
      </w:r>
      <w:r w:rsidR="003F1FA0">
        <w:rPr>
          <w:rFonts w:ascii="Arial" w:hAnsi="Arial" w:cs="Arial"/>
          <w:sz w:val="24"/>
          <w:szCs w:val="24"/>
          <w:lang w:eastAsia="en-US"/>
        </w:rPr>
        <w:t xml:space="preserve"> </w:t>
      </w:r>
      <w:r w:rsidRPr="00207583">
        <w:rPr>
          <w:rFonts w:ascii="Arial" w:hAnsi="Arial" w:cs="Arial"/>
          <w:sz w:val="24"/>
          <w:szCs w:val="24"/>
          <w:lang w:eastAsia="en-US"/>
        </w:rPr>
        <w:t>outros delitos. Mas a persecução criminal do Estado não é, não pode e até mesmo não deve ser</w:t>
      </w:r>
      <w:r w:rsidR="003F1FA0">
        <w:rPr>
          <w:rFonts w:ascii="Arial" w:hAnsi="Arial" w:cs="Arial"/>
          <w:sz w:val="24"/>
          <w:szCs w:val="24"/>
          <w:lang w:eastAsia="en-US"/>
        </w:rPr>
        <w:t xml:space="preserve"> </w:t>
      </w:r>
      <w:r w:rsidRPr="00207583">
        <w:rPr>
          <w:rFonts w:ascii="Arial" w:hAnsi="Arial" w:cs="Arial"/>
          <w:sz w:val="24"/>
          <w:szCs w:val="24"/>
          <w:lang w:eastAsia="en-US"/>
        </w:rPr>
        <w:t>exaustiva. Nem todas as infrações podem ser investigadas e punidas, inclusive por força das</w:t>
      </w:r>
      <w:r w:rsidR="003F1FA0">
        <w:rPr>
          <w:rFonts w:ascii="Arial" w:hAnsi="Arial" w:cs="Arial"/>
          <w:sz w:val="24"/>
          <w:szCs w:val="24"/>
          <w:lang w:eastAsia="en-US"/>
        </w:rPr>
        <w:t xml:space="preserve"> </w:t>
      </w:r>
      <w:r w:rsidRPr="00207583">
        <w:rPr>
          <w:rFonts w:ascii="Arial" w:hAnsi="Arial" w:cs="Arial"/>
          <w:sz w:val="24"/>
          <w:szCs w:val="24"/>
          <w:lang w:eastAsia="en-US"/>
        </w:rPr>
        <w:t>garantias constitucionais e legais dos cidadãos.</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O confisco clássico e o confisco por equivalente, previstos hoje na legislação penal</w:t>
      </w:r>
      <w:r w:rsidR="003F1FA0">
        <w:rPr>
          <w:rFonts w:ascii="Arial" w:hAnsi="Arial" w:cs="Arial"/>
          <w:sz w:val="24"/>
          <w:szCs w:val="24"/>
          <w:lang w:eastAsia="en-US"/>
        </w:rPr>
        <w:t xml:space="preserve"> </w:t>
      </w:r>
      <w:r w:rsidRPr="00207583">
        <w:rPr>
          <w:rFonts w:ascii="Arial" w:hAnsi="Arial" w:cs="Arial"/>
          <w:sz w:val="24"/>
          <w:szCs w:val="24"/>
          <w:lang w:eastAsia="en-US"/>
        </w:rPr>
        <w:t>brasileira (art. 91 do Código Penal), alcançam, além dos instrumentos do crime que sejam em si</w:t>
      </w:r>
      <w:r w:rsidR="003F1FA0">
        <w:rPr>
          <w:rFonts w:ascii="Arial" w:hAnsi="Arial" w:cs="Arial"/>
          <w:sz w:val="24"/>
          <w:szCs w:val="24"/>
          <w:lang w:eastAsia="en-US"/>
        </w:rPr>
        <w:t xml:space="preserve"> </w:t>
      </w:r>
      <w:r w:rsidRPr="00207583">
        <w:rPr>
          <w:rFonts w:ascii="Arial" w:hAnsi="Arial" w:cs="Arial"/>
          <w:sz w:val="24"/>
          <w:szCs w:val="24"/>
          <w:lang w:eastAsia="en-US"/>
        </w:rPr>
        <w:t>ilícitos (art. 91, “a”, do Código Penal), apenas os bens ou valores correspondentes que sejam</w:t>
      </w:r>
      <w:r w:rsidR="003F1FA0">
        <w:rPr>
          <w:rFonts w:ascii="Arial" w:hAnsi="Arial" w:cs="Arial"/>
          <w:sz w:val="24"/>
          <w:szCs w:val="24"/>
          <w:lang w:eastAsia="en-US"/>
        </w:rPr>
        <w:t xml:space="preserve"> </w:t>
      </w:r>
      <w:r w:rsidRPr="00207583">
        <w:rPr>
          <w:rFonts w:ascii="Arial" w:hAnsi="Arial" w:cs="Arial"/>
          <w:sz w:val="24"/>
          <w:szCs w:val="24"/>
          <w:lang w:eastAsia="en-US"/>
        </w:rPr>
        <w:t>produto ou proveito da específica infração objeto da condenação criminal. Mas, conforme já se</w:t>
      </w:r>
      <w:r w:rsidR="003F1FA0">
        <w:rPr>
          <w:rFonts w:ascii="Arial" w:hAnsi="Arial" w:cs="Arial"/>
          <w:sz w:val="24"/>
          <w:szCs w:val="24"/>
          <w:lang w:eastAsia="en-US"/>
        </w:rPr>
        <w:t xml:space="preserve"> </w:t>
      </w:r>
      <w:r w:rsidRPr="00207583">
        <w:rPr>
          <w:rFonts w:ascii="Arial" w:hAnsi="Arial" w:cs="Arial"/>
          <w:sz w:val="24"/>
          <w:szCs w:val="24"/>
          <w:lang w:eastAsia="en-US"/>
        </w:rPr>
        <w:t>anotou, há situações em que não é possível identificar ou comprovar, nos termos exigidos para uma</w:t>
      </w:r>
      <w:r w:rsidR="003F1FA0">
        <w:rPr>
          <w:rFonts w:ascii="Arial" w:hAnsi="Arial" w:cs="Arial"/>
          <w:sz w:val="24"/>
          <w:szCs w:val="24"/>
          <w:lang w:eastAsia="en-US"/>
        </w:rPr>
        <w:t xml:space="preserve"> </w:t>
      </w:r>
      <w:r w:rsidRPr="00207583">
        <w:rPr>
          <w:rFonts w:ascii="Arial" w:hAnsi="Arial" w:cs="Arial"/>
          <w:sz w:val="24"/>
          <w:szCs w:val="24"/>
          <w:lang w:eastAsia="en-US"/>
        </w:rPr>
        <w:t>condenação criminal, a prática de crimes graves que geram benefícios econômicos, embora as</w:t>
      </w:r>
      <w:r w:rsidR="003F1FA0">
        <w:rPr>
          <w:rFonts w:ascii="Arial" w:hAnsi="Arial" w:cs="Arial"/>
          <w:sz w:val="24"/>
          <w:szCs w:val="24"/>
          <w:lang w:eastAsia="en-US"/>
        </w:rPr>
        <w:t xml:space="preserve"> </w:t>
      </w:r>
      <w:r w:rsidRPr="00207583">
        <w:rPr>
          <w:rFonts w:ascii="Arial" w:hAnsi="Arial" w:cs="Arial"/>
          <w:sz w:val="24"/>
          <w:szCs w:val="24"/>
          <w:lang w:eastAsia="en-US"/>
        </w:rPr>
        <w:t>circunstâncias demonstrem a origem ilícita do patrimônio controlado por determinadas pessoas.</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Nesses casos, sem a possibilidade de se promover a responsabilidade criminal, o confisco clássico e</w:t>
      </w:r>
      <w:r w:rsidR="003F1FA0">
        <w:rPr>
          <w:rFonts w:ascii="Arial" w:hAnsi="Arial" w:cs="Arial"/>
          <w:sz w:val="24"/>
          <w:szCs w:val="24"/>
          <w:lang w:eastAsia="en-US"/>
        </w:rPr>
        <w:t xml:space="preserve"> </w:t>
      </w:r>
      <w:r w:rsidRPr="00207583">
        <w:rPr>
          <w:rFonts w:ascii="Arial" w:hAnsi="Arial" w:cs="Arial"/>
          <w:sz w:val="24"/>
          <w:szCs w:val="24"/>
          <w:lang w:eastAsia="en-US"/>
        </w:rPr>
        <w:t>o confisco por equivalente não são capazes de evitar o proveito ilícito e a utilização desse</w:t>
      </w:r>
      <w:r w:rsidR="003F1FA0">
        <w:rPr>
          <w:rFonts w:ascii="Arial" w:hAnsi="Arial" w:cs="Arial"/>
          <w:sz w:val="24"/>
          <w:szCs w:val="24"/>
          <w:lang w:eastAsia="en-US"/>
        </w:rPr>
        <w:t xml:space="preserve"> </w:t>
      </w:r>
      <w:r w:rsidRPr="00207583">
        <w:rPr>
          <w:rFonts w:ascii="Arial" w:hAnsi="Arial" w:cs="Arial"/>
          <w:sz w:val="24"/>
          <w:szCs w:val="24"/>
          <w:lang w:eastAsia="en-US"/>
        </w:rPr>
        <w:t>patrimônio de origem injustificada em novas atividades criminosas. O instituto ora proposto visa,</w:t>
      </w:r>
      <w:r w:rsidR="003F1FA0">
        <w:rPr>
          <w:rFonts w:ascii="Arial" w:hAnsi="Arial" w:cs="Arial"/>
          <w:sz w:val="24"/>
          <w:szCs w:val="24"/>
          <w:lang w:eastAsia="en-US"/>
        </w:rPr>
        <w:t xml:space="preserve"> </w:t>
      </w:r>
      <w:r w:rsidRPr="00207583">
        <w:rPr>
          <w:rFonts w:ascii="Arial" w:hAnsi="Arial" w:cs="Arial"/>
          <w:sz w:val="24"/>
          <w:szCs w:val="24"/>
          <w:lang w:eastAsia="en-US"/>
        </w:rPr>
        <w:t>assim, a criar meio de retirar o patrimônio de origem injustificada do poder de organizações e de</w:t>
      </w:r>
      <w:r w:rsidR="003F1FA0">
        <w:rPr>
          <w:rFonts w:ascii="Arial" w:hAnsi="Arial" w:cs="Arial"/>
          <w:sz w:val="24"/>
          <w:szCs w:val="24"/>
          <w:lang w:eastAsia="en-US"/>
        </w:rPr>
        <w:t xml:space="preserve"> </w:t>
      </w:r>
      <w:r w:rsidRPr="00207583">
        <w:rPr>
          <w:rFonts w:ascii="Arial" w:hAnsi="Arial" w:cs="Arial"/>
          <w:sz w:val="24"/>
          <w:szCs w:val="24"/>
          <w:lang w:eastAsia="en-US"/>
        </w:rPr>
        <w:t>pessoas com atividade criminosa extensa que não possa ser completamente apurada.</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O confisco alargado ora proposto, na esteira da legislação de outros países, tem como</w:t>
      </w:r>
      <w:r w:rsidR="003F1FA0">
        <w:rPr>
          <w:rFonts w:ascii="Arial" w:hAnsi="Arial" w:cs="Arial"/>
          <w:sz w:val="24"/>
          <w:szCs w:val="24"/>
          <w:lang w:eastAsia="en-US"/>
        </w:rPr>
        <w:t xml:space="preserve"> </w:t>
      </w:r>
      <w:r w:rsidRPr="00207583">
        <w:rPr>
          <w:rFonts w:ascii="Arial" w:hAnsi="Arial" w:cs="Arial"/>
          <w:sz w:val="24"/>
          <w:szCs w:val="24"/>
          <w:lang w:eastAsia="en-US"/>
        </w:rPr>
        <w:t>pressuposto uma prévia condenação por crimes graves, listados no dispositivo, que geram</w:t>
      </w:r>
      <w:r w:rsidR="003F1FA0">
        <w:rPr>
          <w:rFonts w:ascii="Arial" w:hAnsi="Arial" w:cs="Arial"/>
          <w:sz w:val="24"/>
          <w:szCs w:val="24"/>
          <w:lang w:eastAsia="en-US"/>
        </w:rPr>
        <w:t xml:space="preserve"> </w:t>
      </w:r>
      <w:r w:rsidRPr="00207583">
        <w:rPr>
          <w:rFonts w:ascii="Arial" w:hAnsi="Arial" w:cs="Arial"/>
          <w:sz w:val="24"/>
          <w:szCs w:val="24"/>
          <w:lang w:eastAsia="en-US"/>
        </w:rPr>
        <w:t>presunção razoável do recebimento anterior de benefícios econômicos por meios ilícitos.</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Estabelece, nesses casos, um ônus probatório para a acusação acerca da diferença entre o</w:t>
      </w:r>
      <w:r w:rsidR="003F1FA0">
        <w:rPr>
          <w:rFonts w:ascii="Arial" w:hAnsi="Arial" w:cs="Arial"/>
          <w:sz w:val="24"/>
          <w:szCs w:val="24"/>
          <w:lang w:eastAsia="en-US"/>
        </w:rPr>
        <w:t xml:space="preserve"> </w:t>
      </w:r>
      <w:r w:rsidRPr="00207583">
        <w:rPr>
          <w:rFonts w:ascii="Arial" w:hAnsi="Arial" w:cs="Arial"/>
          <w:sz w:val="24"/>
          <w:szCs w:val="24"/>
          <w:lang w:eastAsia="en-US"/>
        </w:rPr>
        <w:t>patrimônio que esteja em nome do condenado, ou que seja por ele controlado de fato, e os seus</w:t>
      </w:r>
      <w:r w:rsidR="003F1FA0">
        <w:rPr>
          <w:rFonts w:ascii="Arial" w:hAnsi="Arial" w:cs="Arial"/>
          <w:sz w:val="24"/>
          <w:szCs w:val="24"/>
          <w:lang w:eastAsia="en-US"/>
        </w:rPr>
        <w:t xml:space="preserve"> </w:t>
      </w:r>
      <w:r w:rsidRPr="00207583">
        <w:rPr>
          <w:rFonts w:ascii="Arial" w:hAnsi="Arial" w:cs="Arial"/>
          <w:sz w:val="24"/>
          <w:szCs w:val="24"/>
          <w:lang w:eastAsia="en-US"/>
        </w:rPr>
        <w:t xml:space="preserve">rendimentos lícitos, ressalvando </w:t>
      </w:r>
      <w:r w:rsidRPr="00207583">
        <w:rPr>
          <w:rFonts w:ascii="Arial" w:hAnsi="Arial" w:cs="Arial"/>
          <w:sz w:val="24"/>
          <w:szCs w:val="24"/>
          <w:lang w:eastAsia="en-US"/>
        </w:rPr>
        <w:lastRenderedPageBreak/>
        <w:t xml:space="preserve">também a possibilidade de </w:t>
      </w:r>
      <w:r w:rsidR="003F1FA0" w:rsidRPr="00207583">
        <w:rPr>
          <w:rFonts w:ascii="Arial" w:hAnsi="Arial" w:cs="Arial"/>
          <w:sz w:val="24"/>
          <w:szCs w:val="24"/>
          <w:lang w:eastAsia="en-US"/>
        </w:rPr>
        <w:t>justificativa</w:t>
      </w:r>
      <w:r w:rsidRPr="00207583">
        <w:rPr>
          <w:rFonts w:ascii="Arial" w:hAnsi="Arial" w:cs="Arial"/>
          <w:sz w:val="24"/>
          <w:szCs w:val="24"/>
          <w:lang w:eastAsia="en-US"/>
        </w:rPr>
        <w:t xml:space="preserve"> por outras fontes</w:t>
      </w:r>
      <w:r w:rsidR="003F1FA0">
        <w:rPr>
          <w:rFonts w:ascii="Arial" w:hAnsi="Arial" w:cs="Arial"/>
          <w:sz w:val="24"/>
          <w:szCs w:val="24"/>
          <w:lang w:eastAsia="en-US"/>
        </w:rPr>
        <w:t xml:space="preserve"> </w:t>
      </w:r>
      <w:r w:rsidRPr="00207583">
        <w:rPr>
          <w:rFonts w:ascii="Arial" w:hAnsi="Arial" w:cs="Arial"/>
          <w:sz w:val="24"/>
          <w:szCs w:val="24"/>
          <w:lang w:eastAsia="en-US"/>
        </w:rPr>
        <w:t>legítimas que não decorram diretamente desses rendimentos. É garantida ao condenado</w:t>
      </w:r>
      <w:r w:rsidR="003F1FA0">
        <w:rPr>
          <w:rFonts w:ascii="Arial" w:hAnsi="Arial" w:cs="Arial"/>
          <w:sz w:val="24"/>
          <w:szCs w:val="24"/>
          <w:lang w:eastAsia="en-US"/>
        </w:rPr>
        <w:t xml:space="preserve"> </w:t>
      </w:r>
      <w:r w:rsidRPr="00207583">
        <w:rPr>
          <w:rFonts w:ascii="Arial" w:hAnsi="Arial" w:cs="Arial"/>
          <w:sz w:val="24"/>
          <w:szCs w:val="24"/>
          <w:lang w:eastAsia="en-US"/>
        </w:rPr>
        <w:t>oportunidade de demonstrar a legalidade do seu patrimônio, bem como aos terceiros indevidamente</w:t>
      </w:r>
      <w:r w:rsidR="003F1FA0">
        <w:rPr>
          <w:rFonts w:ascii="Arial" w:hAnsi="Arial" w:cs="Arial"/>
          <w:sz w:val="24"/>
          <w:szCs w:val="24"/>
          <w:lang w:eastAsia="en-US"/>
        </w:rPr>
        <w:t xml:space="preserve"> </w:t>
      </w:r>
      <w:r w:rsidRPr="00207583">
        <w:rPr>
          <w:rFonts w:ascii="Arial" w:hAnsi="Arial" w:cs="Arial"/>
          <w:sz w:val="24"/>
          <w:szCs w:val="24"/>
          <w:lang w:eastAsia="en-US"/>
        </w:rPr>
        <w:t>afetados pela decretação da perda ou pela constrição cautelar de bens.</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Como se trata de medida que atinge apenas o patrimônio de origem injustificada, sem</w:t>
      </w:r>
      <w:r w:rsidR="003F1FA0">
        <w:rPr>
          <w:rFonts w:ascii="Arial" w:hAnsi="Arial" w:cs="Arial"/>
          <w:sz w:val="24"/>
          <w:szCs w:val="24"/>
          <w:lang w:eastAsia="en-US"/>
        </w:rPr>
        <w:t xml:space="preserve"> </w:t>
      </w:r>
      <w:r w:rsidRPr="00207583">
        <w:rPr>
          <w:rFonts w:ascii="Arial" w:hAnsi="Arial" w:cs="Arial"/>
          <w:sz w:val="24"/>
          <w:szCs w:val="24"/>
          <w:lang w:eastAsia="en-US"/>
        </w:rPr>
        <w:t>imputar ao afetado nenhum dos efeitos inerentes a uma condenação criminal pelos fatos que</w:t>
      </w:r>
      <w:r w:rsidR="003F1FA0">
        <w:rPr>
          <w:rFonts w:ascii="Arial" w:hAnsi="Arial" w:cs="Arial"/>
          <w:sz w:val="24"/>
          <w:szCs w:val="24"/>
          <w:lang w:eastAsia="en-US"/>
        </w:rPr>
        <w:t xml:space="preserve"> </w:t>
      </w:r>
      <w:r w:rsidRPr="00207583">
        <w:rPr>
          <w:rFonts w:ascii="Arial" w:hAnsi="Arial" w:cs="Arial"/>
          <w:sz w:val="24"/>
          <w:szCs w:val="24"/>
          <w:lang w:eastAsia="en-US"/>
        </w:rPr>
        <w:t>ensejaram a posse desses bens, o confisco alargado se harmoniza com o princípio da presunção de</w:t>
      </w:r>
      <w:r w:rsidR="003F1FA0">
        <w:rPr>
          <w:rFonts w:ascii="Arial" w:hAnsi="Arial" w:cs="Arial"/>
          <w:sz w:val="24"/>
          <w:szCs w:val="24"/>
          <w:lang w:eastAsia="en-US"/>
        </w:rPr>
        <w:t xml:space="preserve"> </w:t>
      </w:r>
      <w:r w:rsidRPr="00207583">
        <w:rPr>
          <w:rFonts w:ascii="Arial" w:hAnsi="Arial" w:cs="Arial"/>
          <w:sz w:val="24"/>
          <w:szCs w:val="24"/>
          <w:lang w:eastAsia="en-US"/>
        </w:rPr>
        <w:t>inocência, conforme tem sido reconhecido em outros países e em organismos e fóruns</w:t>
      </w:r>
      <w:r w:rsidR="003F1FA0">
        <w:rPr>
          <w:rFonts w:ascii="Arial" w:hAnsi="Arial" w:cs="Arial"/>
          <w:sz w:val="24"/>
          <w:szCs w:val="24"/>
          <w:lang w:eastAsia="en-US"/>
        </w:rPr>
        <w:t xml:space="preserve"> </w:t>
      </w:r>
      <w:r w:rsidRPr="00207583">
        <w:rPr>
          <w:rFonts w:ascii="Arial" w:hAnsi="Arial" w:cs="Arial"/>
          <w:sz w:val="24"/>
          <w:szCs w:val="24"/>
          <w:lang w:eastAsia="en-US"/>
        </w:rPr>
        <w:t>internacionais.</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Compatibilizando o instituto proposto com a legislação processual penal atual, e na esteira</w:t>
      </w:r>
      <w:r w:rsidR="003F1FA0">
        <w:rPr>
          <w:rFonts w:ascii="Arial" w:hAnsi="Arial" w:cs="Arial"/>
          <w:sz w:val="24"/>
          <w:szCs w:val="24"/>
          <w:lang w:eastAsia="en-US"/>
        </w:rPr>
        <w:t xml:space="preserve"> </w:t>
      </w:r>
      <w:r w:rsidRPr="00207583">
        <w:rPr>
          <w:rFonts w:ascii="Arial" w:hAnsi="Arial" w:cs="Arial"/>
          <w:sz w:val="24"/>
          <w:szCs w:val="24"/>
          <w:lang w:eastAsia="en-US"/>
        </w:rPr>
        <w:t>do que estabelece o Código Penal a respeito do confisco por equivalente recentemente instituído (§2º do art. 91, incluído pela Lei nº 12.684/2012), a proposta ressalta a aplicação das medidas</w:t>
      </w:r>
      <w:r w:rsidR="003F1FA0">
        <w:rPr>
          <w:rFonts w:ascii="Arial" w:hAnsi="Arial" w:cs="Arial"/>
          <w:sz w:val="24"/>
          <w:szCs w:val="24"/>
          <w:lang w:eastAsia="en-US"/>
        </w:rPr>
        <w:t xml:space="preserve"> </w:t>
      </w:r>
      <w:r w:rsidRPr="00207583">
        <w:rPr>
          <w:rFonts w:ascii="Arial" w:hAnsi="Arial" w:cs="Arial"/>
          <w:sz w:val="24"/>
          <w:szCs w:val="24"/>
          <w:lang w:eastAsia="en-US"/>
        </w:rPr>
        <w:t>cautelares reais penais para a garantia do confisco alargado. Também prevê expressamente a</w:t>
      </w:r>
      <w:r w:rsidR="003F1FA0">
        <w:rPr>
          <w:rFonts w:ascii="Arial" w:hAnsi="Arial" w:cs="Arial"/>
          <w:sz w:val="24"/>
          <w:szCs w:val="24"/>
          <w:lang w:eastAsia="en-US"/>
        </w:rPr>
        <w:t xml:space="preserve"> </w:t>
      </w:r>
      <w:r w:rsidRPr="00207583">
        <w:rPr>
          <w:rFonts w:ascii="Arial" w:hAnsi="Arial" w:cs="Arial"/>
          <w:sz w:val="24"/>
          <w:szCs w:val="24"/>
          <w:lang w:eastAsia="en-US"/>
        </w:rPr>
        <w:t>possibilidade de alienação antecipada de coisas sujeitas a deterioração ou depreciação, evitando que</w:t>
      </w:r>
      <w:r w:rsidR="003F1FA0">
        <w:rPr>
          <w:rFonts w:ascii="Arial" w:hAnsi="Arial" w:cs="Arial"/>
          <w:sz w:val="24"/>
          <w:szCs w:val="24"/>
          <w:lang w:eastAsia="en-US"/>
        </w:rPr>
        <w:t xml:space="preserve"> </w:t>
      </w:r>
      <w:r w:rsidRPr="00207583">
        <w:rPr>
          <w:rFonts w:ascii="Arial" w:hAnsi="Arial" w:cs="Arial"/>
          <w:sz w:val="24"/>
          <w:szCs w:val="24"/>
          <w:lang w:eastAsia="en-US"/>
        </w:rPr>
        <w:t>o tempo necessário para a decisão acerca do confisco resulte em perdas econômicas ou em prejuízos</w:t>
      </w:r>
      <w:r w:rsidR="003F1FA0">
        <w:rPr>
          <w:rFonts w:ascii="Arial" w:hAnsi="Arial" w:cs="Arial"/>
          <w:sz w:val="24"/>
          <w:szCs w:val="24"/>
          <w:lang w:eastAsia="en-US"/>
        </w:rPr>
        <w:t xml:space="preserve"> </w:t>
      </w:r>
      <w:r w:rsidRPr="00207583">
        <w:rPr>
          <w:rFonts w:ascii="Arial" w:hAnsi="Arial" w:cs="Arial"/>
          <w:sz w:val="24"/>
          <w:szCs w:val="24"/>
          <w:lang w:eastAsia="en-US"/>
        </w:rPr>
        <w:t>para o acusado ou terceiro de boa-fé.</w:t>
      </w:r>
    </w:p>
    <w:p w:rsidR="006F721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Considerando tratar-se de um dos efeitos da condenação criminal, o projeto prevê que o</w:t>
      </w:r>
      <w:r w:rsidR="003F1FA0">
        <w:rPr>
          <w:rFonts w:ascii="Arial" w:hAnsi="Arial" w:cs="Arial"/>
          <w:sz w:val="24"/>
          <w:szCs w:val="24"/>
          <w:lang w:eastAsia="en-US"/>
        </w:rPr>
        <w:t xml:space="preserve"> </w:t>
      </w:r>
      <w:r w:rsidRPr="00207583">
        <w:rPr>
          <w:rFonts w:ascii="Arial" w:hAnsi="Arial" w:cs="Arial"/>
          <w:sz w:val="24"/>
          <w:szCs w:val="24"/>
          <w:lang w:eastAsia="en-US"/>
        </w:rPr>
        <w:t>cumprimento da sentença que decretar o confisc</w:t>
      </w:r>
      <w:r w:rsidR="003F1FA0">
        <w:rPr>
          <w:rFonts w:ascii="Arial" w:hAnsi="Arial" w:cs="Arial"/>
          <w:sz w:val="24"/>
          <w:szCs w:val="24"/>
          <w:lang w:eastAsia="en-US"/>
        </w:rPr>
        <w:t>o</w:t>
      </w:r>
      <w:r w:rsidRPr="00207583">
        <w:rPr>
          <w:rFonts w:ascii="Arial" w:hAnsi="Arial" w:cs="Arial"/>
          <w:sz w:val="24"/>
          <w:szCs w:val="24"/>
          <w:lang w:eastAsia="en-US"/>
        </w:rPr>
        <w:t xml:space="preserve"> alargado, após o trânsito em julgado, será</w:t>
      </w:r>
      <w:r w:rsidR="003F1FA0">
        <w:rPr>
          <w:rFonts w:ascii="Arial" w:hAnsi="Arial" w:cs="Arial"/>
          <w:sz w:val="24"/>
          <w:szCs w:val="24"/>
          <w:lang w:eastAsia="en-US"/>
        </w:rPr>
        <w:t xml:space="preserve"> </w:t>
      </w:r>
      <w:r w:rsidRPr="00207583">
        <w:rPr>
          <w:rFonts w:ascii="Arial" w:hAnsi="Arial" w:cs="Arial"/>
          <w:sz w:val="24"/>
          <w:szCs w:val="24"/>
          <w:lang w:eastAsia="en-US"/>
        </w:rPr>
        <w:t>processado, no prazo de até dois anos, no juízo criminal que proferiu a decisão. Nessa fase, o</w:t>
      </w:r>
      <w:r w:rsidR="003F1FA0">
        <w:rPr>
          <w:rFonts w:ascii="Arial" w:hAnsi="Arial" w:cs="Arial"/>
          <w:sz w:val="24"/>
          <w:szCs w:val="24"/>
          <w:lang w:eastAsia="en-US"/>
        </w:rPr>
        <w:t xml:space="preserve"> </w:t>
      </w:r>
      <w:r w:rsidRPr="00207583">
        <w:rPr>
          <w:rFonts w:ascii="Arial" w:hAnsi="Arial" w:cs="Arial"/>
          <w:sz w:val="24"/>
          <w:szCs w:val="24"/>
          <w:lang w:eastAsia="en-US"/>
        </w:rPr>
        <w:t>Ministério Público, com base no título jurídico judicial, deverá alegar e comprovar o patrimônio do</w:t>
      </w:r>
      <w:r w:rsidR="003F1FA0">
        <w:rPr>
          <w:rFonts w:ascii="Arial" w:hAnsi="Arial" w:cs="Arial"/>
          <w:sz w:val="24"/>
          <w:szCs w:val="24"/>
          <w:lang w:eastAsia="en-US"/>
        </w:rPr>
        <w:t xml:space="preserve"> </w:t>
      </w:r>
      <w:r w:rsidRPr="00207583">
        <w:rPr>
          <w:rFonts w:ascii="Arial" w:hAnsi="Arial" w:cs="Arial"/>
          <w:sz w:val="24"/>
          <w:szCs w:val="24"/>
          <w:lang w:eastAsia="en-US"/>
        </w:rPr>
        <w:t>condenado que não é compatível com os seus rendimentos lícitos e que também não tem outra</w:t>
      </w:r>
      <w:r w:rsidR="003F1FA0">
        <w:rPr>
          <w:rFonts w:ascii="Arial" w:hAnsi="Arial" w:cs="Arial"/>
          <w:sz w:val="24"/>
          <w:szCs w:val="24"/>
          <w:lang w:eastAsia="en-US"/>
        </w:rPr>
        <w:t xml:space="preserve"> </w:t>
      </w:r>
      <w:r w:rsidRPr="00207583">
        <w:rPr>
          <w:rFonts w:ascii="Arial" w:hAnsi="Arial" w:cs="Arial"/>
          <w:sz w:val="24"/>
          <w:szCs w:val="24"/>
          <w:lang w:eastAsia="en-US"/>
        </w:rPr>
        <w:t>origem lícita conhecida, segundo as informações públicas disponíveis. Remete-se o procedimento à</w:t>
      </w:r>
      <w:r w:rsidR="003F1FA0">
        <w:rPr>
          <w:rFonts w:ascii="Arial" w:hAnsi="Arial" w:cs="Arial"/>
          <w:sz w:val="24"/>
          <w:szCs w:val="24"/>
          <w:lang w:eastAsia="en-US"/>
        </w:rPr>
        <w:t xml:space="preserve"> </w:t>
      </w:r>
      <w:r w:rsidRPr="00207583">
        <w:rPr>
          <w:rFonts w:ascii="Arial" w:hAnsi="Arial" w:cs="Arial"/>
          <w:sz w:val="24"/>
          <w:szCs w:val="24"/>
          <w:lang w:eastAsia="en-US"/>
        </w:rPr>
        <w:t xml:space="preserve">legislação processual civil – </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proofErr w:type="gramStart"/>
      <w:r w:rsidRPr="00207583">
        <w:rPr>
          <w:rFonts w:ascii="Arial" w:hAnsi="Arial" w:cs="Arial"/>
          <w:sz w:val="24"/>
          <w:szCs w:val="24"/>
          <w:lang w:eastAsia="en-US"/>
        </w:rPr>
        <w:t>permitindo</w:t>
      </w:r>
      <w:proofErr w:type="gramEnd"/>
      <w:r w:rsidRPr="00207583">
        <w:rPr>
          <w:rFonts w:ascii="Arial" w:hAnsi="Arial" w:cs="Arial"/>
          <w:sz w:val="24"/>
          <w:szCs w:val="24"/>
          <w:lang w:eastAsia="en-US"/>
        </w:rPr>
        <w:t xml:space="preserve"> a aplicação das normas de liquidação por artigos e de</w:t>
      </w:r>
      <w:r w:rsidR="003F1FA0">
        <w:rPr>
          <w:rFonts w:ascii="Arial" w:hAnsi="Arial" w:cs="Arial"/>
          <w:sz w:val="24"/>
          <w:szCs w:val="24"/>
          <w:lang w:eastAsia="en-US"/>
        </w:rPr>
        <w:t xml:space="preserve"> </w:t>
      </w:r>
      <w:r w:rsidRPr="00207583">
        <w:rPr>
          <w:rFonts w:ascii="Arial" w:hAnsi="Arial" w:cs="Arial"/>
          <w:sz w:val="24"/>
          <w:szCs w:val="24"/>
          <w:lang w:eastAsia="en-US"/>
        </w:rPr>
        <w:t>cumprimento de sentença do Código de Processo Civil.</w:t>
      </w:r>
    </w:p>
    <w:p w:rsidR="00207583" w:rsidRPr="00207583" w:rsidRDefault="00207583" w:rsidP="00207583">
      <w:pPr>
        <w:autoSpaceDE w:val="0"/>
        <w:autoSpaceDN w:val="0"/>
        <w:adjustRightInd w:val="0"/>
        <w:spacing w:after="0" w:line="360" w:lineRule="auto"/>
        <w:ind w:firstLine="709"/>
        <w:jc w:val="both"/>
        <w:rPr>
          <w:rFonts w:ascii="Arial" w:hAnsi="Arial" w:cs="Arial"/>
          <w:sz w:val="24"/>
          <w:szCs w:val="24"/>
          <w:lang w:eastAsia="en-US"/>
        </w:rPr>
      </w:pPr>
      <w:r w:rsidRPr="00207583">
        <w:rPr>
          <w:rFonts w:ascii="Arial" w:hAnsi="Arial" w:cs="Arial"/>
          <w:sz w:val="24"/>
          <w:szCs w:val="24"/>
          <w:lang w:eastAsia="en-US"/>
        </w:rPr>
        <w:t>A proposta, portanto, visa a atualizar e compatibilizar a legislação brasileira com o que</w:t>
      </w:r>
      <w:r w:rsidR="003F1FA0">
        <w:rPr>
          <w:rFonts w:ascii="Arial" w:hAnsi="Arial" w:cs="Arial"/>
          <w:sz w:val="24"/>
          <w:szCs w:val="24"/>
          <w:lang w:eastAsia="en-US"/>
        </w:rPr>
        <w:t xml:space="preserve"> </w:t>
      </w:r>
      <w:r w:rsidRPr="00207583">
        <w:rPr>
          <w:rFonts w:ascii="Arial" w:hAnsi="Arial" w:cs="Arial"/>
          <w:sz w:val="24"/>
          <w:szCs w:val="24"/>
          <w:lang w:eastAsia="en-US"/>
        </w:rPr>
        <w:t>vige no cenário internacional, conferindo ao Estado um instrumento de combate aos ganhos ilícitos</w:t>
      </w:r>
      <w:r w:rsidR="003F1FA0">
        <w:rPr>
          <w:rFonts w:ascii="Arial" w:hAnsi="Arial" w:cs="Arial"/>
          <w:sz w:val="24"/>
          <w:szCs w:val="24"/>
          <w:lang w:eastAsia="en-US"/>
        </w:rPr>
        <w:t xml:space="preserve"> </w:t>
      </w:r>
      <w:r w:rsidRPr="00207583">
        <w:rPr>
          <w:rFonts w:ascii="Arial" w:hAnsi="Arial" w:cs="Arial"/>
          <w:sz w:val="24"/>
          <w:szCs w:val="24"/>
          <w:lang w:eastAsia="en-US"/>
        </w:rPr>
        <w:t>decorrentes do crime em harmonia com os primados do Estado Democrático de Direito, fazendo</w:t>
      </w:r>
      <w:r w:rsidR="003F1FA0">
        <w:rPr>
          <w:rFonts w:ascii="Arial" w:hAnsi="Arial" w:cs="Arial"/>
          <w:sz w:val="24"/>
          <w:szCs w:val="24"/>
          <w:lang w:eastAsia="en-US"/>
        </w:rPr>
        <w:t xml:space="preserve"> </w:t>
      </w:r>
      <w:r w:rsidRPr="00207583">
        <w:rPr>
          <w:rFonts w:ascii="Arial" w:hAnsi="Arial" w:cs="Arial"/>
          <w:sz w:val="24"/>
          <w:szCs w:val="24"/>
          <w:lang w:eastAsia="en-US"/>
        </w:rPr>
        <w:t>valer a máxima de que o crime não deve compensar.</w:t>
      </w:r>
    </w:p>
    <w:p w:rsidR="000571B4" w:rsidRPr="00207583" w:rsidRDefault="00814E4D" w:rsidP="00207583">
      <w:pPr>
        <w:autoSpaceDE w:val="0"/>
        <w:autoSpaceDN w:val="0"/>
        <w:adjustRightInd w:val="0"/>
        <w:spacing w:after="0" w:line="360" w:lineRule="auto"/>
        <w:ind w:firstLine="709"/>
        <w:jc w:val="both"/>
        <w:rPr>
          <w:rFonts w:ascii="Arial" w:hAnsi="Arial" w:cs="Arial"/>
          <w:sz w:val="24"/>
          <w:szCs w:val="24"/>
        </w:rPr>
      </w:pPr>
      <w:r w:rsidRPr="00207583">
        <w:rPr>
          <w:rFonts w:ascii="Arial" w:hAnsi="Arial" w:cs="Arial"/>
          <w:sz w:val="24"/>
          <w:szCs w:val="24"/>
        </w:rPr>
        <w:lastRenderedPageBreak/>
        <w:t xml:space="preserve"> </w:t>
      </w:r>
      <w:r w:rsidR="000571B4" w:rsidRPr="00207583">
        <w:rPr>
          <w:rFonts w:ascii="Arial" w:hAnsi="Arial" w:cs="Arial"/>
          <w:sz w:val="24"/>
          <w:szCs w:val="24"/>
        </w:rPr>
        <w:t xml:space="preserve">Ante o exposto, é de suma importância a aprovação deste projeto, razão pela qual contamos com o apoio dos nobres pares. </w:t>
      </w:r>
    </w:p>
    <w:p w:rsidR="000571B4" w:rsidRPr="00207583" w:rsidRDefault="000571B4" w:rsidP="00207583">
      <w:pPr>
        <w:widowControl w:val="0"/>
        <w:autoSpaceDE w:val="0"/>
        <w:autoSpaceDN w:val="0"/>
        <w:adjustRightInd w:val="0"/>
        <w:spacing w:line="360" w:lineRule="auto"/>
        <w:ind w:firstLine="709"/>
        <w:jc w:val="both"/>
        <w:rPr>
          <w:rFonts w:ascii="Arial" w:hAnsi="Arial" w:cs="Arial"/>
          <w:sz w:val="24"/>
          <w:szCs w:val="24"/>
        </w:rPr>
      </w:pPr>
    </w:p>
    <w:p w:rsidR="000571B4" w:rsidRPr="00207583" w:rsidRDefault="000571B4" w:rsidP="00207583">
      <w:pPr>
        <w:widowControl w:val="0"/>
        <w:autoSpaceDE w:val="0"/>
        <w:autoSpaceDN w:val="0"/>
        <w:adjustRightInd w:val="0"/>
        <w:spacing w:line="360" w:lineRule="auto"/>
        <w:ind w:firstLine="709"/>
        <w:jc w:val="both"/>
        <w:rPr>
          <w:rFonts w:ascii="Arial" w:hAnsi="Arial" w:cs="Arial"/>
          <w:sz w:val="24"/>
          <w:szCs w:val="24"/>
        </w:rPr>
      </w:pPr>
      <w:r w:rsidRPr="00207583">
        <w:rPr>
          <w:rFonts w:ascii="Arial" w:hAnsi="Arial" w:cs="Arial"/>
          <w:sz w:val="24"/>
          <w:szCs w:val="24"/>
        </w:rPr>
        <w:t xml:space="preserve">Sala das </w:t>
      </w:r>
      <w:proofErr w:type="gramStart"/>
      <w:r w:rsidRPr="00207583">
        <w:rPr>
          <w:rFonts w:ascii="Arial" w:hAnsi="Arial" w:cs="Arial"/>
          <w:sz w:val="24"/>
          <w:szCs w:val="24"/>
        </w:rPr>
        <w:t xml:space="preserve">Sessões,   </w:t>
      </w:r>
      <w:proofErr w:type="gramEnd"/>
      <w:r w:rsidRPr="00207583">
        <w:rPr>
          <w:rFonts w:ascii="Arial" w:hAnsi="Arial" w:cs="Arial"/>
          <w:sz w:val="24"/>
          <w:szCs w:val="24"/>
        </w:rPr>
        <w:t xml:space="preserve">            de                    </w:t>
      </w:r>
      <w:proofErr w:type="spellStart"/>
      <w:r w:rsidRPr="00207583">
        <w:rPr>
          <w:rFonts w:ascii="Arial" w:hAnsi="Arial" w:cs="Arial"/>
          <w:sz w:val="24"/>
          <w:szCs w:val="24"/>
        </w:rPr>
        <w:t>de</w:t>
      </w:r>
      <w:proofErr w:type="spellEnd"/>
      <w:r w:rsidRPr="00207583">
        <w:rPr>
          <w:rFonts w:ascii="Arial" w:hAnsi="Arial" w:cs="Arial"/>
          <w:sz w:val="24"/>
          <w:szCs w:val="24"/>
        </w:rPr>
        <w:t xml:space="preserve"> 2015.</w:t>
      </w:r>
    </w:p>
    <w:p w:rsidR="000571B4" w:rsidRPr="00207583" w:rsidRDefault="000571B4" w:rsidP="00207583">
      <w:pPr>
        <w:spacing w:after="0" w:line="360" w:lineRule="auto"/>
        <w:ind w:firstLine="709"/>
        <w:jc w:val="both"/>
        <w:rPr>
          <w:rFonts w:ascii="Arial" w:hAnsi="Arial" w:cs="Arial"/>
          <w:sz w:val="24"/>
          <w:szCs w:val="24"/>
        </w:rPr>
      </w:pPr>
    </w:p>
    <w:p w:rsidR="000571B4" w:rsidRPr="00207583" w:rsidRDefault="000571B4" w:rsidP="00D67EB1">
      <w:pPr>
        <w:spacing w:after="0" w:line="360" w:lineRule="auto"/>
        <w:ind w:firstLine="709"/>
        <w:jc w:val="center"/>
        <w:rPr>
          <w:rFonts w:ascii="Arial" w:hAnsi="Arial" w:cs="Arial"/>
          <w:b/>
          <w:sz w:val="24"/>
          <w:szCs w:val="24"/>
        </w:rPr>
      </w:pPr>
      <w:r w:rsidRPr="00207583">
        <w:rPr>
          <w:rFonts w:ascii="Arial" w:hAnsi="Arial" w:cs="Arial"/>
          <w:b/>
          <w:sz w:val="24"/>
          <w:szCs w:val="24"/>
        </w:rPr>
        <w:t xml:space="preserve">Dep. </w:t>
      </w:r>
      <w:proofErr w:type="spellStart"/>
      <w:r w:rsidRPr="00207583">
        <w:rPr>
          <w:rFonts w:ascii="Arial" w:hAnsi="Arial" w:cs="Arial"/>
          <w:b/>
          <w:sz w:val="24"/>
          <w:szCs w:val="24"/>
        </w:rPr>
        <w:t>Indio</w:t>
      </w:r>
      <w:proofErr w:type="spellEnd"/>
      <w:r w:rsidRPr="00207583">
        <w:rPr>
          <w:rFonts w:ascii="Arial" w:hAnsi="Arial" w:cs="Arial"/>
          <w:b/>
          <w:sz w:val="24"/>
          <w:szCs w:val="24"/>
        </w:rPr>
        <w:t xml:space="preserve"> da Costa</w:t>
      </w:r>
    </w:p>
    <w:p w:rsidR="000571B4" w:rsidRPr="00207583" w:rsidRDefault="000571B4" w:rsidP="00D67EB1">
      <w:pPr>
        <w:spacing w:after="0" w:line="360" w:lineRule="auto"/>
        <w:ind w:firstLine="709"/>
        <w:jc w:val="center"/>
        <w:rPr>
          <w:rFonts w:ascii="Arial" w:hAnsi="Arial" w:cs="Arial"/>
          <w:b/>
          <w:sz w:val="24"/>
          <w:szCs w:val="24"/>
        </w:rPr>
      </w:pPr>
      <w:r w:rsidRPr="00207583">
        <w:rPr>
          <w:rFonts w:ascii="Arial" w:hAnsi="Arial" w:cs="Arial"/>
          <w:b/>
          <w:sz w:val="24"/>
          <w:szCs w:val="24"/>
        </w:rPr>
        <w:t>PSD/RJ</w:t>
      </w:r>
    </w:p>
    <w:p w:rsidR="00403113" w:rsidRPr="00207583" w:rsidRDefault="00403113" w:rsidP="00D67EB1">
      <w:pPr>
        <w:widowControl w:val="0"/>
        <w:autoSpaceDE w:val="0"/>
        <w:autoSpaceDN w:val="0"/>
        <w:adjustRightInd w:val="0"/>
        <w:spacing w:after="0" w:line="360" w:lineRule="auto"/>
        <w:ind w:firstLine="709"/>
        <w:jc w:val="both"/>
        <w:rPr>
          <w:rFonts w:ascii="Arial" w:hAnsi="Arial" w:cs="Arial"/>
          <w:sz w:val="24"/>
          <w:szCs w:val="24"/>
        </w:rPr>
      </w:pPr>
    </w:p>
    <w:sectPr w:rsidR="00403113" w:rsidRPr="00207583" w:rsidSect="0094584E">
      <w:headerReference w:type="default" r:id="rId7"/>
      <w:pgSz w:w="11906" w:h="16838"/>
      <w:pgMar w:top="700" w:right="1701" w:bottom="700"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816" w:rsidRDefault="005F6816" w:rsidP="009A4896">
      <w:pPr>
        <w:spacing w:after="0" w:line="240" w:lineRule="auto"/>
      </w:pPr>
      <w:r>
        <w:separator/>
      </w:r>
    </w:p>
  </w:endnote>
  <w:endnote w:type="continuationSeparator" w:id="0">
    <w:p w:rsidR="005F6816" w:rsidRDefault="005F6816"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816" w:rsidRDefault="005F6816" w:rsidP="009A4896">
      <w:pPr>
        <w:spacing w:after="0" w:line="240" w:lineRule="auto"/>
      </w:pPr>
      <w:r>
        <w:separator/>
      </w:r>
    </w:p>
  </w:footnote>
  <w:footnote w:type="continuationSeparator" w:id="0">
    <w:p w:rsidR="005F6816" w:rsidRDefault="005F6816"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E1B" w:rsidRDefault="005F6816">
    <w:pPr>
      <w:pStyle w:val="Cabealh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3.7pt;margin-top:15.75pt;width:50.4pt;height:50.4pt;z-index:251658240;visibility:visible;mso-wrap-edited:f;mso-position-vertical-relative:page" o:allowincell="f">
          <v:imagedata r:id="rId1" o:title=""/>
          <w10:wrap anchory="page"/>
        </v:shape>
        <o:OLEObject Type="Embed" ProgID="Word.Picture.8" ShapeID="_x0000_s2049" DrawAspect="Content" ObjectID="_1511796483" r:id="rId2"/>
      </w:object>
    </w:r>
    <w:r w:rsidR="009A4896">
      <w:t xml:space="preserve">          </w:t>
    </w:r>
  </w:p>
  <w:p w:rsidR="009A4896" w:rsidRPr="009A4896" w:rsidRDefault="009A4896">
    <w:pPr>
      <w:pStyle w:val="Cabealho"/>
      <w:rPr>
        <w:b/>
        <w:sz w:val="28"/>
        <w:szCs w:val="28"/>
      </w:rPr>
    </w:pPr>
    <w:r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71B4"/>
    <w:rsid w:val="0007035E"/>
    <w:rsid w:val="000801AA"/>
    <w:rsid w:val="000A2804"/>
    <w:rsid w:val="000A4A87"/>
    <w:rsid w:val="000E0123"/>
    <w:rsid w:val="000E788C"/>
    <w:rsid w:val="000F433C"/>
    <w:rsid w:val="00114F09"/>
    <w:rsid w:val="00115CBD"/>
    <w:rsid w:val="00143C31"/>
    <w:rsid w:val="00143F09"/>
    <w:rsid w:val="0015043C"/>
    <w:rsid w:val="0019235E"/>
    <w:rsid w:val="001956AA"/>
    <w:rsid w:val="00202632"/>
    <w:rsid w:val="00207583"/>
    <w:rsid w:val="002516FC"/>
    <w:rsid w:val="00253164"/>
    <w:rsid w:val="00267E3E"/>
    <w:rsid w:val="00281EFD"/>
    <w:rsid w:val="0029143A"/>
    <w:rsid w:val="002A4DDB"/>
    <w:rsid w:val="002B7BB3"/>
    <w:rsid w:val="00301DEE"/>
    <w:rsid w:val="003316D0"/>
    <w:rsid w:val="003442AE"/>
    <w:rsid w:val="00351D86"/>
    <w:rsid w:val="00361C8F"/>
    <w:rsid w:val="003A74B9"/>
    <w:rsid w:val="003C3E8E"/>
    <w:rsid w:val="003E0F92"/>
    <w:rsid w:val="003F1FA0"/>
    <w:rsid w:val="00403113"/>
    <w:rsid w:val="00416D3A"/>
    <w:rsid w:val="00461094"/>
    <w:rsid w:val="004753B6"/>
    <w:rsid w:val="004A3DDE"/>
    <w:rsid w:val="004E553B"/>
    <w:rsid w:val="004F0AB8"/>
    <w:rsid w:val="004F694B"/>
    <w:rsid w:val="00515AA9"/>
    <w:rsid w:val="0052174D"/>
    <w:rsid w:val="00540F87"/>
    <w:rsid w:val="00575ABA"/>
    <w:rsid w:val="005C4CDD"/>
    <w:rsid w:val="005C5361"/>
    <w:rsid w:val="005F6816"/>
    <w:rsid w:val="006250B9"/>
    <w:rsid w:val="0062545A"/>
    <w:rsid w:val="00661915"/>
    <w:rsid w:val="00661DE2"/>
    <w:rsid w:val="00674C62"/>
    <w:rsid w:val="006813E7"/>
    <w:rsid w:val="00687650"/>
    <w:rsid w:val="00693941"/>
    <w:rsid w:val="006B30DA"/>
    <w:rsid w:val="006B3672"/>
    <w:rsid w:val="006B3CC0"/>
    <w:rsid w:val="006D6AE8"/>
    <w:rsid w:val="006E2600"/>
    <w:rsid w:val="006F3E1B"/>
    <w:rsid w:val="006F7213"/>
    <w:rsid w:val="00703E30"/>
    <w:rsid w:val="0073118E"/>
    <w:rsid w:val="00752082"/>
    <w:rsid w:val="007A3EEF"/>
    <w:rsid w:val="007C1FEF"/>
    <w:rsid w:val="007D652D"/>
    <w:rsid w:val="008114FA"/>
    <w:rsid w:val="00814E4D"/>
    <w:rsid w:val="008263C7"/>
    <w:rsid w:val="008545DB"/>
    <w:rsid w:val="008607E7"/>
    <w:rsid w:val="00861F5A"/>
    <w:rsid w:val="0088036D"/>
    <w:rsid w:val="00890601"/>
    <w:rsid w:val="008A04F3"/>
    <w:rsid w:val="008A55DD"/>
    <w:rsid w:val="008C5151"/>
    <w:rsid w:val="008C6A35"/>
    <w:rsid w:val="008D605F"/>
    <w:rsid w:val="00900DA7"/>
    <w:rsid w:val="00904F37"/>
    <w:rsid w:val="00907929"/>
    <w:rsid w:val="0091526B"/>
    <w:rsid w:val="00931538"/>
    <w:rsid w:val="009349DA"/>
    <w:rsid w:val="00935317"/>
    <w:rsid w:val="009365EC"/>
    <w:rsid w:val="00945150"/>
    <w:rsid w:val="0094584E"/>
    <w:rsid w:val="0095524D"/>
    <w:rsid w:val="00966641"/>
    <w:rsid w:val="00982FE8"/>
    <w:rsid w:val="009A4896"/>
    <w:rsid w:val="009A6C34"/>
    <w:rsid w:val="009B75EA"/>
    <w:rsid w:val="00A00107"/>
    <w:rsid w:val="00A05A8E"/>
    <w:rsid w:val="00A068A6"/>
    <w:rsid w:val="00A1289C"/>
    <w:rsid w:val="00A20C24"/>
    <w:rsid w:val="00A42807"/>
    <w:rsid w:val="00A428C8"/>
    <w:rsid w:val="00A76818"/>
    <w:rsid w:val="00A80249"/>
    <w:rsid w:val="00A81B02"/>
    <w:rsid w:val="00A85EBC"/>
    <w:rsid w:val="00AA4A28"/>
    <w:rsid w:val="00AD48B9"/>
    <w:rsid w:val="00AE36F2"/>
    <w:rsid w:val="00AF59FD"/>
    <w:rsid w:val="00B02B8F"/>
    <w:rsid w:val="00B11D18"/>
    <w:rsid w:val="00B205A8"/>
    <w:rsid w:val="00B546A1"/>
    <w:rsid w:val="00B65334"/>
    <w:rsid w:val="00B9056A"/>
    <w:rsid w:val="00BC77D4"/>
    <w:rsid w:val="00BD2C24"/>
    <w:rsid w:val="00BE57DF"/>
    <w:rsid w:val="00BF5981"/>
    <w:rsid w:val="00C22DEA"/>
    <w:rsid w:val="00C6193F"/>
    <w:rsid w:val="00C6594F"/>
    <w:rsid w:val="00C668E4"/>
    <w:rsid w:val="00C80C6C"/>
    <w:rsid w:val="00C9504D"/>
    <w:rsid w:val="00CC20BA"/>
    <w:rsid w:val="00CC6097"/>
    <w:rsid w:val="00CD4319"/>
    <w:rsid w:val="00CD77C8"/>
    <w:rsid w:val="00D02154"/>
    <w:rsid w:val="00D0235D"/>
    <w:rsid w:val="00D250C4"/>
    <w:rsid w:val="00D264C4"/>
    <w:rsid w:val="00D43257"/>
    <w:rsid w:val="00D44DFB"/>
    <w:rsid w:val="00D67EB1"/>
    <w:rsid w:val="00DA791E"/>
    <w:rsid w:val="00E008F0"/>
    <w:rsid w:val="00E2061A"/>
    <w:rsid w:val="00E31363"/>
    <w:rsid w:val="00E50F33"/>
    <w:rsid w:val="00E56C73"/>
    <w:rsid w:val="00E77150"/>
    <w:rsid w:val="00E804CC"/>
    <w:rsid w:val="00E813D9"/>
    <w:rsid w:val="00E834A4"/>
    <w:rsid w:val="00EA29DF"/>
    <w:rsid w:val="00EB04FD"/>
    <w:rsid w:val="00EC6A9B"/>
    <w:rsid w:val="00EC7137"/>
    <w:rsid w:val="00EE20E7"/>
    <w:rsid w:val="00F236B0"/>
    <w:rsid w:val="00F2739F"/>
    <w:rsid w:val="00F5685C"/>
    <w:rsid w:val="00F56DB9"/>
    <w:rsid w:val="00F63D9F"/>
    <w:rsid w:val="00F748AB"/>
    <w:rsid w:val="00F87026"/>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EF1C9B6A-6523-42BC-8761-70D02F32A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650633">
      <w:bodyDiv w:val="1"/>
      <w:marLeft w:val="0"/>
      <w:marRight w:val="0"/>
      <w:marTop w:val="0"/>
      <w:marBottom w:val="0"/>
      <w:divBdr>
        <w:top w:val="none" w:sz="0" w:space="0" w:color="auto"/>
        <w:left w:val="none" w:sz="0" w:space="0" w:color="auto"/>
        <w:bottom w:val="none" w:sz="0" w:space="0" w:color="auto"/>
        <w:right w:val="none" w:sz="0" w:space="0" w:color="auto"/>
      </w:divBdr>
    </w:div>
    <w:div w:id="1933470439">
      <w:marLeft w:val="0"/>
      <w:marRight w:val="0"/>
      <w:marTop w:val="0"/>
      <w:marBottom w:val="0"/>
      <w:divBdr>
        <w:top w:val="none" w:sz="0" w:space="0" w:color="auto"/>
        <w:left w:val="none" w:sz="0" w:space="0" w:color="auto"/>
        <w:bottom w:val="none" w:sz="0" w:space="0" w:color="auto"/>
        <w:right w:val="none" w:sz="0" w:space="0" w:color="auto"/>
      </w:divBdr>
    </w:div>
    <w:div w:id="1933470440">
      <w:marLeft w:val="0"/>
      <w:marRight w:val="0"/>
      <w:marTop w:val="0"/>
      <w:marBottom w:val="0"/>
      <w:divBdr>
        <w:top w:val="none" w:sz="0" w:space="0" w:color="auto"/>
        <w:left w:val="none" w:sz="0" w:space="0" w:color="auto"/>
        <w:bottom w:val="none" w:sz="0" w:space="0" w:color="auto"/>
        <w:right w:val="none" w:sz="0" w:space="0" w:color="auto"/>
      </w:divBdr>
    </w:div>
    <w:div w:id="193347044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96539-5949-49D1-A417-5CA324DC1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1637</Words>
  <Characters>8841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10458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cp:lastPrinted>2015-03-12T13:04:00Z</cp:lastPrinted>
  <dcterms:created xsi:type="dcterms:W3CDTF">2015-12-04T18:36:00Z</dcterms:created>
  <dcterms:modified xsi:type="dcterms:W3CDTF">2015-12-16T20:42:00Z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1050050</vt:i4>
  </property>
</Properties>
</file>