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2E6" w:rsidRPr="00B552F5" w:rsidRDefault="002E2151" w:rsidP="004A22E6">
      <w:pPr>
        <w:jc w:val="center"/>
        <w:rPr>
          <w:rFonts w:ascii="Arial" w:hAnsi="Arial" w:cs="Arial"/>
          <w:color w:val="666666"/>
          <w:sz w:val="24"/>
          <w:szCs w:val="24"/>
          <w:shd w:val="clear" w:color="auto" w:fill="FFFFFF"/>
        </w:rPr>
      </w:pPr>
      <w:r w:rsidRPr="00B552F5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787400" cy="787400"/>
            <wp:effectExtent l="19050" t="0" r="0" b="0"/>
            <wp:docPr id="1" name="Imagem 1" descr="?View=file&amp;CategoryID=188&amp;EntryID=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?View=file&amp;CategoryID=188&amp;EntryID=2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2E6" w:rsidRPr="00B552F5" w:rsidRDefault="004A22E6" w:rsidP="004A22E6">
      <w:pPr>
        <w:jc w:val="center"/>
        <w:rPr>
          <w:rFonts w:ascii="Arial" w:hAnsi="Arial" w:cs="Arial"/>
          <w:b/>
          <w:sz w:val="24"/>
          <w:szCs w:val="24"/>
        </w:rPr>
      </w:pPr>
      <w:r w:rsidRPr="00B552F5">
        <w:rPr>
          <w:rFonts w:ascii="Arial" w:hAnsi="Arial" w:cs="Arial"/>
          <w:b/>
          <w:sz w:val="24"/>
          <w:szCs w:val="24"/>
        </w:rPr>
        <w:t>PROJE</w:t>
      </w:r>
      <w:r w:rsidR="003850E1" w:rsidRPr="00B552F5">
        <w:rPr>
          <w:rFonts w:ascii="Arial" w:hAnsi="Arial" w:cs="Arial"/>
          <w:b/>
          <w:sz w:val="24"/>
          <w:szCs w:val="24"/>
        </w:rPr>
        <w:t xml:space="preserve">TO DE LEI Nº                </w:t>
      </w:r>
      <w:r w:rsidRPr="00B552F5">
        <w:rPr>
          <w:rFonts w:ascii="Arial" w:hAnsi="Arial" w:cs="Arial"/>
          <w:b/>
          <w:sz w:val="24"/>
          <w:szCs w:val="24"/>
        </w:rPr>
        <w:t xml:space="preserve">   DE 2015</w:t>
      </w:r>
    </w:p>
    <w:p w:rsidR="004A22E6" w:rsidRPr="00B552F5" w:rsidRDefault="004A22E6" w:rsidP="004A22E6">
      <w:pPr>
        <w:jc w:val="center"/>
        <w:rPr>
          <w:rFonts w:ascii="Arial" w:hAnsi="Arial" w:cs="Arial"/>
          <w:b/>
          <w:sz w:val="24"/>
          <w:szCs w:val="24"/>
        </w:rPr>
      </w:pPr>
      <w:r w:rsidRPr="00B552F5">
        <w:rPr>
          <w:rFonts w:ascii="Arial" w:hAnsi="Arial" w:cs="Arial"/>
          <w:b/>
          <w:sz w:val="24"/>
          <w:szCs w:val="24"/>
        </w:rPr>
        <w:t>(Do Sr. Major Olimpio)</w:t>
      </w:r>
    </w:p>
    <w:p w:rsidR="004A22E6" w:rsidRPr="00B552F5" w:rsidRDefault="004A22E6" w:rsidP="004A22E6">
      <w:pPr>
        <w:autoSpaceDE w:val="0"/>
        <w:autoSpaceDN w:val="0"/>
        <w:adjustRightInd w:val="0"/>
        <w:spacing w:after="0" w:line="240" w:lineRule="auto"/>
        <w:ind w:left="2268" w:firstLine="1134"/>
        <w:jc w:val="both"/>
        <w:rPr>
          <w:rFonts w:ascii="Arial" w:hAnsi="Arial" w:cs="Arial"/>
          <w:sz w:val="24"/>
          <w:szCs w:val="24"/>
        </w:rPr>
      </w:pPr>
    </w:p>
    <w:p w:rsidR="004A22E6" w:rsidRPr="00B552F5" w:rsidRDefault="00E43204" w:rsidP="0082443F">
      <w:pPr>
        <w:ind w:left="3402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>Acresce artigo à Lei 11.442, de 05 de janeiro de 2007, que dispõe sobre o transporte rodoviário de cargas por conta de terceiros e mediante remuneração.</w:t>
      </w:r>
    </w:p>
    <w:p w:rsidR="004A22E6" w:rsidRPr="00B552F5" w:rsidRDefault="004A22E6" w:rsidP="004A22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A22E6" w:rsidRPr="00B552F5" w:rsidRDefault="004A22E6" w:rsidP="004A22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43204" w:rsidRPr="00B552F5" w:rsidRDefault="004A22E6" w:rsidP="00E43204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>O Congresso Nacional decreta:</w:t>
      </w:r>
    </w:p>
    <w:p w:rsidR="00E43204" w:rsidRPr="00B552F5" w:rsidRDefault="00E43204" w:rsidP="00E43204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E43204" w:rsidRPr="00B552F5" w:rsidRDefault="004A22E6" w:rsidP="00E43204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b/>
          <w:sz w:val="24"/>
          <w:szCs w:val="24"/>
        </w:rPr>
        <w:t>Art. 1º</w:t>
      </w:r>
      <w:r w:rsidRPr="00B552F5">
        <w:rPr>
          <w:rFonts w:ascii="Arial" w:hAnsi="Arial" w:cs="Arial"/>
          <w:sz w:val="24"/>
          <w:szCs w:val="24"/>
        </w:rPr>
        <w:t xml:space="preserve"> Esta </w:t>
      </w:r>
      <w:r w:rsidR="009109DE" w:rsidRPr="00B552F5">
        <w:rPr>
          <w:rFonts w:ascii="Arial" w:hAnsi="Arial" w:cs="Arial"/>
          <w:sz w:val="24"/>
          <w:szCs w:val="24"/>
        </w:rPr>
        <w:t xml:space="preserve">Lei </w:t>
      </w:r>
      <w:r w:rsidR="00E43204" w:rsidRPr="00B552F5">
        <w:rPr>
          <w:rFonts w:ascii="Arial" w:hAnsi="Arial" w:cs="Arial"/>
          <w:sz w:val="24"/>
          <w:szCs w:val="24"/>
        </w:rPr>
        <w:t xml:space="preserve">acresce artigo à Lei 11.442, de 05 de janeiro de 2007, para dispor sobre a aplicação do percentual </w:t>
      </w:r>
      <w:r w:rsidR="009A4252" w:rsidRPr="00B552F5">
        <w:rPr>
          <w:rFonts w:ascii="Arial" w:hAnsi="Arial" w:cs="Arial"/>
          <w:sz w:val="24"/>
          <w:szCs w:val="24"/>
        </w:rPr>
        <w:t>de vagas para</w:t>
      </w:r>
      <w:r w:rsidR="00E43204" w:rsidRPr="00B552F5">
        <w:rPr>
          <w:rFonts w:ascii="Arial" w:hAnsi="Arial" w:cs="Arial"/>
          <w:sz w:val="24"/>
          <w:szCs w:val="24"/>
        </w:rPr>
        <w:t xml:space="preserve"> deficientes físicos nas empresas transportadoras de cargas.</w:t>
      </w:r>
    </w:p>
    <w:p w:rsidR="004A22E6" w:rsidRPr="00B552F5" w:rsidRDefault="004A22E6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b/>
          <w:sz w:val="24"/>
          <w:szCs w:val="24"/>
        </w:rPr>
        <w:t>Art. 2º</w:t>
      </w:r>
      <w:r w:rsidRPr="00B552F5">
        <w:rPr>
          <w:rFonts w:ascii="Arial" w:hAnsi="Arial" w:cs="Arial"/>
          <w:sz w:val="24"/>
          <w:szCs w:val="24"/>
        </w:rPr>
        <w:t xml:space="preserve"> </w:t>
      </w:r>
      <w:r w:rsidR="00AE26B7" w:rsidRPr="00B552F5">
        <w:rPr>
          <w:rFonts w:ascii="Arial" w:hAnsi="Arial" w:cs="Arial"/>
          <w:sz w:val="24"/>
          <w:szCs w:val="24"/>
        </w:rPr>
        <w:t>A Lei 11.442, de 05 de janeiro de 2007, para a vigorar acrescida do seguinte art. 22-A:</w:t>
      </w:r>
    </w:p>
    <w:p w:rsidR="009460CB" w:rsidRPr="00B552F5" w:rsidRDefault="00751691" w:rsidP="003850E1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>“</w:t>
      </w:r>
      <w:r w:rsidR="009460CB" w:rsidRPr="00B552F5">
        <w:rPr>
          <w:rFonts w:ascii="Arial" w:hAnsi="Arial" w:cs="Arial"/>
          <w:sz w:val="24"/>
          <w:szCs w:val="24"/>
        </w:rPr>
        <w:t xml:space="preserve">Art. 22-A. Para os efeitos do disposto no art. 93 da Lei 8.213 de 18 de outubro de 1991, </w:t>
      </w:r>
      <w:r w:rsidR="003E75A5">
        <w:rPr>
          <w:rFonts w:ascii="Arial" w:hAnsi="Arial" w:cs="Arial"/>
          <w:sz w:val="24"/>
          <w:szCs w:val="24"/>
        </w:rPr>
        <w:t>e d</w:t>
      </w:r>
      <w:r w:rsidR="008A7DBF">
        <w:rPr>
          <w:rFonts w:ascii="Arial" w:hAnsi="Arial" w:cs="Arial"/>
          <w:sz w:val="24"/>
          <w:szCs w:val="24"/>
        </w:rPr>
        <w:t xml:space="preserve">o art. 429 do </w:t>
      </w:r>
      <w:hyperlink r:id="rId5" w:history="1">
        <w:r w:rsidR="008A7DBF" w:rsidRPr="008A7DBF">
          <w:rPr>
            <w:rFonts w:ascii="Arial" w:hAnsi="Arial" w:cs="Arial"/>
            <w:sz w:val="24"/>
            <w:szCs w:val="24"/>
          </w:rPr>
          <w:t>D</w:t>
        </w:r>
        <w:r w:rsidR="008A7DBF">
          <w:rPr>
            <w:rFonts w:ascii="Arial" w:hAnsi="Arial" w:cs="Arial"/>
            <w:sz w:val="24"/>
            <w:szCs w:val="24"/>
          </w:rPr>
          <w:t>ecreto-Lei</w:t>
        </w:r>
        <w:r w:rsidR="008A7DBF" w:rsidRPr="008A7DBF">
          <w:rPr>
            <w:rFonts w:ascii="Arial" w:hAnsi="Arial" w:cs="Arial"/>
            <w:sz w:val="24"/>
            <w:szCs w:val="24"/>
          </w:rPr>
          <w:t xml:space="preserve"> </w:t>
        </w:r>
        <w:r w:rsidR="008A7DBF">
          <w:rPr>
            <w:rFonts w:ascii="Arial" w:hAnsi="Arial" w:cs="Arial"/>
            <w:sz w:val="24"/>
            <w:szCs w:val="24"/>
          </w:rPr>
          <w:t>n</w:t>
        </w:r>
        <w:r w:rsidR="008A7DBF" w:rsidRPr="008A7DBF">
          <w:rPr>
            <w:rFonts w:ascii="Arial" w:hAnsi="Arial" w:cs="Arial"/>
            <w:sz w:val="24"/>
            <w:szCs w:val="24"/>
          </w:rPr>
          <w:t xml:space="preserve">.º 5.452, </w:t>
        </w:r>
        <w:r w:rsidR="008A7DBF">
          <w:rPr>
            <w:rFonts w:ascii="Arial" w:hAnsi="Arial" w:cs="Arial"/>
            <w:sz w:val="24"/>
            <w:szCs w:val="24"/>
          </w:rPr>
          <w:t>de</w:t>
        </w:r>
        <w:r w:rsidR="008A7DBF" w:rsidRPr="008A7DBF">
          <w:rPr>
            <w:rFonts w:ascii="Arial" w:hAnsi="Arial" w:cs="Arial"/>
            <w:sz w:val="24"/>
            <w:szCs w:val="24"/>
          </w:rPr>
          <w:t xml:space="preserve"> 1º </w:t>
        </w:r>
        <w:r w:rsidR="008A7DBF">
          <w:rPr>
            <w:rFonts w:ascii="Arial" w:hAnsi="Arial" w:cs="Arial"/>
            <w:sz w:val="24"/>
            <w:szCs w:val="24"/>
          </w:rPr>
          <w:t>de</w:t>
        </w:r>
        <w:r w:rsidR="008A7DBF" w:rsidRPr="008A7DBF">
          <w:rPr>
            <w:rFonts w:ascii="Arial" w:hAnsi="Arial" w:cs="Arial"/>
            <w:sz w:val="24"/>
            <w:szCs w:val="24"/>
          </w:rPr>
          <w:t xml:space="preserve"> </w:t>
        </w:r>
        <w:r w:rsidR="008A7DBF">
          <w:rPr>
            <w:rFonts w:ascii="Arial" w:hAnsi="Arial" w:cs="Arial"/>
            <w:sz w:val="24"/>
            <w:szCs w:val="24"/>
          </w:rPr>
          <w:t>maio</w:t>
        </w:r>
        <w:r w:rsidR="008A7DBF" w:rsidRPr="008A7DBF">
          <w:rPr>
            <w:rFonts w:ascii="Arial" w:hAnsi="Arial" w:cs="Arial"/>
            <w:sz w:val="24"/>
            <w:szCs w:val="24"/>
          </w:rPr>
          <w:t xml:space="preserve"> </w:t>
        </w:r>
        <w:r w:rsidR="008A7DBF">
          <w:rPr>
            <w:rFonts w:ascii="Arial" w:hAnsi="Arial" w:cs="Arial"/>
            <w:sz w:val="24"/>
            <w:szCs w:val="24"/>
          </w:rPr>
          <w:t>de</w:t>
        </w:r>
        <w:r w:rsidR="008A7DBF" w:rsidRPr="008A7DBF">
          <w:rPr>
            <w:rFonts w:ascii="Arial" w:hAnsi="Arial" w:cs="Arial"/>
            <w:sz w:val="24"/>
            <w:szCs w:val="24"/>
          </w:rPr>
          <w:t xml:space="preserve"> 1943</w:t>
        </w:r>
      </w:hyperlink>
      <w:r w:rsidR="008A7DBF">
        <w:rPr>
          <w:rFonts w:ascii="Arial" w:hAnsi="Arial" w:cs="Arial"/>
          <w:sz w:val="24"/>
          <w:szCs w:val="24"/>
        </w:rPr>
        <w:t xml:space="preserve"> (CLT)</w:t>
      </w:r>
      <w:r w:rsidR="008C50E3">
        <w:rPr>
          <w:rFonts w:ascii="Arial" w:hAnsi="Arial" w:cs="Arial"/>
          <w:sz w:val="24"/>
          <w:szCs w:val="24"/>
        </w:rPr>
        <w:t xml:space="preserve">, </w:t>
      </w:r>
      <w:r w:rsidR="009460CB" w:rsidRPr="00B552F5">
        <w:rPr>
          <w:rFonts w:ascii="Arial" w:hAnsi="Arial" w:cs="Arial"/>
          <w:sz w:val="24"/>
          <w:szCs w:val="24"/>
        </w:rPr>
        <w:t>naquilo que tange às empresas de transporte rodoviário de cargas (ETC), será utilizado como base de cálculo o nú</w:t>
      </w:r>
      <w:r w:rsidR="00844862" w:rsidRPr="00B552F5">
        <w:rPr>
          <w:rFonts w:ascii="Arial" w:hAnsi="Arial" w:cs="Arial"/>
          <w:sz w:val="24"/>
          <w:szCs w:val="24"/>
        </w:rPr>
        <w:t>mero de funcionários da</w:t>
      </w:r>
      <w:r w:rsidR="008C50E3">
        <w:rPr>
          <w:rFonts w:ascii="Arial" w:hAnsi="Arial" w:cs="Arial"/>
          <w:sz w:val="24"/>
          <w:szCs w:val="24"/>
        </w:rPr>
        <w:t>s</w:t>
      </w:r>
      <w:r w:rsidR="00844862" w:rsidRPr="00B552F5">
        <w:rPr>
          <w:rFonts w:ascii="Arial" w:hAnsi="Arial" w:cs="Arial"/>
          <w:sz w:val="24"/>
          <w:szCs w:val="24"/>
        </w:rPr>
        <w:t xml:space="preserve"> empresa</w:t>
      </w:r>
      <w:r w:rsidR="008C50E3">
        <w:rPr>
          <w:rFonts w:ascii="Arial" w:hAnsi="Arial" w:cs="Arial"/>
          <w:sz w:val="24"/>
          <w:szCs w:val="24"/>
        </w:rPr>
        <w:t>s</w:t>
      </w:r>
      <w:r w:rsidR="00844862" w:rsidRPr="00B552F5">
        <w:rPr>
          <w:rFonts w:ascii="Arial" w:hAnsi="Arial" w:cs="Arial"/>
          <w:sz w:val="24"/>
          <w:szCs w:val="24"/>
        </w:rPr>
        <w:t xml:space="preserve"> que exerçam atividades no âmbito administrativo.</w:t>
      </w:r>
      <w:r w:rsidR="003850E1" w:rsidRPr="00B552F5">
        <w:rPr>
          <w:rFonts w:ascii="Arial" w:hAnsi="Arial" w:cs="Arial"/>
          <w:sz w:val="24"/>
          <w:szCs w:val="24"/>
        </w:rPr>
        <w:t>” (NR)</w:t>
      </w:r>
    </w:p>
    <w:p w:rsidR="004A22E6" w:rsidRPr="00B552F5" w:rsidRDefault="00C07727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b/>
          <w:sz w:val="24"/>
          <w:szCs w:val="24"/>
        </w:rPr>
        <w:t>Art. 3</w:t>
      </w:r>
      <w:r w:rsidR="004A22E6" w:rsidRPr="00B552F5">
        <w:rPr>
          <w:rFonts w:ascii="Arial" w:hAnsi="Arial" w:cs="Arial"/>
          <w:b/>
          <w:sz w:val="24"/>
          <w:szCs w:val="24"/>
        </w:rPr>
        <w:t>º</w:t>
      </w:r>
      <w:r w:rsidR="004A22E6" w:rsidRPr="00B552F5">
        <w:rPr>
          <w:rFonts w:ascii="Arial" w:hAnsi="Arial" w:cs="Arial"/>
          <w:sz w:val="24"/>
          <w:szCs w:val="24"/>
        </w:rPr>
        <w:t xml:space="preserve"> Esta lei entrará em vigor na data da sua publicação.</w:t>
      </w:r>
    </w:p>
    <w:p w:rsidR="004A22E6" w:rsidRPr="00B552F5" w:rsidRDefault="004A22E6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0F6919" w:rsidRPr="00B552F5" w:rsidRDefault="000F6919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0F6919" w:rsidRPr="00B552F5" w:rsidRDefault="000F6919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0F6919" w:rsidRPr="00B552F5" w:rsidRDefault="000F6919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0F6919" w:rsidRPr="00B552F5" w:rsidRDefault="000F6919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0F6919" w:rsidRPr="00B552F5" w:rsidRDefault="000F6919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0F6919" w:rsidRPr="00B552F5" w:rsidRDefault="000F6919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0F6919" w:rsidRPr="00B552F5" w:rsidRDefault="000F6919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4A22E6" w:rsidRPr="00B552F5" w:rsidRDefault="004A22E6" w:rsidP="004A22E6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552F5">
        <w:rPr>
          <w:rFonts w:ascii="Arial" w:hAnsi="Arial" w:cs="Arial"/>
          <w:b/>
          <w:color w:val="000000"/>
          <w:sz w:val="24"/>
          <w:szCs w:val="24"/>
        </w:rPr>
        <w:t>JUSTIFICATIVA</w:t>
      </w:r>
    </w:p>
    <w:p w:rsidR="004A22E6" w:rsidRDefault="004A22E6" w:rsidP="004A22E6">
      <w:pPr>
        <w:pStyle w:val="Default"/>
        <w:jc w:val="both"/>
      </w:pPr>
    </w:p>
    <w:p w:rsidR="000C0108" w:rsidRPr="00B552F5" w:rsidRDefault="000C0108" w:rsidP="004A22E6">
      <w:pPr>
        <w:pStyle w:val="Default"/>
        <w:jc w:val="both"/>
      </w:pPr>
    </w:p>
    <w:p w:rsidR="00082EB0" w:rsidRDefault="00F12EA6" w:rsidP="00A750FA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 xml:space="preserve">A lei 8213/91, </w:t>
      </w:r>
      <w:r w:rsidR="00082EB0" w:rsidRPr="00B552F5">
        <w:rPr>
          <w:rFonts w:ascii="Arial" w:hAnsi="Arial" w:cs="Arial"/>
          <w:sz w:val="24"/>
          <w:szCs w:val="24"/>
        </w:rPr>
        <w:t>em seu art. 93</w:t>
      </w:r>
      <w:r w:rsidRPr="00B552F5">
        <w:rPr>
          <w:rFonts w:ascii="Arial" w:hAnsi="Arial" w:cs="Arial"/>
          <w:sz w:val="24"/>
          <w:szCs w:val="24"/>
        </w:rPr>
        <w:t xml:space="preserve">, </w:t>
      </w:r>
      <w:r w:rsidR="00082EB0" w:rsidRPr="00B552F5">
        <w:rPr>
          <w:rFonts w:ascii="Arial" w:hAnsi="Arial" w:cs="Arial"/>
          <w:sz w:val="24"/>
          <w:szCs w:val="24"/>
        </w:rPr>
        <w:t xml:space="preserve">estabelece </w:t>
      </w:r>
      <w:r w:rsidRPr="00B552F5">
        <w:rPr>
          <w:rFonts w:ascii="Arial" w:hAnsi="Arial" w:cs="Arial"/>
          <w:sz w:val="24"/>
          <w:szCs w:val="24"/>
        </w:rPr>
        <w:t xml:space="preserve">percentual incidindo sobre o número </w:t>
      </w:r>
      <w:r w:rsidR="00082EB0" w:rsidRPr="00B552F5">
        <w:rPr>
          <w:rFonts w:ascii="Arial" w:hAnsi="Arial" w:cs="Arial"/>
          <w:sz w:val="24"/>
          <w:szCs w:val="24"/>
        </w:rPr>
        <w:t xml:space="preserve">total de </w:t>
      </w:r>
      <w:r w:rsidRPr="00B552F5">
        <w:rPr>
          <w:rFonts w:ascii="Arial" w:hAnsi="Arial" w:cs="Arial"/>
          <w:sz w:val="24"/>
          <w:szCs w:val="24"/>
        </w:rPr>
        <w:t>empr</w:t>
      </w:r>
      <w:r w:rsidR="00082EB0" w:rsidRPr="00B552F5">
        <w:rPr>
          <w:rFonts w:ascii="Arial" w:hAnsi="Arial" w:cs="Arial"/>
          <w:sz w:val="24"/>
          <w:szCs w:val="24"/>
        </w:rPr>
        <w:t xml:space="preserve">egados mantidos pelas empresas para contratação obrigatória de deficientes físicos e beneficiários reabilitados. </w:t>
      </w:r>
      <w:r w:rsidR="0026675C">
        <w:rPr>
          <w:rFonts w:ascii="Arial" w:hAnsi="Arial" w:cs="Arial"/>
          <w:sz w:val="24"/>
          <w:szCs w:val="24"/>
        </w:rPr>
        <w:t>Bem como a CLT em seu art. 429, percentual em estabelecimentos de qualquer natureza da contratação de Aprendizes.</w:t>
      </w:r>
      <w:r w:rsidR="008A7DBF">
        <w:rPr>
          <w:rFonts w:ascii="Arial" w:hAnsi="Arial" w:cs="Arial"/>
          <w:sz w:val="24"/>
          <w:szCs w:val="24"/>
        </w:rPr>
        <w:t xml:space="preserve"> </w:t>
      </w:r>
      <w:r w:rsidRPr="00B552F5">
        <w:rPr>
          <w:rFonts w:ascii="Arial" w:hAnsi="Arial" w:cs="Arial"/>
          <w:sz w:val="24"/>
          <w:szCs w:val="24"/>
        </w:rPr>
        <w:t>O não preenchimento das quotas gera punições.</w:t>
      </w:r>
    </w:p>
    <w:p w:rsidR="00082EB0" w:rsidRPr="00B552F5" w:rsidRDefault="00082EB0" w:rsidP="00082EB0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>Preliminarmente, r</w:t>
      </w:r>
      <w:r w:rsidR="00F12EA6" w:rsidRPr="00B552F5">
        <w:rPr>
          <w:rFonts w:ascii="Arial" w:hAnsi="Arial" w:cs="Arial"/>
          <w:sz w:val="24"/>
          <w:szCs w:val="24"/>
        </w:rPr>
        <w:t xml:space="preserve">essalte-se </w:t>
      </w:r>
      <w:r w:rsidRPr="00B552F5">
        <w:rPr>
          <w:rFonts w:ascii="Arial" w:hAnsi="Arial" w:cs="Arial"/>
          <w:sz w:val="24"/>
          <w:szCs w:val="24"/>
        </w:rPr>
        <w:t>que em seu sentido teleológico o</w:t>
      </w:r>
      <w:r w:rsidR="0026675C">
        <w:rPr>
          <w:rFonts w:ascii="Arial" w:hAnsi="Arial" w:cs="Arial"/>
          <w:sz w:val="24"/>
          <w:szCs w:val="24"/>
        </w:rPr>
        <w:t>s</w:t>
      </w:r>
      <w:r w:rsidRPr="00B552F5">
        <w:rPr>
          <w:rFonts w:ascii="Arial" w:hAnsi="Arial" w:cs="Arial"/>
          <w:sz w:val="24"/>
          <w:szCs w:val="24"/>
        </w:rPr>
        <w:t xml:space="preserve"> referido</w:t>
      </w:r>
      <w:r w:rsidR="0026675C">
        <w:rPr>
          <w:rFonts w:ascii="Arial" w:hAnsi="Arial" w:cs="Arial"/>
          <w:sz w:val="24"/>
          <w:szCs w:val="24"/>
        </w:rPr>
        <w:t>s</w:t>
      </w:r>
      <w:r w:rsidRPr="00B552F5">
        <w:rPr>
          <w:rFonts w:ascii="Arial" w:hAnsi="Arial" w:cs="Arial"/>
          <w:sz w:val="24"/>
          <w:szCs w:val="24"/>
        </w:rPr>
        <w:t xml:space="preserve"> dispositivo</w:t>
      </w:r>
      <w:r w:rsidR="0026675C">
        <w:rPr>
          <w:rFonts w:ascii="Arial" w:hAnsi="Arial" w:cs="Arial"/>
          <w:sz w:val="24"/>
          <w:szCs w:val="24"/>
        </w:rPr>
        <w:t>s</w:t>
      </w:r>
      <w:r w:rsidRPr="00B552F5">
        <w:rPr>
          <w:rFonts w:ascii="Arial" w:hAnsi="Arial" w:cs="Arial"/>
          <w:sz w:val="24"/>
          <w:szCs w:val="24"/>
        </w:rPr>
        <w:t xml:space="preserve"> tem uma excelente finalidade, todavia </w:t>
      </w:r>
      <w:r w:rsidR="00F12EA6" w:rsidRPr="00B552F5">
        <w:rPr>
          <w:rFonts w:ascii="Arial" w:hAnsi="Arial" w:cs="Arial"/>
          <w:sz w:val="24"/>
          <w:szCs w:val="24"/>
        </w:rPr>
        <w:t xml:space="preserve">as autoridades não informam, com eficiência, onde os deficientes podem ser encontrados, no escopo de admiti-los, </w:t>
      </w:r>
      <w:r w:rsidRPr="00B552F5">
        <w:rPr>
          <w:rFonts w:ascii="Arial" w:hAnsi="Arial" w:cs="Arial"/>
          <w:sz w:val="24"/>
          <w:szCs w:val="24"/>
        </w:rPr>
        <w:t>repassando esse problema exclusivamente às</w:t>
      </w:r>
      <w:r w:rsidR="00F12EA6" w:rsidRPr="00B552F5">
        <w:rPr>
          <w:rFonts w:ascii="Arial" w:hAnsi="Arial" w:cs="Arial"/>
          <w:sz w:val="24"/>
          <w:szCs w:val="24"/>
        </w:rPr>
        <w:t xml:space="preserve"> empresas. </w:t>
      </w:r>
    </w:p>
    <w:p w:rsidR="00704571" w:rsidRPr="00B552F5" w:rsidRDefault="00082EB0" w:rsidP="00D02C1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>Outro aspecto de suma relevância reside em que a referida</w:t>
      </w:r>
      <w:r w:rsidR="00704571" w:rsidRPr="00B552F5">
        <w:rPr>
          <w:rFonts w:ascii="Arial" w:hAnsi="Arial" w:cs="Arial"/>
          <w:sz w:val="24"/>
          <w:szCs w:val="24"/>
        </w:rPr>
        <w:t xml:space="preserve"> norma</w:t>
      </w:r>
      <w:r w:rsidR="00D02C15" w:rsidRPr="00B552F5">
        <w:rPr>
          <w:rFonts w:ascii="Arial" w:hAnsi="Arial" w:cs="Arial"/>
          <w:sz w:val="24"/>
          <w:szCs w:val="24"/>
        </w:rPr>
        <w:t xml:space="preserve"> </w:t>
      </w:r>
      <w:r w:rsidRPr="00B552F5">
        <w:rPr>
          <w:rFonts w:ascii="Arial" w:hAnsi="Arial" w:cs="Arial"/>
          <w:sz w:val="24"/>
          <w:szCs w:val="24"/>
        </w:rPr>
        <w:t xml:space="preserve">se torna inviável e incompatível </w:t>
      </w:r>
      <w:r w:rsidR="00F421B6" w:rsidRPr="00B552F5">
        <w:rPr>
          <w:rFonts w:ascii="Arial" w:hAnsi="Arial" w:cs="Arial"/>
          <w:sz w:val="24"/>
          <w:szCs w:val="24"/>
        </w:rPr>
        <w:t xml:space="preserve">quando aplicado sobre o número total de empregados das empresas de </w:t>
      </w:r>
      <w:r w:rsidRPr="00B552F5">
        <w:rPr>
          <w:rFonts w:ascii="Arial" w:hAnsi="Arial" w:cs="Arial"/>
          <w:sz w:val="24"/>
          <w:szCs w:val="24"/>
        </w:rPr>
        <w:t>transporte de carga</w:t>
      </w:r>
      <w:r w:rsidR="00D02C15" w:rsidRPr="00B552F5">
        <w:rPr>
          <w:rFonts w:ascii="Arial" w:hAnsi="Arial" w:cs="Arial"/>
          <w:sz w:val="24"/>
          <w:szCs w:val="24"/>
        </w:rPr>
        <w:t>, na medida em que</w:t>
      </w:r>
      <w:r w:rsidRPr="00B552F5">
        <w:rPr>
          <w:rFonts w:ascii="Arial" w:hAnsi="Arial" w:cs="Arial"/>
          <w:sz w:val="24"/>
          <w:szCs w:val="24"/>
        </w:rPr>
        <w:t xml:space="preserve"> a maior parte dos empregados das referidas empresas são compostos por motoristas e </w:t>
      </w:r>
      <w:r w:rsidR="002E194B" w:rsidRPr="00B552F5">
        <w:rPr>
          <w:rFonts w:ascii="Arial" w:hAnsi="Arial" w:cs="Arial"/>
          <w:sz w:val="24"/>
          <w:szCs w:val="24"/>
        </w:rPr>
        <w:t>ajudantes/</w:t>
      </w:r>
      <w:r w:rsidRPr="00B552F5">
        <w:rPr>
          <w:rFonts w:ascii="Arial" w:hAnsi="Arial" w:cs="Arial"/>
          <w:sz w:val="24"/>
          <w:szCs w:val="24"/>
        </w:rPr>
        <w:t>carregadores,</w:t>
      </w:r>
      <w:r w:rsidR="00D02C15" w:rsidRPr="00B552F5">
        <w:rPr>
          <w:rFonts w:ascii="Arial" w:hAnsi="Arial" w:cs="Arial"/>
          <w:sz w:val="24"/>
          <w:szCs w:val="24"/>
        </w:rPr>
        <w:t xml:space="preserve"> </w:t>
      </w:r>
      <w:r w:rsidRPr="00B552F5">
        <w:rPr>
          <w:rFonts w:ascii="Arial" w:hAnsi="Arial" w:cs="Arial"/>
          <w:sz w:val="24"/>
          <w:szCs w:val="24"/>
        </w:rPr>
        <w:t>podendo somente</w:t>
      </w:r>
      <w:r w:rsidR="00D02C15" w:rsidRPr="00B552F5">
        <w:rPr>
          <w:rFonts w:ascii="Arial" w:hAnsi="Arial" w:cs="Arial"/>
          <w:sz w:val="24"/>
          <w:szCs w:val="24"/>
        </w:rPr>
        <w:t xml:space="preserve"> exercer as mencionadas atividades pessoas que se encont</w:t>
      </w:r>
      <w:r w:rsidRPr="00B552F5">
        <w:rPr>
          <w:rFonts w:ascii="Arial" w:hAnsi="Arial" w:cs="Arial"/>
          <w:sz w:val="24"/>
          <w:szCs w:val="24"/>
        </w:rPr>
        <w:t>ram em seu pleno vigor fí</w:t>
      </w:r>
      <w:r w:rsidR="0026675C">
        <w:rPr>
          <w:rFonts w:ascii="Arial" w:hAnsi="Arial" w:cs="Arial"/>
          <w:sz w:val="24"/>
          <w:szCs w:val="24"/>
        </w:rPr>
        <w:t>sico, bem como os que possuam idade mínima para exercerem a atividade no âmbito externo.</w:t>
      </w:r>
    </w:p>
    <w:p w:rsidR="00D02C15" w:rsidRPr="00B552F5" w:rsidRDefault="00D02C15" w:rsidP="00D02C1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 xml:space="preserve">Com efeito, </w:t>
      </w:r>
      <w:r w:rsidR="002E194B" w:rsidRPr="00B552F5">
        <w:rPr>
          <w:rFonts w:ascii="Arial" w:hAnsi="Arial" w:cs="Arial"/>
          <w:sz w:val="24"/>
          <w:szCs w:val="24"/>
        </w:rPr>
        <w:t>há inclusive resolução do CONTRAN que estabelece diversos critérios para que o motorista possa emitir a Carteira Nacional de Habilitação na categoria “E”, impossibilitando que a maioria das pessoas que possuam alguma espécie de deficiência possam emiti-la</w:t>
      </w:r>
      <w:r w:rsidR="0026675C">
        <w:rPr>
          <w:rFonts w:ascii="Arial" w:hAnsi="Arial" w:cs="Arial"/>
          <w:sz w:val="24"/>
          <w:szCs w:val="24"/>
        </w:rPr>
        <w:t>s, e impedindo também que pessoas que não possuam, em virtude da baixa idade, o tempo hábil para a emissão da respectiva categoria de habilitação.</w:t>
      </w:r>
    </w:p>
    <w:p w:rsidR="00005761" w:rsidRPr="00B552F5" w:rsidRDefault="00D02C15" w:rsidP="00D02C1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>As normas mencionadas geram, em realidade, uma distorção, porquanto consideram, para o cálculo percentual de quantidade mínima de deficientes</w:t>
      </w:r>
      <w:r w:rsidR="00AA001F">
        <w:rPr>
          <w:rFonts w:ascii="Arial" w:hAnsi="Arial" w:cs="Arial"/>
          <w:sz w:val="24"/>
          <w:szCs w:val="24"/>
        </w:rPr>
        <w:t xml:space="preserve"> e de aprendizes</w:t>
      </w:r>
      <w:r w:rsidRPr="00B552F5">
        <w:rPr>
          <w:rFonts w:ascii="Arial" w:hAnsi="Arial" w:cs="Arial"/>
          <w:sz w:val="24"/>
          <w:szCs w:val="24"/>
        </w:rPr>
        <w:t xml:space="preserve">, todo o contingente de funcionários, inclusive aqueles que exercem atividade operacional. </w:t>
      </w:r>
    </w:p>
    <w:p w:rsidR="00D02C15" w:rsidRPr="00B552F5" w:rsidRDefault="00005761" w:rsidP="00D02C1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>Esse Projeto de Lei</w:t>
      </w:r>
      <w:r w:rsidR="00D02C15" w:rsidRPr="00B552F5">
        <w:rPr>
          <w:rFonts w:ascii="Arial" w:hAnsi="Arial" w:cs="Arial"/>
          <w:sz w:val="24"/>
          <w:szCs w:val="24"/>
        </w:rPr>
        <w:t xml:space="preserve"> visa corrigir essa distorção, </w:t>
      </w:r>
      <w:r w:rsidRPr="00B552F5">
        <w:rPr>
          <w:rFonts w:ascii="Arial" w:hAnsi="Arial" w:cs="Arial"/>
          <w:sz w:val="24"/>
          <w:szCs w:val="24"/>
        </w:rPr>
        <w:t>delimitando o percentual trazido pela Lei aos serviços administrativos da</w:t>
      </w:r>
      <w:r w:rsidR="00AA001F">
        <w:rPr>
          <w:rFonts w:ascii="Arial" w:hAnsi="Arial" w:cs="Arial"/>
          <w:sz w:val="24"/>
          <w:szCs w:val="24"/>
        </w:rPr>
        <w:t>s</w:t>
      </w:r>
      <w:r w:rsidRPr="00B552F5">
        <w:rPr>
          <w:rFonts w:ascii="Arial" w:hAnsi="Arial" w:cs="Arial"/>
          <w:sz w:val="24"/>
          <w:szCs w:val="24"/>
        </w:rPr>
        <w:t xml:space="preserve"> empresas que podem ser desempenhados por pessoas com deficiência</w:t>
      </w:r>
      <w:r w:rsidR="00AA001F">
        <w:rPr>
          <w:rFonts w:ascii="Arial" w:hAnsi="Arial" w:cs="Arial"/>
          <w:sz w:val="24"/>
          <w:szCs w:val="24"/>
        </w:rPr>
        <w:t xml:space="preserve"> e por aprendizes</w:t>
      </w:r>
      <w:r w:rsidRPr="00B552F5">
        <w:rPr>
          <w:rFonts w:ascii="Arial" w:hAnsi="Arial" w:cs="Arial"/>
          <w:sz w:val="24"/>
          <w:szCs w:val="24"/>
        </w:rPr>
        <w:t>,</w:t>
      </w:r>
      <w:r w:rsidR="00D02C15" w:rsidRPr="00B552F5">
        <w:rPr>
          <w:rFonts w:ascii="Arial" w:hAnsi="Arial" w:cs="Arial"/>
          <w:sz w:val="24"/>
          <w:szCs w:val="24"/>
        </w:rPr>
        <w:t xml:space="preserve"> sem promover qualquer alteração em relação ao percentual </w:t>
      </w:r>
      <w:r w:rsidR="007C735D">
        <w:rPr>
          <w:rFonts w:ascii="Arial" w:hAnsi="Arial" w:cs="Arial"/>
          <w:sz w:val="24"/>
          <w:szCs w:val="24"/>
        </w:rPr>
        <w:t xml:space="preserve">a que se deva aplicar em relação aos referidos dispositivos legais, </w:t>
      </w:r>
      <w:r w:rsidR="00D02C15" w:rsidRPr="00B552F5">
        <w:rPr>
          <w:rFonts w:ascii="Arial" w:hAnsi="Arial" w:cs="Arial"/>
          <w:sz w:val="24"/>
          <w:szCs w:val="24"/>
        </w:rPr>
        <w:t xml:space="preserve">mas considerando apenas um ajuste na base de cálculo da massa de trabalhadores que será considerada para esse cálculo, excluindo expressamente os trabalhadores que dependem de requisitos específicos, e que exercem atividade </w:t>
      </w:r>
      <w:r w:rsidRPr="00B552F5">
        <w:rPr>
          <w:rFonts w:ascii="Arial" w:hAnsi="Arial" w:cs="Arial"/>
          <w:sz w:val="24"/>
          <w:szCs w:val="24"/>
        </w:rPr>
        <w:t xml:space="preserve">que </w:t>
      </w:r>
      <w:r w:rsidR="00D02C15" w:rsidRPr="00B552F5">
        <w:rPr>
          <w:rFonts w:ascii="Arial" w:hAnsi="Arial" w:cs="Arial"/>
          <w:sz w:val="24"/>
          <w:szCs w:val="24"/>
        </w:rPr>
        <w:t>reconhecidamente demanda</w:t>
      </w:r>
      <w:r w:rsidRPr="00B552F5">
        <w:rPr>
          <w:rFonts w:ascii="Arial" w:hAnsi="Arial" w:cs="Arial"/>
          <w:sz w:val="24"/>
          <w:szCs w:val="24"/>
        </w:rPr>
        <w:t>m</w:t>
      </w:r>
      <w:r w:rsidR="00D02C15" w:rsidRPr="00B552F5">
        <w:rPr>
          <w:rFonts w:ascii="Arial" w:hAnsi="Arial" w:cs="Arial"/>
          <w:sz w:val="24"/>
          <w:szCs w:val="24"/>
        </w:rPr>
        <w:t xml:space="preserve"> plena aptidão física e sensorial para o seu exercício.</w:t>
      </w:r>
    </w:p>
    <w:p w:rsidR="00F12EA6" w:rsidRPr="00B552F5" w:rsidRDefault="00F12EA6" w:rsidP="00F12EA6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lastRenderedPageBreak/>
        <w:t>O Desembargador Braz Henriques de Oliveira, relator do processo 00440-2009-005.10.00.0, do TRT de Brasília, assim prelecionou:</w:t>
      </w:r>
    </w:p>
    <w:p w:rsidR="00F12EA6" w:rsidRPr="00B552F5" w:rsidRDefault="00F12EA6" w:rsidP="00F12EA6">
      <w:pPr>
        <w:ind w:left="2835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>“Artigo 93 da lei 8213/91. Auto de infração. Multa. Nulidade. É certo que as empresas devem atender ao preceito constitucional regulamentado pelo artigo 93 da lei 8213/91, que visa a adaptação social do portador de deficiência. Todavia, no caso concreto, não pode a empresa ser punida pela dificuldade de se encontrar mão-de-obra com o perfil previsto na norma legal, reabilitadas ou portadoras de deficiência, que atendam os requisitos necessários para assumir os cargos colocados à disposição”.</w:t>
      </w:r>
    </w:p>
    <w:p w:rsidR="006642BA" w:rsidRPr="00B552F5" w:rsidRDefault="006642BA" w:rsidP="006642BA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6642BA" w:rsidRPr="00B552F5" w:rsidRDefault="006642BA" w:rsidP="006642BA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552F5">
        <w:rPr>
          <w:rFonts w:ascii="Arial" w:hAnsi="Arial" w:cs="Arial"/>
          <w:sz w:val="24"/>
          <w:szCs w:val="24"/>
        </w:rPr>
        <w:t>Temos a certeza que os nobres pares saberão apoiar esta iniciativa que, com certeza, será aperfeiçoada ao longo de sua tramitação nesta Casa de Leis.</w:t>
      </w:r>
    </w:p>
    <w:p w:rsidR="00F12EA6" w:rsidRPr="00B552F5" w:rsidRDefault="00F12EA6" w:rsidP="00F12EA6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4A22E6" w:rsidRPr="00B552F5" w:rsidRDefault="004A22E6" w:rsidP="004A22E6">
      <w:pPr>
        <w:pStyle w:val="Default"/>
        <w:jc w:val="center"/>
      </w:pPr>
      <w:r w:rsidRPr="00B552F5">
        <w:t xml:space="preserve">Sala das Sessões, em              de             </w:t>
      </w:r>
      <w:r w:rsidR="00254CFC" w:rsidRPr="00B552F5">
        <w:t xml:space="preserve"> </w:t>
      </w:r>
      <w:r w:rsidRPr="00B552F5">
        <w:t xml:space="preserve">           de  2015</w:t>
      </w:r>
    </w:p>
    <w:p w:rsidR="004A22E6" w:rsidRPr="00B552F5" w:rsidRDefault="004A22E6" w:rsidP="004A22E6">
      <w:pPr>
        <w:pStyle w:val="Default"/>
        <w:ind w:firstLine="1134"/>
        <w:jc w:val="both"/>
      </w:pPr>
    </w:p>
    <w:p w:rsidR="004A22E6" w:rsidRPr="00B552F5" w:rsidRDefault="004A22E6" w:rsidP="004A22E6">
      <w:pPr>
        <w:pStyle w:val="Default"/>
        <w:ind w:firstLine="1134"/>
        <w:jc w:val="center"/>
        <w:rPr>
          <w:b/>
        </w:rPr>
      </w:pPr>
    </w:p>
    <w:p w:rsidR="004A22E6" w:rsidRPr="00B552F5" w:rsidRDefault="004A22E6" w:rsidP="004A22E6">
      <w:pPr>
        <w:pStyle w:val="Default"/>
        <w:ind w:firstLine="1134"/>
        <w:jc w:val="center"/>
        <w:rPr>
          <w:b/>
        </w:rPr>
      </w:pPr>
    </w:p>
    <w:p w:rsidR="007B0380" w:rsidRPr="00B552F5" w:rsidRDefault="007B0380" w:rsidP="004A22E6">
      <w:pPr>
        <w:pStyle w:val="Default"/>
        <w:ind w:firstLine="1134"/>
        <w:jc w:val="center"/>
        <w:rPr>
          <w:b/>
        </w:rPr>
      </w:pPr>
    </w:p>
    <w:p w:rsidR="004A22E6" w:rsidRPr="00B552F5" w:rsidRDefault="004A22E6" w:rsidP="004A22E6">
      <w:pPr>
        <w:pStyle w:val="Default"/>
        <w:ind w:firstLine="1134"/>
        <w:jc w:val="center"/>
        <w:rPr>
          <w:b/>
        </w:rPr>
      </w:pPr>
    </w:p>
    <w:p w:rsidR="004A22E6" w:rsidRPr="00B552F5" w:rsidRDefault="004A22E6" w:rsidP="004A22E6">
      <w:pPr>
        <w:pStyle w:val="Default"/>
        <w:jc w:val="center"/>
        <w:rPr>
          <w:b/>
        </w:rPr>
      </w:pPr>
      <w:r w:rsidRPr="00B552F5">
        <w:rPr>
          <w:b/>
        </w:rPr>
        <w:t>MAJOR OLIMPIO</w:t>
      </w:r>
    </w:p>
    <w:p w:rsidR="004A22E6" w:rsidRPr="00B552F5" w:rsidRDefault="004A22E6" w:rsidP="004A22E6">
      <w:pPr>
        <w:pStyle w:val="Default"/>
        <w:jc w:val="center"/>
        <w:rPr>
          <w:b/>
        </w:rPr>
      </w:pPr>
      <w:r w:rsidRPr="00B552F5">
        <w:rPr>
          <w:b/>
        </w:rPr>
        <w:t>Deputado Federal</w:t>
      </w:r>
    </w:p>
    <w:p w:rsidR="004A22E6" w:rsidRPr="00B552F5" w:rsidRDefault="004A22E6" w:rsidP="004A22E6">
      <w:pPr>
        <w:pStyle w:val="Default"/>
        <w:jc w:val="center"/>
        <w:rPr>
          <w:b/>
        </w:rPr>
      </w:pPr>
      <w:r w:rsidRPr="00B552F5">
        <w:rPr>
          <w:b/>
        </w:rPr>
        <w:t>PDT/SP</w:t>
      </w:r>
    </w:p>
    <w:p w:rsidR="004A22E6" w:rsidRPr="00B552F5" w:rsidRDefault="004A22E6" w:rsidP="004A22E6">
      <w:pPr>
        <w:pStyle w:val="NormalWeb"/>
        <w:shd w:val="clear" w:color="auto" w:fill="FFFFFF"/>
        <w:spacing w:before="0" w:beforeAutospacing="0" w:after="250" w:afterAutospacing="0" w:line="263" w:lineRule="atLeast"/>
        <w:rPr>
          <w:rFonts w:ascii="Arial" w:hAnsi="Arial" w:cs="Arial"/>
          <w:color w:val="404040"/>
        </w:rPr>
      </w:pPr>
    </w:p>
    <w:p w:rsidR="004A22E6" w:rsidRPr="00B552F5" w:rsidRDefault="004A22E6" w:rsidP="004A22E6">
      <w:pPr>
        <w:pStyle w:val="NormalWeb"/>
        <w:shd w:val="clear" w:color="auto" w:fill="FFFFFF"/>
        <w:spacing w:before="0" w:beforeAutospacing="0" w:after="250" w:afterAutospacing="0" w:line="263" w:lineRule="atLeast"/>
        <w:rPr>
          <w:rFonts w:ascii="Arial" w:hAnsi="Arial" w:cs="Arial"/>
          <w:color w:val="404040"/>
        </w:rPr>
      </w:pPr>
    </w:p>
    <w:p w:rsidR="004A22E6" w:rsidRPr="00B552F5" w:rsidRDefault="004A22E6" w:rsidP="004A22E6">
      <w:pPr>
        <w:pStyle w:val="NormalWeb"/>
        <w:shd w:val="clear" w:color="auto" w:fill="FFFFFF"/>
        <w:spacing w:before="0" w:beforeAutospacing="0" w:after="250" w:afterAutospacing="0" w:line="263" w:lineRule="atLeast"/>
        <w:rPr>
          <w:rFonts w:ascii="Arial" w:hAnsi="Arial" w:cs="Arial"/>
          <w:color w:val="404040"/>
        </w:rPr>
      </w:pPr>
    </w:p>
    <w:p w:rsidR="004A22E6" w:rsidRPr="00B552F5" w:rsidRDefault="004A22E6" w:rsidP="004A22E6">
      <w:pPr>
        <w:pStyle w:val="NormalWeb"/>
        <w:shd w:val="clear" w:color="auto" w:fill="FFFFFF"/>
        <w:spacing w:before="0" w:beforeAutospacing="0" w:after="250" w:afterAutospacing="0" w:line="263" w:lineRule="atLeast"/>
        <w:rPr>
          <w:rFonts w:ascii="Arial" w:hAnsi="Arial" w:cs="Arial"/>
          <w:color w:val="404040"/>
        </w:rPr>
      </w:pPr>
    </w:p>
    <w:p w:rsidR="004A22E6" w:rsidRPr="00B552F5" w:rsidRDefault="004A22E6" w:rsidP="004A22E6">
      <w:pPr>
        <w:pStyle w:val="NormalWeb"/>
        <w:shd w:val="clear" w:color="auto" w:fill="FFFFFF"/>
        <w:spacing w:before="0" w:beforeAutospacing="0" w:after="250" w:afterAutospacing="0" w:line="263" w:lineRule="atLeast"/>
        <w:rPr>
          <w:rFonts w:ascii="Arial" w:hAnsi="Arial" w:cs="Arial"/>
          <w:color w:val="404040"/>
        </w:rPr>
      </w:pPr>
    </w:p>
    <w:p w:rsidR="004A22E6" w:rsidRPr="00B552F5" w:rsidRDefault="004A22E6" w:rsidP="004A22E6">
      <w:pPr>
        <w:pStyle w:val="NormalWeb"/>
        <w:shd w:val="clear" w:color="auto" w:fill="FFFFFF"/>
        <w:spacing w:before="0" w:beforeAutospacing="0" w:after="250" w:afterAutospacing="0" w:line="263" w:lineRule="atLeast"/>
        <w:rPr>
          <w:rFonts w:ascii="Arial" w:hAnsi="Arial" w:cs="Arial"/>
          <w:color w:val="404040"/>
        </w:rPr>
      </w:pPr>
    </w:p>
    <w:p w:rsidR="004A22E6" w:rsidRPr="00B552F5" w:rsidRDefault="004A22E6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4A22E6" w:rsidRPr="00B552F5" w:rsidRDefault="004A22E6" w:rsidP="004A22E6">
      <w:pPr>
        <w:ind w:firstLine="1134"/>
        <w:jc w:val="both"/>
        <w:rPr>
          <w:rFonts w:ascii="Arial" w:hAnsi="Arial" w:cs="Arial"/>
          <w:sz w:val="24"/>
          <w:szCs w:val="24"/>
        </w:rPr>
      </w:pPr>
    </w:p>
    <w:sectPr w:rsidR="004A22E6" w:rsidRPr="00B552F5" w:rsidSect="009004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4A22E6"/>
    <w:rsid w:val="00005761"/>
    <w:rsid w:val="00082EB0"/>
    <w:rsid w:val="000C0108"/>
    <w:rsid w:val="000F4096"/>
    <w:rsid w:val="000F6919"/>
    <w:rsid w:val="0010150B"/>
    <w:rsid w:val="00101881"/>
    <w:rsid w:val="0015118F"/>
    <w:rsid w:val="00225E9B"/>
    <w:rsid w:val="00254CFC"/>
    <w:rsid w:val="0026675C"/>
    <w:rsid w:val="002D3446"/>
    <w:rsid w:val="002E194B"/>
    <w:rsid w:val="002E2151"/>
    <w:rsid w:val="003850E1"/>
    <w:rsid w:val="003E75A5"/>
    <w:rsid w:val="0043449F"/>
    <w:rsid w:val="00460C2D"/>
    <w:rsid w:val="004A22E6"/>
    <w:rsid w:val="0052248B"/>
    <w:rsid w:val="006642BA"/>
    <w:rsid w:val="00704571"/>
    <w:rsid w:val="00751691"/>
    <w:rsid w:val="007657FF"/>
    <w:rsid w:val="007B0380"/>
    <w:rsid w:val="007B6A73"/>
    <w:rsid w:val="007C735D"/>
    <w:rsid w:val="007C74FE"/>
    <w:rsid w:val="007F67FE"/>
    <w:rsid w:val="0082443F"/>
    <w:rsid w:val="00844862"/>
    <w:rsid w:val="008753DE"/>
    <w:rsid w:val="008A7DBF"/>
    <w:rsid w:val="008C50E3"/>
    <w:rsid w:val="009004A5"/>
    <w:rsid w:val="009109DE"/>
    <w:rsid w:val="009460CB"/>
    <w:rsid w:val="0097503B"/>
    <w:rsid w:val="009A4252"/>
    <w:rsid w:val="009C5871"/>
    <w:rsid w:val="009F3E79"/>
    <w:rsid w:val="00A750FA"/>
    <w:rsid w:val="00AA001F"/>
    <w:rsid w:val="00AE26B7"/>
    <w:rsid w:val="00AE3007"/>
    <w:rsid w:val="00B552F5"/>
    <w:rsid w:val="00C07727"/>
    <w:rsid w:val="00C444C8"/>
    <w:rsid w:val="00D02C15"/>
    <w:rsid w:val="00E2121B"/>
    <w:rsid w:val="00E43204"/>
    <w:rsid w:val="00E71A1F"/>
    <w:rsid w:val="00EB46D6"/>
    <w:rsid w:val="00F12EA6"/>
    <w:rsid w:val="00F421B6"/>
    <w:rsid w:val="00F652B1"/>
    <w:rsid w:val="00FA6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4A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4A22E6"/>
  </w:style>
  <w:style w:type="paragraph" w:styleId="NormalWeb">
    <w:name w:val="Normal (Web)"/>
    <w:basedOn w:val="Normal"/>
    <w:uiPriority w:val="99"/>
    <w:semiHidden/>
    <w:unhideWhenUsed/>
    <w:rsid w:val="004A22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A22E6"/>
    <w:rPr>
      <w:color w:val="0000FF"/>
      <w:u w:val="single"/>
    </w:rPr>
  </w:style>
  <w:style w:type="paragraph" w:customStyle="1" w:styleId="Default">
    <w:name w:val="Default"/>
    <w:rsid w:val="004A22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2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22E6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8244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7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604">
          <w:blockQuote w:val="1"/>
          <w:marLeft w:val="0"/>
          <w:marRight w:val="0"/>
          <w:marTop w:val="0"/>
          <w:marBottom w:val="193"/>
          <w:divBdr>
            <w:top w:val="none" w:sz="0" w:space="0" w:color="auto"/>
            <w:left w:val="single" w:sz="24" w:space="10" w:color="EEEEEE"/>
            <w:bottom w:val="none" w:sz="0" w:space="0" w:color="auto"/>
            <w:right w:val="none" w:sz="0" w:space="0" w:color="auto"/>
          </w:divBdr>
        </w:div>
      </w:divsChild>
    </w:div>
    <w:div w:id="8127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03258">
          <w:blockQuote w:val="1"/>
          <w:marLeft w:val="0"/>
          <w:marRight w:val="0"/>
          <w:marTop w:val="0"/>
          <w:marBottom w:val="250"/>
          <w:divBdr>
            <w:top w:val="none" w:sz="0" w:space="0" w:color="auto"/>
            <w:left w:val="single" w:sz="12" w:space="6" w:color="EEEEEE"/>
            <w:bottom w:val="none" w:sz="0" w:space="0" w:color="auto"/>
            <w:right w:val="none" w:sz="0" w:space="0" w:color="auto"/>
          </w:divBdr>
        </w:div>
      </w:divsChild>
    </w:div>
    <w:div w:id="18326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863975">
          <w:blockQuote w:val="1"/>
          <w:marLeft w:val="0"/>
          <w:marRight w:val="0"/>
          <w:marTop w:val="0"/>
          <w:marBottom w:val="250"/>
          <w:divBdr>
            <w:top w:val="none" w:sz="0" w:space="0" w:color="auto"/>
            <w:left w:val="single" w:sz="12" w:space="6" w:color="EEEEEE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egislacao.planalto.gov.br/legisla/legislacao.nsf/Viw_Identificacao/DEL%205.452-1943?OpenDocumen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696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Links>
    <vt:vector size="12" baseType="variant">
      <vt:variant>
        <vt:i4>7208969</vt:i4>
      </vt:variant>
      <vt:variant>
        <vt:i4>3</vt:i4>
      </vt:variant>
      <vt:variant>
        <vt:i4>0</vt:i4>
      </vt:variant>
      <vt:variant>
        <vt:i4>5</vt:i4>
      </vt:variant>
      <vt:variant>
        <vt:lpwstr>http://legislacao.planalto.gov.br/legisla/legislacao.nsf/Viw_Identificacao/DEL 2.848-1940?OpenDocument</vt:lpwstr>
      </vt:variant>
      <vt:variant>
        <vt:lpwstr/>
      </vt:variant>
      <vt:variant>
        <vt:i4>7208969</vt:i4>
      </vt:variant>
      <vt:variant>
        <vt:i4>0</vt:i4>
      </vt:variant>
      <vt:variant>
        <vt:i4>0</vt:i4>
      </vt:variant>
      <vt:variant>
        <vt:i4>5</vt:i4>
      </vt:variant>
      <vt:variant>
        <vt:lpwstr>http://legislacao.planalto.gov.br/legisla/legislacao.nsf/Viw_Identificacao/DEL 2.848-1940?OpenDocument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8</cp:revision>
  <dcterms:created xsi:type="dcterms:W3CDTF">2015-09-23T16:10:00Z</dcterms:created>
  <dcterms:modified xsi:type="dcterms:W3CDTF">2015-09-23T16:18:00Z</dcterms:modified>
</cp:coreProperties>
</file>