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jc w:val="center"/>
        <w:outlineLvl w:val="0"/>
        <w:rPr>
          <w:rFonts w:ascii="Courier New" w:hAnsi="Courier New" w:cs="Courier New"/>
          <w:b/>
          <w:sz w:val="24"/>
          <w:szCs w:val="24"/>
        </w:rPr>
      </w:pPr>
      <w:r w:rsidRPr="00C34F8E">
        <w:rPr>
          <w:rFonts w:ascii="Courier New" w:hAnsi="Courier New" w:cs="Courier New"/>
          <w:b/>
          <w:sz w:val="24"/>
          <w:szCs w:val="24"/>
        </w:rPr>
        <w:t>REQUERIMENTO</w:t>
      </w: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jc w:val="center"/>
        <w:rPr>
          <w:rFonts w:ascii="Courier New" w:hAnsi="Courier New" w:cs="Courier New"/>
          <w:sz w:val="24"/>
          <w:szCs w:val="24"/>
        </w:rPr>
      </w:pPr>
      <w:r w:rsidRPr="00C34F8E">
        <w:rPr>
          <w:rFonts w:ascii="Courier New" w:hAnsi="Courier New" w:cs="Courier New"/>
          <w:sz w:val="24"/>
          <w:szCs w:val="24"/>
        </w:rPr>
        <w:t>(D</w:t>
      </w:r>
      <w:r w:rsidR="00C34F8E">
        <w:rPr>
          <w:rFonts w:ascii="Courier New" w:hAnsi="Courier New" w:cs="Courier New"/>
          <w:sz w:val="24"/>
          <w:szCs w:val="24"/>
        </w:rPr>
        <w:t>o Sr. André Figueiredo</w:t>
      </w:r>
      <w:r w:rsidRPr="00C34F8E">
        <w:rPr>
          <w:rFonts w:ascii="Courier New" w:hAnsi="Courier New" w:cs="Courier New"/>
          <w:sz w:val="24"/>
          <w:szCs w:val="24"/>
        </w:rPr>
        <w:t>)</w:t>
      </w: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jc w:val="right"/>
        <w:rPr>
          <w:rFonts w:ascii="Courier New" w:hAnsi="Courier New" w:cs="Courier New"/>
          <w:sz w:val="24"/>
          <w:szCs w:val="24"/>
        </w:rPr>
      </w:pPr>
    </w:p>
    <w:p w:rsidR="003A0B68" w:rsidRPr="00A5715D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ind w:left="4536"/>
        <w:jc w:val="both"/>
        <w:rPr>
          <w:rFonts w:ascii="Courier New" w:hAnsi="Courier New" w:cs="Courier New"/>
          <w:i/>
          <w:szCs w:val="24"/>
        </w:rPr>
      </w:pPr>
      <w:r w:rsidRPr="00A5715D">
        <w:rPr>
          <w:rFonts w:ascii="Courier New" w:hAnsi="Courier New" w:cs="Courier New"/>
          <w:i/>
          <w:szCs w:val="24"/>
        </w:rPr>
        <w:t xml:space="preserve">Requer </w:t>
      </w:r>
      <w:r w:rsidR="00C34F8E" w:rsidRPr="00A5715D">
        <w:rPr>
          <w:rFonts w:ascii="Courier New" w:hAnsi="Courier New" w:cs="Courier New"/>
          <w:i/>
          <w:szCs w:val="24"/>
        </w:rPr>
        <w:t xml:space="preserve">seja o PL 4.973, de </w:t>
      </w:r>
      <w:r w:rsidR="00C85189">
        <w:rPr>
          <w:rFonts w:ascii="Courier New" w:hAnsi="Courier New" w:cs="Courier New"/>
          <w:i/>
          <w:szCs w:val="24"/>
        </w:rPr>
        <w:t>2013</w:t>
      </w:r>
      <w:r w:rsidR="00C34F8E" w:rsidRPr="00A5715D">
        <w:rPr>
          <w:rFonts w:ascii="Courier New" w:hAnsi="Courier New" w:cs="Courier New"/>
          <w:i/>
          <w:szCs w:val="24"/>
        </w:rPr>
        <w:t xml:space="preserve">, redistribuído também para a Comissão de </w:t>
      </w:r>
      <w:r w:rsidR="00061BF7">
        <w:rPr>
          <w:rFonts w:ascii="Courier New" w:hAnsi="Courier New" w:cs="Courier New"/>
          <w:i/>
          <w:szCs w:val="24"/>
        </w:rPr>
        <w:t>Finanças e Tributação</w:t>
      </w:r>
      <w:r w:rsidR="009F4F3E" w:rsidRPr="00A5715D">
        <w:rPr>
          <w:rFonts w:ascii="Courier New" w:hAnsi="Courier New" w:cs="Courier New"/>
          <w:i/>
          <w:szCs w:val="24"/>
        </w:rPr>
        <w:t xml:space="preserve">. </w:t>
      </w: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rPr>
          <w:rFonts w:ascii="Courier New" w:hAnsi="Courier New" w:cs="Courier New"/>
          <w:sz w:val="24"/>
          <w:szCs w:val="24"/>
        </w:rPr>
      </w:pP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jc w:val="both"/>
        <w:rPr>
          <w:rFonts w:ascii="Courier New" w:hAnsi="Courier New" w:cs="Courier New"/>
          <w:sz w:val="24"/>
          <w:szCs w:val="24"/>
        </w:rPr>
      </w:pP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ind w:left="284" w:right="345" w:firstLine="1134"/>
        <w:jc w:val="both"/>
        <w:rPr>
          <w:rFonts w:ascii="Courier New" w:hAnsi="Courier New" w:cs="Courier New"/>
          <w:sz w:val="24"/>
          <w:szCs w:val="24"/>
        </w:rPr>
      </w:pPr>
      <w:r w:rsidRPr="00C34F8E">
        <w:rPr>
          <w:rFonts w:ascii="Courier New" w:hAnsi="Courier New" w:cs="Courier New"/>
          <w:sz w:val="24"/>
          <w:szCs w:val="24"/>
        </w:rPr>
        <w:t>Senhor Presidente,</w:t>
      </w: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rPr>
          <w:rFonts w:ascii="Courier New" w:hAnsi="Courier New" w:cs="Courier New"/>
          <w:sz w:val="24"/>
          <w:szCs w:val="24"/>
        </w:rPr>
      </w:pPr>
      <w:r w:rsidRPr="00C34F8E">
        <w:rPr>
          <w:rFonts w:ascii="Courier New" w:hAnsi="Courier New" w:cs="Courier New"/>
          <w:sz w:val="24"/>
          <w:szCs w:val="24"/>
        </w:rPr>
        <w:t xml:space="preserve"> </w:t>
      </w:r>
    </w:p>
    <w:p w:rsidR="003A0B68" w:rsidRPr="00C34F8E" w:rsidRDefault="003A0B68" w:rsidP="00B07C1E">
      <w:pPr>
        <w:pStyle w:val="Cabealho"/>
        <w:tabs>
          <w:tab w:val="clear" w:pos="4419"/>
          <w:tab w:val="clear" w:pos="8838"/>
        </w:tabs>
        <w:spacing w:before="120" w:after="120"/>
        <w:rPr>
          <w:rFonts w:ascii="Courier New" w:hAnsi="Courier New" w:cs="Courier New"/>
          <w:sz w:val="24"/>
          <w:szCs w:val="24"/>
        </w:rPr>
      </w:pPr>
    </w:p>
    <w:p w:rsidR="009F4F3E" w:rsidRDefault="009F4F3E" w:rsidP="00B07C1E">
      <w:pPr>
        <w:pStyle w:val="Cabealho"/>
        <w:tabs>
          <w:tab w:val="left" w:pos="70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 w:rsidRPr="00C34F8E">
        <w:rPr>
          <w:rFonts w:ascii="Courier New" w:hAnsi="Courier New" w:cs="Courier New"/>
          <w:sz w:val="24"/>
          <w:szCs w:val="24"/>
        </w:rPr>
        <w:t>Requeiro a Vossa Excelência, nos termos do</w:t>
      </w:r>
      <w:r w:rsidR="00982707">
        <w:rPr>
          <w:rFonts w:ascii="Courier New" w:hAnsi="Courier New" w:cs="Courier New"/>
          <w:sz w:val="24"/>
          <w:szCs w:val="24"/>
        </w:rPr>
        <w:t>s artigos 53, 139</w:t>
      </w:r>
      <w:r w:rsidR="00A5715D">
        <w:rPr>
          <w:rFonts w:ascii="Courier New" w:hAnsi="Courier New" w:cs="Courier New"/>
          <w:sz w:val="24"/>
          <w:szCs w:val="24"/>
        </w:rPr>
        <w:t xml:space="preserve"> e</w:t>
      </w:r>
      <w:r w:rsidR="00982707">
        <w:rPr>
          <w:rFonts w:ascii="Courier New" w:hAnsi="Courier New" w:cs="Courier New"/>
          <w:sz w:val="24"/>
          <w:szCs w:val="24"/>
        </w:rPr>
        <w:t xml:space="preserve"> 140, todos</w:t>
      </w:r>
      <w:r w:rsidR="004921C5">
        <w:rPr>
          <w:rFonts w:ascii="Courier New" w:hAnsi="Courier New" w:cs="Courier New"/>
          <w:i/>
          <w:sz w:val="24"/>
          <w:szCs w:val="24"/>
        </w:rPr>
        <w:t xml:space="preserve"> </w:t>
      </w:r>
      <w:r w:rsidR="00C34F8E">
        <w:rPr>
          <w:rFonts w:ascii="Courier New" w:hAnsi="Courier New" w:cs="Courier New"/>
          <w:sz w:val="24"/>
          <w:szCs w:val="24"/>
        </w:rPr>
        <w:t>do Regimento Interno da Câmara dos Deputados</w:t>
      </w:r>
      <w:r w:rsidR="004F5E7C" w:rsidRPr="00C34F8E">
        <w:rPr>
          <w:rFonts w:ascii="Courier New" w:hAnsi="Courier New" w:cs="Courier New"/>
          <w:sz w:val="24"/>
          <w:szCs w:val="24"/>
        </w:rPr>
        <w:t xml:space="preserve">, </w:t>
      </w:r>
      <w:r w:rsidR="009E467A" w:rsidRPr="00A5715D">
        <w:rPr>
          <w:rFonts w:ascii="Courier New" w:hAnsi="Courier New" w:cs="Courier New"/>
          <w:b/>
          <w:sz w:val="24"/>
          <w:szCs w:val="24"/>
        </w:rPr>
        <w:t xml:space="preserve">seja o PL 4.973, de </w:t>
      </w:r>
      <w:r w:rsidR="00C85189">
        <w:rPr>
          <w:rFonts w:ascii="Courier New" w:hAnsi="Courier New" w:cs="Courier New"/>
          <w:b/>
          <w:sz w:val="24"/>
          <w:szCs w:val="24"/>
        </w:rPr>
        <w:t>2013</w:t>
      </w:r>
      <w:r w:rsidR="009E467A" w:rsidRPr="00A5715D">
        <w:rPr>
          <w:rFonts w:ascii="Courier New" w:hAnsi="Courier New" w:cs="Courier New"/>
          <w:b/>
          <w:sz w:val="24"/>
          <w:szCs w:val="24"/>
        </w:rPr>
        <w:t xml:space="preserve">, </w:t>
      </w:r>
      <w:r w:rsidR="009428C5" w:rsidRPr="00A5715D">
        <w:rPr>
          <w:rFonts w:ascii="Courier New" w:hAnsi="Courier New" w:cs="Courier New"/>
          <w:b/>
          <w:sz w:val="24"/>
          <w:szCs w:val="24"/>
        </w:rPr>
        <w:t>distribuído para a Comissão</w:t>
      </w:r>
      <w:r w:rsidR="004921C5" w:rsidRPr="00A5715D">
        <w:rPr>
          <w:rFonts w:ascii="Courier New" w:hAnsi="Courier New" w:cs="Courier New"/>
          <w:b/>
          <w:sz w:val="24"/>
          <w:szCs w:val="24"/>
        </w:rPr>
        <w:t xml:space="preserve"> </w:t>
      </w:r>
      <w:r w:rsidR="00061BF7">
        <w:rPr>
          <w:rFonts w:ascii="Courier New" w:hAnsi="Courier New" w:cs="Courier New"/>
          <w:b/>
          <w:sz w:val="24"/>
          <w:szCs w:val="24"/>
        </w:rPr>
        <w:t>Finanças e Tributação</w:t>
      </w:r>
      <w:r w:rsidR="00982707" w:rsidRPr="00A5715D">
        <w:rPr>
          <w:rFonts w:ascii="Courier New" w:hAnsi="Courier New" w:cs="Courier New"/>
          <w:b/>
          <w:sz w:val="24"/>
          <w:szCs w:val="24"/>
        </w:rPr>
        <w:t xml:space="preserve"> tendo em vista </w:t>
      </w:r>
      <w:r w:rsidR="00A5715D">
        <w:rPr>
          <w:rFonts w:ascii="Courier New" w:hAnsi="Courier New" w:cs="Courier New"/>
          <w:b/>
          <w:sz w:val="24"/>
          <w:szCs w:val="24"/>
        </w:rPr>
        <w:t>a pertinência temática entre a matéria objeto da proposição e as atribuições do referido colegiado</w:t>
      </w:r>
      <w:r w:rsidR="004921C5">
        <w:rPr>
          <w:rFonts w:ascii="Courier New" w:hAnsi="Courier New" w:cs="Courier New"/>
          <w:sz w:val="24"/>
          <w:szCs w:val="24"/>
        </w:rPr>
        <w:t>.</w:t>
      </w:r>
    </w:p>
    <w:p w:rsidR="007715B7" w:rsidRDefault="007715B7" w:rsidP="00B07C1E">
      <w:pPr>
        <w:pStyle w:val="Cabealho"/>
        <w:tabs>
          <w:tab w:val="left" w:pos="70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</w:p>
    <w:p w:rsidR="005A0228" w:rsidRDefault="00210B3B" w:rsidP="00B07C1E">
      <w:pPr>
        <w:pStyle w:val="Cabealho"/>
        <w:tabs>
          <w:tab w:val="clear" w:pos="4419"/>
          <w:tab w:val="clear" w:pos="8838"/>
        </w:tabs>
        <w:spacing w:before="120" w:after="120"/>
        <w:ind w:right="345"/>
        <w:jc w:val="center"/>
        <w:rPr>
          <w:rFonts w:ascii="Courier New" w:hAnsi="Courier New" w:cs="Courier New"/>
          <w:b/>
          <w:sz w:val="24"/>
          <w:szCs w:val="24"/>
        </w:rPr>
      </w:pPr>
      <w:r w:rsidRPr="00C34F8E">
        <w:rPr>
          <w:rFonts w:ascii="Courier New" w:hAnsi="Courier New" w:cs="Courier New"/>
          <w:b/>
          <w:sz w:val="24"/>
          <w:szCs w:val="24"/>
        </w:rPr>
        <w:t>Justificativa</w:t>
      </w:r>
    </w:p>
    <w:p w:rsidR="007715B7" w:rsidRDefault="007715B7" w:rsidP="00B07C1E">
      <w:pPr>
        <w:pStyle w:val="Cabealho"/>
        <w:tabs>
          <w:tab w:val="clear" w:pos="4419"/>
          <w:tab w:val="clear" w:pos="8838"/>
        </w:tabs>
        <w:spacing w:before="120" w:after="120"/>
        <w:ind w:right="345"/>
        <w:jc w:val="center"/>
        <w:rPr>
          <w:rFonts w:ascii="Courier New" w:hAnsi="Courier New" w:cs="Courier New"/>
          <w:b/>
          <w:sz w:val="24"/>
          <w:szCs w:val="24"/>
        </w:rPr>
      </w:pPr>
    </w:p>
    <w:p w:rsidR="007715B7" w:rsidRPr="00C34F8E" w:rsidRDefault="007715B7" w:rsidP="00B07C1E">
      <w:pPr>
        <w:pStyle w:val="Cabealho"/>
        <w:tabs>
          <w:tab w:val="clear" w:pos="4419"/>
          <w:tab w:val="clear" w:pos="8838"/>
        </w:tabs>
        <w:spacing w:before="120" w:after="120"/>
        <w:ind w:right="345"/>
        <w:jc w:val="center"/>
        <w:rPr>
          <w:rFonts w:ascii="Courier New" w:hAnsi="Courier New" w:cs="Courier New"/>
          <w:b/>
          <w:sz w:val="24"/>
          <w:szCs w:val="24"/>
        </w:rPr>
      </w:pPr>
    </w:p>
    <w:p w:rsidR="00B07C1E" w:rsidRPr="00C34F8E" w:rsidRDefault="00B07C1E" w:rsidP="00B07C1E">
      <w:pPr>
        <w:pStyle w:val="Cabealho"/>
        <w:tabs>
          <w:tab w:val="clear" w:pos="4419"/>
          <w:tab w:val="clear" w:pos="8838"/>
        </w:tabs>
        <w:spacing w:before="120" w:after="120"/>
        <w:ind w:right="345"/>
        <w:jc w:val="center"/>
        <w:rPr>
          <w:rFonts w:ascii="Courier New" w:hAnsi="Courier New" w:cs="Courier New"/>
          <w:b/>
          <w:sz w:val="24"/>
          <w:szCs w:val="24"/>
        </w:rPr>
      </w:pPr>
    </w:p>
    <w:p w:rsidR="004921C5" w:rsidRDefault="004921C5" w:rsidP="00C34F8E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Ao longo dos últimos anos, o governo brasileiro e a PETROBRAS vêm anunciando a descoberta de sucessivas reservas petrolíferas</w:t>
      </w:r>
      <w:r w:rsidR="00013160">
        <w:rPr>
          <w:rFonts w:ascii="Courier New" w:hAnsi="Courier New" w:cs="Courier New"/>
          <w:sz w:val="24"/>
          <w:szCs w:val="24"/>
        </w:rPr>
        <w:t>, de gás natural e outros hidrocarbonetos</w:t>
      </w:r>
      <w:r>
        <w:rPr>
          <w:rFonts w:ascii="Courier New" w:hAnsi="Courier New" w:cs="Courier New"/>
          <w:sz w:val="24"/>
          <w:szCs w:val="24"/>
        </w:rPr>
        <w:t xml:space="preserve"> ao longo da plataforma continental </w:t>
      </w:r>
      <w:r w:rsidR="00982707">
        <w:rPr>
          <w:rFonts w:ascii="Courier New" w:hAnsi="Courier New" w:cs="Courier New"/>
          <w:sz w:val="24"/>
          <w:szCs w:val="24"/>
        </w:rPr>
        <w:t xml:space="preserve">e mar </w:t>
      </w:r>
      <w:proofErr w:type="gramStart"/>
      <w:r w:rsidR="00982707">
        <w:rPr>
          <w:rFonts w:ascii="Courier New" w:hAnsi="Courier New" w:cs="Courier New"/>
          <w:sz w:val="24"/>
          <w:szCs w:val="24"/>
        </w:rPr>
        <w:t xml:space="preserve">territorial </w:t>
      </w:r>
      <w:r>
        <w:rPr>
          <w:rFonts w:ascii="Courier New" w:hAnsi="Courier New" w:cs="Courier New"/>
          <w:sz w:val="24"/>
          <w:szCs w:val="24"/>
        </w:rPr>
        <w:t>brasileiro</w:t>
      </w:r>
      <w:r w:rsidR="00982707">
        <w:rPr>
          <w:rFonts w:ascii="Courier New" w:hAnsi="Courier New" w:cs="Courier New"/>
          <w:sz w:val="24"/>
          <w:szCs w:val="24"/>
        </w:rPr>
        <w:t>s</w:t>
      </w:r>
      <w:proofErr w:type="gramEnd"/>
      <w:r w:rsidR="00C62ED1">
        <w:rPr>
          <w:rFonts w:ascii="Courier New" w:hAnsi="Courier New" w:cs="Courier New"/>
          <w:sz w:val="24"/>
          <w:szCs w:val="24"/>
        </w:rPr>
        <w:t xml:space="preserve">, mais precisamente </w:t>
      </w:r>
      <w:r w:rsidR="00AC3AA9">
        <w:rPr>
          <w:rFonts w:ascii="Courier New" w:hAnsi="Courier New" w:cs="Courier New"/>
          <w:sz w:val="24"/>
          <w:szCs w:val="24"/>
        </w:rPr>
        <w:t xml:space="preserve">na camada do </w:t>
      </w:r>
      <w:proofErr w:type="spellStart"/>
      <w:r w:rsidR="00013160">
        <w:rPr>
          <w:rFonts w:ascii="Courier New" w:hAnsi="Courier New" w:cs="Courier New"/>
          <w:sz w:val="24"/>
          <w:szCs w:val="24"/>
        </w:rPr>
        <w:t>P</w:t>
      </w:r>
      <w:r w:rsidR="00AC3AA9">
        <w:rPr>
          <w:rFonts w:ascii="Courier New" w:hAnsi="Courier New" w:cs="Courier New"/>
          <w:sz w:val="24"/>
          <w:szCs w:val="24"/>
        </w:rPr>
        <w:t>ré</w:t>
      </w:r>
      <w:proofErr w:type="spellEnd"/>
      <w:r w:rsidR="00AC3AA9">
        <w:rPr>
          <w:rFonts w:ascii="Courier New" w:hAnsi="Courier New" w:cs="Courier New"/>
          <w:sz w:val="24"/>
          <w:szCs w:val="24"/>
        </w:rPr>
        <w:t>-Sal</w:t>
      </w:r>
      <w:r>
        <w:rPr>
          <w:rFonts w:ascii="Courier New" w:hAnsi="Courier New" w:cs="Courier New"/>
          <w:sz w:val="24"/>
          <w:szCs w:val="24"/>
        </w:rPr>
        <w:t xml:space="preserve">. Segundo informações oficiais, estima-se </w:t>
      </w:r>
      <w:r w:rsidR="00AC3AA9">
        <w:rPr>
          <w:rFonts w:ascii="Courier New" w:hAnsi="Courier New" w:cs="Courier New"/>
          <w:sz w:val="24"/>
          <w:szCs w:val="24"/>
        </w:rPr>
        <w:t>o volume d</w:t>
      </w:r>
      <w:r w:rsidR="00013160">
        <w:rPr>
          <w:rFonts w:ascii="Courier New" w:hAnsi="Courier New" w:cs="Courier New"/>
          <w:sz w:val="24"/>
          <w:szCs w:val="24"/>
        </w:rPr>
        <w:t xml:space="preserve">o </w:t>
      </w:r>
      <w:proofErr w:type="spellStart"/>
      <w:r w:rsidR="00013160">
        <w:rPr>
          <w:rFonts w:ascii="Courier New" w:hAnsi="Courier New" w:cs="Courier New"/>
          <w:sz w:val="24"/>
          <w:szCs w:val="24"/>
        </w:rPr>
        <w:t>P</w:t>
      </w:r>
      <w:r w:rsidR="00AC3AA9">
        <w:rPr>
          <w:rFonts w:ascii="Courier New" w:hAnsi="Courier New" w:cs="Courier New"/>
          <w:sz w:val="24"/>
          <w:szCs w:val="24"/>
        </w:rPr>
        <w:t>ré</w:t>
      </w:r>
      <w:proofErr w:type="spellEnd"/>
      <w:r w:rsidR="00AC3AA9">
        <w:rPr>
          <w:rFonts w:ascii="Courier New" w:hAnsi="Courier New" w:cs="Courier New"/>
          <w:sz w:val="24"/>
          <w:szCs w:val="24"/>
        </w:rPr>
        <w:t>-</w:t>
      </w:r>
      <w:r w:rsidR="00013160">
        <w:rPr>
          <w:rFonts w:ascii="Courier New" w:hAnsi="Courier New" w:cs="Courier New"/>
          <w:sz w:val="24"/>
          <w:szCs w:val="24"/>
        </w:rPr>
        <w:t>S</w:t>
      </w:r>
      <w:r w:rsidR="00AC3AA9">
        <w:rPr>
          <w:rFonts w:ascii="Courier New" w:hAnsi="Courier New" w:cs="Courier New"/>
          <w:sz w:val="24"/>
          <w:szCs w:val="24"/>
        </w:rPr>
        <w:t xml:space="preserve">al em cerca de 50 bilhões de barris de petróleo. Apenas a título de comparação, hoje, o país tem reservas de 12 bilhões de barris. Com </w:t>
      </w:r>
      <w:r w:rsidR="00C62ED1">
        <w:rPr>
          <w:rFonts w:ascii="Courier New" w:hAnsi="Courier New" w:cs="Courier New"/>
          <w:sz w:val="24"/>
          <w:szCs w:val="24"/>
        </w:rPr>
        <w:t>a exploração d</w:t>
      </w:r>
      <w:r w:rsidR="00AC3AA9">
        <w:rPr>
          <w:rFonts w:ascii="Courier New" w:hAnsi="Courier New" w:cs="Courier New"/>
          <w:sz w:val="24"/>
          <w:szCs w:val="24"/>
        </w:rPr>
        <w:t xml:space="preserve">as </w:t>
      </w:r>
      <w:r w:rsidR="00AC3AA9">
        <w:rPr>
          <w:rFonts w:ascii="Courier New" w:hAnsi="Courier New" w:cs="Courier New"/>
          <w:sz w:val="24"/>
          <w:szCs w:val="24"/>
        </w:rPr>
        <w:lastRenderedPageBreak/>
        <w:t>novas áreas, o país passaria a ter reservas em torno de 62 bilhões de barris, a oitava maior do mundo</w:t>
      </w:r>
      <w:r w:rsidR="00AC3AA9">
        <w:rPr>
          <w:rStyle w:val="Refdenotaderodap"/>
          <w:rFonts w:ascii="Courier New" w:hAnsi="Courier New" w:cs="Courier New"/>
          <w:sz w:val="24"/>
          <w:szCs w:val="24"/>
        </w:rPr>
        <w:footnoteReference w:id="1"/>
      </w:r>
      <w:r w:rsidR="00AC3AA9">
        <w:rPr>
          <w:rFonts w:ascii="Courier New" w:hAnsi="Courier New" w:cs="Courier New"/>
          <w:sz w:val="24"/>
          <w:szCs w:val="24"/>
        </w:rPr>
        <w:t xml:space="preserve">. </w:t>
      </w:r>
    </w:p>
    <w:p w:rsidR="008F7649" w:rsidRDefault="00AC3AA9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Diante dessas descobertas, </w:t>
      </w:r>
      <w:r w:rsidR="008F7649">
        <w:rPr>
          <w:rFonts w:ascii="Courier New" w:hAnsi="Courier New" w:cs="Courier New"/>
          <w:sz w:val="24"/>
          <w:szCs w:val="24"/>
        </w:rPr>
        <w:t xml:space="preserve">EM 2010, </w:t>
      </w:r>
      <w:r>
        <w:rPr>
          <w:rFonts w:ascii="Courier New" w:hAnsi="Courier New" w:cs="Courier New"/>
          <w:sz w:val="24"/>
          <w:szCs w:val="24"/>
        </w:rPr>
        <w:t>o Congresso Nacional aprovou</w:t>
      </w:r>
      <w:r w:rsidR="008F7649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lei que dispõe acerca do regime de partilha da exploração do </w:t>
      </w:r>
      <w:proofErr w:type="spellStart"/>
      <w:r>
        <w:rPr>
          <w:rFonts w:ascii="Courier New" w:hAnsi="Courier New" w:cs="Courier New"/>
          <w:sz w:val="24"/>
          <w:szCs w:val="24"/>
        </w:rPr>
        <w:t>Pré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-Sal </w:t>
      </w:r>
      <w:r w:rsidRPr="00C34F8E">
        <w:rPr>
          <w:rFonts w:ascii="Courier New" w:hAnsi="Courier New" w:cs="Courier New"/>
          <w:sz w:val="24"/>
          <w:szCs w:val="24"/>
        </w:rPr>
        <w:t>(lei 12.351/10)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8F7649" w:rsidRPr="008F7649">
        <w:rPr>
          <w:rFonts w:ascii="Courier New" w:hAnsi="Courier New" w:cs="Courier New"/>
          <w:sz w:val="24"/>
          <w:szCs w:val="24"/>
          <w:u w:val="single"/>
        </w:rPr>
        <w:t>Trata-se de legislação que estabelece, dentre outros assuntos, normas gerais referentes à licitação e mecanismos de fiscalização da operação.</w:t>
      </w:r>
      <w:r w:rsidR="008F7649">
        <w:rPr>
          <w:rFonts w:ascii="Courier New" w:hAnsi="Courier New" w:cs="Courier New"/>
          <w:sz w:val="24"/>
          <w:szCs w:val="24"/>
        </w:rPr>
        <w:t xml:space="preserve"> </w:t>
      </w:r>
    </w:p>
    <w:p w:rsidR="00AC3AA9" w:rsidRDefault="008F7649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Bem, d</w:t>
      </w:r>
      <w:r w:rsidR="00AC3AA9">
        <w:rPr>
          <w:rFonts w:ascii="Courier New" w:hAnsi="Courier New" w:cs="Courier New"/>
          <w:sz w:val="24"/>
          <w:szCs w:val="24"/>
        </w:rPr>
        <w:t xml:space="preserve">e acordo com a referida legislação, 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a PETROBRAS </w:t>
      </w:r>
      <w:r w:rsidR="00AC3AA9">
        <w:rPr>
          <w:rFonts w:ascii="Courier New" w:hAnsi="Courier New" w:cs="Courier New"/>
          <w:sz w:val="24"/>
          <w:szCs w:val="24"/>
        </w:rPr>
        <w:t>fica obrigada a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 operador todos os blocos contratados sob o regime de partilha de produção. </w:t>
      </w:r>
      <w:r w:rsidR="00AC3AA9">
        <w:rPr>
          <w:rFonts w:ascii="Courier New" w:hAnsi="Courier New" w:cs="Courier New"/>
          <w:sz w:val="24"/>
          <w:szCs w:val="24"/>
        </w:rPr>
        <w:t>Nesses termos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, deverá </w:t>
      </w:r>
      <w:r w:rsidR="00C62ED1">
        <w:rPr>
          <w:rFonts w:ascii="Courier New" w:hAnsi="Courier New" w:cs="Courier New"/>
          <w:sz w:val="24"/>
          <w:szCs w:val="24"/>
        </w:rPr>
        <w:t xml:space="preserve">o </w:t>
      </w:r>
      <w:r w:rsidR="00AC3AA9">
        <w:rPr>
          <w:rFonts w:ascii="Courier New" w:hAnsi="Courier New" w:cs="Courier New"/>
          <w:sz w:val="24"/>
          <w:szCs w:val="24"/>
        </w:rPr>
        <w:t>vencedor d</w:t>
      </w:r>
      <w:r w:rsidR="00C62ED1">
        <w:rPr>
          <w:rFonts w:ascii="Courier New" w:hAnsi="Courier New" w:cs="Courier New"/>
          <w:sz w:val="24"/>
          <w:szCs w:val="24"/>
        </w:rPr>
        <w:t>e cada</w:t>
      </w:r>
      <w:r w:rsidR="00AC3AA9">
        <w:rPr>
          <w:rFonts w:ascii="Courier New" w:hAnsi="Courier New" w:cs="Courier New"/>
          <w:sz w:val="24"/>
          <w:szCs w:val="24"/>
        </w:rPr>
        <w:t xml:space="preserve"> leilão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 criar</w:t>
      </w:r>
      <w:r w:rsidR="00AC3AA9">
        <w:rPr>
          <w:rFonts w:ascii="Courier New" w:hAnsi="Courier New" w:cs="Courier New"/>
          <w:sz w:val="24"/>
          <w:szCs w:val="24"/>
        </w:rPr>
        <w:t>,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 juntamente com a PETROBRAS</w:t>
      </w:r>
      <w:r w:rsidR="00AC3AA9">
        <w:rPr>
          <w:rFonts w:ascii="Courier New" w:hAnsi="Courier New" w:cs="Courier New"/>
          <w:sz w:val="24"/>
          <w:szCs w:val="24"/>
        </w:rPr>
        <w:t>,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 consórcio para a exploração</w:t>
      </w:r>
      <w:r w:rsidR="00013160">
        <w:rPr>
          <w:rFonts w:ascii="Courier New" w:hAnsi="Courier New" w:cs="Courier New"/>
          <w:sz w:val="24"/>
          <w:szCs w:val="24"/>
        </w:rPr>
        <w:t xml:space="preserve"> do respectivo bloco</w:t>
      </w:r>
      <w:r w:rsidR="00AC3AA9" w:rsidRPr="00C34F8E">
        <w:rPr>
          <w:rFonts w:ascii="Courier New" w:hAnsi="Courier New" w:cs="Courier New"/>
          <w:sz w:val="24"/>
          <w:szCs w:val="24"/>
        </w:rPr>
        <w:t>. Nesse consórcio, a lei determina que a PETROBRAS te</w:t>
      </w:r>
      <w:r w:rsidR="00AC3AA9">
        <w:rPr>
          <w:rFonts w:ascii="Courier New" w:hAnsi="Courier New" w:cs="Courier New"/>
          <w:sz w:val="24"/>
          <w:szCs w:val="24"/>
        </w:rPr>
        <w:t>nha</w:t>
      </w:r>
      <w:r w:rsidR="00AC3AA9" w:rsidRPr="00C34F8E">
        <w:rPr>
          <w:rFonts w:ascii="Courier New" w:hAnsi="Courier New" w:cs="Courier New"/>
          <w:sz w:val="24"/>
          <w:szCs w:val="24"/>
        </w:rPr>
        <w:t xml:space="preserve"> participação mínima de 30%. </w:t>
      </w:r>
    </w:p>
    <w:p w:rsidR="00AC3AA9" w:rsidRDefault="00AC3AA9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O PL 4.973, de 2013, </w:t>
      </w:r>
      <w:r w:rsidR="00C62ED1">
        <w:rPr>
          <w:rFonts w:ascii="Courier New" w:hAnsi="Courier New" w:cs="Courier New"/>
          <w:sz w:val="24"/>
          <w:szCs w:val="24"/>
        </w:rPr>
        <w:t>propõe o</w:t>
      </w:r>
      <w:r>
        <w:rPr>
          <w:rFonts w:ascii="Courier New" w:hAnsi="Courier New" w:cs="Courier New"/>
          <w:sz w:val="24"/>
          <w:szCs w:val="24"/>
        </w:rPr>
        <w:t xml:space="preserve"> fim </w:t>
      </w:r>
      <w:r w:rsidR="00C62ED1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>a obrigatoriedade de a PETROBRAS par</w:t>
      </w:r>
      <w:r w:rsidR="00CF6861">
        <w:rPr>
          <w:rFonts w:ascii="Courier New" w:hAnsi="Courier New" w:cs="Courier New"/>
          <w:sz w:val="24"/>
          <w:szCs w:val="24"/>
        </w:rPr>
        <w:t xml:space="preserve">ticipar de todos os consórcios </w:t>
      </w:r>
      <w:r w:rsidR="00C62ED1">
        <w:rPr>
          <w:rFonts w:ascii="Courier New" w:hAnsi="Courier New" w:cs="Courier New"/>
          <w:sz w:val="24"/>
          <w:szCs w:val="24"/>
        </w:rPr>
        <w:t>de</w:t>
      </w:r>
      <w:r w:rsidR="00CF6861">
        <w:rPr>
          <w:rFonts w:ascii="Courier New" w:hAnsi="Courier New" w:cs="Courier New"/>
          <w:sz w:val="24"/>
          <w:szCs w:val="24"/>
        </w:rPr>
        <w:t xml:space="preserve"> explorarão </w:t>
      </w:r>
      <w:r w:rsidR="00C62ED1">
        <w:rPr>
          <w:rFonts w:ascii="Courier New" w:hAnsi="Courier New" w:cs="Courier New"/>
          <w:sz w:val="24"/>
          <w:szCs w:val="24"/>
        </w:rPr>
        <w:t>d</w:t>
      </w:r>
      <w:r w:rsidR="00CF6861">
        <w:rPr>
          <w:rFonts w:ascii="Courier New" w:hAnsi="Courier New" w:cs="Courier New"/>
          <w:sz w:val="24"/>
          <w:szCs w:val="24"/>
        </w:rPr>
        <w:t xml:space="preserve">o </w:t>
      </w:r>
      <w:proofErr w:type="spellStart"/>
      <w:r w:rsidR="00CF6861">
        <w:rPr>
          <w:rFonts w:ascii="Courier New" w:hAnsi="Courier New" w:cs="Courier New"/>
          <w:sz w:val="24"/>
          <w:szCs w:val="24"/>
        </w:rPr>
        <w:t>Pré</w:t>
      </w:r>
      <w:proofErr w:type="spellEnd"/>
      <w:r w:rsidR="00CF6861">
        <w:rPr>
          <w:rFonts w:ascii="Courier New" w:hAnsi="Courier New" w:cs="Courier New"/>
          <w:sz w:val="24"/>
          <w:szCs w:val="24"/>
        </w:rPr>
        <w:t>-Sal. Segundo o autor da proposição, essa obrigatoriedade tem comprometido o processo de exploração das novas riquezas, porquanto a S/A brasileira não possui condições técnicas e econômicas suficientes para tal tarefa</w:t>
      </w:r>
      <w:r w:rsidR="00C62ED1">
        <w:rPr>
          <w:rFonts w:ascii="Courier New" w:hAnsi="Courier New" w:cs="Courier New"/>
          <w:sz w:val="24"/>
          <w:szCs w:val="24"/>
        </w:rPr>
        <w:t>, sobretudo após a divulgação dos escândalos de corrupção na empresa</w:t>
      </w:r>
      <w:r w:rsidR="00CF6861">
        <w:rPr>
          <w:rFonts w:ascii="Courier New" w:hAnsi="Courier New" w:cs="Courier New"/>
          <w:sz w:val="24"/>
          <w:szCs w:val="24"/>
        </w:rPr>
        <w:t xml:space="preserve">. </w:t>
      </w:r>
    </w:p>
    <w:p w:rsidR="00C62ED1" w:rsidRDefault="00C62ED1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Não se pode negar </w:t>
      </w:r>
      <w:r w:rsidR="00F00135">
        <w:rPr>
          <w:rFonts w:ascii="Courier New" w:hAnsi="Courier New" w:cs="Courier New"/>
          <w:sz w:val="24"/>
          <w:szCs w:val="24"/>
        </w:rPr>
        <w:t>terem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>
        <w:rPr>
          <w:rFonts w:ascii="Courier New" w:hAnsi="Courier New" w:cs="Courier New"/>
          <w:sz w:val="24"/>
          <w:szCs w:val="24"/>
        </w:rPr>
        <w:t>os escândalos de corrupção afeta</w:t>
      </w:r>
      <w:r w:rsidR="00F00135">
        <w:rPr>
          <w:rFonts w:ascii="Courier New" w:hAnsi="Courier New" w:cs="Courier New"/>
          <w:sz w:val="24"/>
          <w:szCs w:val="24"/>
        </w:rPr>
        <w:t>do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a petrolífera brasileira. No entanto, </w:t>
      </w:r>
      <w:r w:rsidR="00F00135">
        <w:rPr>
          <w:rFonts w:ascii="Courier New" w:hAnsi="Courier New" w:cs="Courier New"/>
          <w:sz w:val="24"/>
          <w:szCs w:val="24"/>
        </w:rPr>
        <w:t>também não é possível esquecer ser a PETROBRAS uma das maiores empresas de petróleo do mundo, com capital hu</w:t>
      </w:r>
      <w:r w:rsidR="00013160">
        <w:rPr>
          <w:rFonts w:ascii="Courier New" w:hAnsi="Courier New" w:cs="Courier New"/>
          <w:sz w:val="24"/>
          <w:szCs w:val="24"/>
        </w:rPr>
        <w:t xml:space="preserve">mano e </w:t>
      </w:r>
      <w:r w:rsidR="00982707">
        <w:rPr>
          <w:rFonts w:ascii="Courier New" w:hAnsi="Courier New" w:cs="Courier New"/>
          <w:sz w:val="24"/>
          <w:szCs w:val="24"/>
        </w:rPr>
        <w:t>em</w:t>
      </w:r>
      <w:r w:rsidR="00013160">
        <w:rPr>
          <w:rFonts w:ascii="Courier New" w:hAnsi="Courier New" w:cs="Courier New"/>
          <w:sz w:val="24"/>
          <w:szCs w:val="24"/>
        </w:rPr>
        <w:t xml:space="preserve"> equipamentos comparáveis</w:t>
      </w:r>
      <w:r w:rsidR="00F00135">
        <w:rPr>
          <w:rFonts w:ascii="Courier New" w:hAnsi="Courier New" w:cs="Courier New"/>
          <w:sz w:val="24"/>
          <w:szCs w:val="24"/>
        </w:rPr>
        <w:t xml:space="preserve"> a qualquer </w:t>
      </w:r>
      <w:r w:rsidR="00013160">
        <w:rPr>
          <w:rFonts w:ascii="Courier New" w:hAnsi="Courier New" w:cs="Courier New"/>
          <w:sz w:val="24"/>
          <w:szCs w:val="24"/>
        </w:rPr>
        <w:t>grande</w:t>
      </w:r>
      <w:r w:rsidR="00F00135">
        <w:rPr>
          <w:rFonts w:ascii="Courier New" w:hAnsi="Courier New" w:cs="Courier New"/>
          <w:sz w:val="24"/>
          <w:szCs w:val="24"/>
        </w:rPr>
        <w:t xml:space="preserve"> petrolífera estrangeira.</w:t>
      </w:r>
      <w:r w:rsidR="00F919F7">
        <w:rPr>
          <w:rFonts w:ascii="Courier New" w:hAnsi="Courier New" w:cs="Courier New"/>
          <w:sz w:val="24"/>
          <w:szCs w:val="24"/>
        </w:rPr>
        <w:t xml:space="preserve"> Ademais, é a empresa petrolífera com tecnologia mais avançada para a exploração de petróleo em águas profundas.</w:t>
      </w:r>
      <w:r w:rsidR="00F00135">
        <w:rPr>
          <w:rFonts w:ascii="Courier New" w:hAnsi="Courier New" w:cs="Courier New"/>
          <w:sz w:val="24"/>
          <w:szCs w:val="24"/>
        </w:rPr>
        <w:t xml:space="preserve"> Por </w:t>
      </w:r>
      <w:r w:rsidR="00F919F7">
        <w:rPr>
          <w:rFonts w:ascii="Courier New" w:hAnsi="Courier New" w:cs="Courier New"/>
          <w:sz w:val="24"/>
          <w:szCs w:val="24"/>
        </w:rPr>
        <w:t xml:space="preserve">tudo </w:t>
      </w:r>
      <w:r w:rsidR="00F00135">
        <w:rPr>
          <w:rFonts w:ascii="Courier New" w:hAnsi="Courier New" w:cs="Courier New"/>
          <w:sz w:val="24"/>
          <w:szCs w:val="24"/>
        </w:rPr>
        <w:t xml:space="preserve">isso, a </w:t>
      </w:r>
      <w:r w:rsidR="00F00135">
        <w:rPr>
          <w:rFonts w:ascii="Courier New" w:hAnsi="Courier New" w:cs="Courier New"/>
          <w:sz w:val="24"/>
          <w:szCs w:val="24"/>
        </w:rPr>
        <w:lastRenderedPageBreak/>
        <w:t>justificativa apontada pelo deputado federal Raul Henry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F00135">
        <w:rPr>
          <w:rFonts w:ascii="Courier New" w:hAnsi="Courier New" w:cs="Courier New"/>
          <w:sz w:val="24"/>
          <w:szCs w:val="24"/>
        </w:rPr>
        <w:t xml:space="preserve">para a mudança legislativa </w:t>
      </w:r>
      <w:r w:rsidR="00F919F7">
        <w:rPr>
          <w:rFonts w:ascii="Courier New" w:hAnsi="Courier New" w:cs="Courier New"/>
          <w:sz w:val="24"/>
          <w:szCs w:val="24"/>
        </w:rPr>
        <w:t>é questionável</w:t>
      </w:r>
      <w:r w:rsidR="00F00135">
        <w:rPr>
          <w:rFonts w:ascii="Courier New" w:hAnsi="Courier New" w:cs="Courier New"/>
          <w:sz w:val="24"/>
          <w:szCs w:val="24"/>
        </w:rPr>
        <w:t xml:space="preserve">. </w:t>
      </w:r>
      <w:r w:rsidR="00F919F7">
        <w:rPr>
          <w:rFonts w:ascii="Courier New" w:hAnsi="Courier New" w:cs="Courier New"/>
          <w:sz w:val="24"/>
          <w:szCs w:val="24"/>
        </w:rPr>
        <w:t>Na verdade, a</w:t>
      </w:r>
      <w:r w:rsidR="00013160">
        <w:rPr>
          <w:rFonts w:ascii="Courier New" w:hAnsi="Courier New" w:cs="Courier New"/>
          <w:sz w:val="24"/>
          <w:szCs w:val="24"/>
        </w:rPr>
        <w:t xml:space="preserve"> PETROBRAS </w:t>
      </w:r>
      <w:r w:rsidR="00F919F7">
        <w:rPr>
          <w:rFonts w:ascii="Courier New" w:hAnsi="Courier New" w:cs="Courier New"/>
          <w:sz w:val="24"/>
          <w:szCs w:val="24"/>
        </w:rPr>
        <w:t>tem perfeitas condições técnica</w:t>
      </w:r>
      <w:r w:rsidR="00013160">
        <w:rPr>
          <w:rFonts w:ascii="Courier New" w:hAnsi="Courier New" w:cs="Courier New"/>
          <w:sz w:val="24"/>
          <w:szCs w:val="24"/>
        </w:rPr>
        <w:t xml:space="preserve"> e humana para o desempenho </w:t>
      </w:r>
      <w:r w:rsidR="00F919F7">
        <w:rPr>
          <w:rFonts w:ascii="Courier New" w:hAnsi="Courier New" w:cs="Courier New"/>
          <w:sz w:val="24"/>
          <w:szCs w:val="24"/>
        </w:rPr>
        <w:t>adequado da tarefa atribuída pelo Congresso Nacional</w:t>
      </w:r>
      <w:r w:rsidR="00013160">
        <w:rPr>
          <w:rFonts w:ascii="Courier New" w:hAnsi="Courier New" w:cs="Courier New"/>
          <w:sz w:val="24"/>
          <w:szCs w:val="24"/>
        </w:rPr>
        <w:t xml:space="preserve">. </w:t>
      </w:r>
    </w:p>
    <w:p w:rsidR="00DC7499" w:rsidRDefault="009E3CD9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</w:t>
      </w:r>
      <w:r w:rsidR="002C4A28">
        <w:rPr>
          <w:rFonts w:ascii="Courier New" w:hAnsi="Courier New" w:cs="Courier New"/>
          <w:sz w:val="24"/>
          <w:szCs w:val="24"/>
        </w:rPr>
        <w:t xml:space="preserve"> exigência de a PETROBRAS participar de todos os consórcios tem como objetivo </w:t>
      </w:r>
      <w:r w:rsidR="002C4A28" w:rsidRPr="00C9167E">
        <w:rPr>
          <w:rFonts w:ascii="Courier New" w:hAnsi="Courier New" w:cs="Courier New"/>
          <w:sz w:val="24"/>
          <w:szCs w:val="24"/>
        </w:rPr>
        <w:t xml:space="preserve">permitir que o governo brasileiro </w:t>
      </w:r>
      <w:proofErr w:type="gramStart"/>
      <w:r w:rsidR="002C4A28" w:rsidRPr="00C9167E">
        <w:rPr>
          <w:rFonts w:ascii="Courier New" w:hAnsi="Courier New" w:cs="Courier New"/>
          <w:sz w:val="24"/>
          <w:szCs w:val="24"/>
        </w:rPr>
        <w:t>tenha</w:t>
      </w:r>
      <w:proofErr w:type="gramEnd"/>
      <w:r w:rsidR="002C4A28" w:rsidRPr="00C9167E">
        <w:rPr>
          <w:rFonts w:ascii="Courier New" w:hAnsi="Courier New" w:cs="Courier New"/>
          <w:sz w:val="24"/>
          <w:szCs w:val="24"/>
        </w:rPr>
        <w:t xml:space="preserve"> controle do volume explorado de suas riquezas.</w:t>
      </w:r>
      <w:r w:rsidR="002C4A28">
        <w:rPr>
          <w:rFonts w:ascii="Courier New" w:hAnsi="Courier New" w:cs="Courier New"/>
          <w:sz w:val="24"/>
          <w:szCs w:val="24"/>
        </w:rPr>
        <w:t xml:space="preserve"> Como a S/A brasileira tem conhecimento técnico para a exploração, sua presença no consórcio garante o controle dos reais volumes explorados pelas empresas estrangeiras. </w:t>
      </w:r>
    </w:p>
    <w:p w:rsidR="009E3CD9" w:rsidRDefault="00DC7499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Caso</w:t>
      </w:r>
      <w:r w:rsidR="009E3CD9">
        <w:rPr>
          <w:rFonts w:ascii="Courier New" w:hAnsi="Courier New" w:cs="Courier New"/>
          <w:sz w:val="24"/>
          <w:szCs w:val="24"/>
        </w:rPr>
        <w:t xml:space="preserve"> a alteração proposta pelo PL 4.973/13 seja aprovada, a União não terá capacidade de auditar as informações apresentadas pelas transnacionais exploradoras dos blocos referentes ao montante explorado. Na verdade, terá que simplesmente aceitar o montante divulgado pelas empresas estrangeiras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Pr="00DC7499">
        <w:rPr>
          <w:rFonts w:ascii="Courier New" w:hAnsi="Courier New" w:cs="Courier New"/>
          <w:sz w:val="24"/>
          <w:szCs w:val="24"/>
          <w:u w:val="single"/>
        </w:rPr>
        <w:t>comprometendo sobremaneira a capacidade de fiscalização d</w:t>
      </w:r>
      <w:r w:rsidR="00C9167E">
        <w:rPr>
          <w:rFonts w:ascii="Courier New" w:hAnsi="Courier New" w:cs="Courier New"/>
          <w:sz w:val="24"/>
          <w:szCs w:val="24"/>
          <w:u w:val="single"/>
        </w:rPr>
        <w:t>a produção pela</w:t>
      </w:r>
      <w:r w:rsidRPr="00DC7499">
        <w:rPr>
          <w:rFonts w:ascii="Courier New" w:hAnsi="Courier New" w:cs="Courier New"/>
          <w:sz w:val="24"/>
          <w:szCs w:val="24"/>
          <w:u w:val="single"/>
        </w:rPr>
        <w:t xml:space="preserve"> União</w:t>
      </w:r>
      <w:r w:rsidR="009E3CD9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É de competência da Comissão de Finanças e Tributação emitir parecer sobre fiscalização nos termos do art. 32, X, “l” do RICD.</w:t>
      </w:r>
    </w:p>
    <w:p w:rsidR="00DC7499" w:rsidRPr="00D544D9" w:rsidRDefault="00DC7499" w:rsidP="00DC7499">
      <w:pPr>
        <w:tabs>
          <w:tab w:val="left" w:pos="1418"/>
        </w:tabs>
        <w:spacing w:before="120" w:after="120"/>
        <w:ind w:left="284" w:right="425"/>
        <w:jc w:val="both"/>
        <w:rPr>
          <w:rFonts w:ascii="Courier New" w:hAnsi="Courier New" w:cs="Courier New"/>
          <w:i/>
          <w:szCs w:val="24"/>
        </w:rPr>
      </w:pPr>
      <w:r w:rsidRPr="00D544D9">
        <w:rPr>
          <w:rFonts w:ascii="Courier New" w:hAnsi="Courier New" w:cs="Courier New"/>
          <w:i/>
          <w:szCs w:val="24"/>
        </w:rPr>
        <w:t xml:space="preserve">l) tributação, arrecadação, </w:t>
      </w:r>
      <w:r w:rsidRPr="00D544D9">
        <w:rPr>
          <w:rFonts w:ascii="Courier New" w:hAnsi="Courier New" w:cs="Courier New"/>
          <w:i/>
          <w:szCs w:val="24"/>
          <w:u w:val="single"/>
        </w:rPr>
        <w:t>fiscalização</w:t>
      </w:r>
      <w:r w:rsidRPr="00D544D9">
        <w:rPr>
          <w:rFonts w:ascii="Courier New" w:hAnsi="Courier New" w:cs="Courier New"/>
          <w:i/>
          <w:szCs w:val="24"/>
        </w:rPr>
        <w:t xml:space="preserve">; </w:t>
      </w:r>
      <w:proofErr w:type="spellStart"/>
      <w:r w:rsidRPr="00D544D9">
        <w:rPr>
          <w:rFonts w:ascii="Courier New" w:hAnsi="Courier New" w:cs="Courier New"/>
          <w:i/>
          <w:szCs w:val="24"/>
        </w:rPr>
        <w:t>parafiscalidade</w:t>
      </w:r>
      <w:proofErr w:type="spellEnd"/>
      <w:r w:rsidRPr="00D544D9">
        <w:rPr>
          <w:rFonts w:ascii="Courier New" w:hAnsi="Courier New" w:cs="Courier New"/>
          <w:i/>
          <w:szCs w:val="24"/>
        </w:rPr>
        <w:t>; empréstimos compulsórios; contribuições sociais; administração fiscal;</w:t>
      </w:r>
    </w:p>
    <w:p w:rsidR="00DC7499" w:rsidRDefault="00C9167E" w:rsidP="00C9167E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</w:t>
      </w:r>
      <w:r w:rsidR="009E3CD9">
        <w:rPr>
          <w:rFonts w:ascii="Courier New" w:hAnsi="Courier New" w:cs="Courier New"/>
          <w:sz w:val="24"/>
          <w:szCs w:val="24"/>
        </w:rPr>
        <w:t xml:space="preserve"> incapacidade do governo brasileiro em controlar de maneira adequada a exploração de petróleo e derivados, muito provavelmente, estimulará as empresas estrangerias </w:t>
      </w:r>
      <w:r>
        <w:rPr>
          <w:rFonts w:ascii="Courier New" w:hAnsi="Courier New" w:cs="Courier New"/>
          <w:sz w:val="24"/>
          <w:szCs w:val="24"/>
        </w:rPr>
        <w:t xml:space="preserve">a informarem valores menores explorados com o propósito de reduzir o pagamento de </w:t>
      </w:r>
      <w:r>
        <w:rPr>
          <w:rFonts w:ascii="Courier New" w:hAnsi="Courier New" w:cs="Courier New"/>
          <w:i/>
          <w:sz w:val="24"/>
          <w:szCs w:val="24"/>
        </w:rPr>
        <w:t xml:space="preserve">royalties </w:t>
      </w:r>
      <w:r>
        <w:rPr>
          <w:rFonts w:ascii="Courier New" w:hAnsi="Courier New" w:cs="Courier New"/>
          <w:sz w:val="24"/>
          <w:szCs w:val="24"/>
        </w:rPr>
        <w:t xml:space="preserve">para a União. Em outros termos: </w:t>
      </w:r>
      <w:r w:rsidRPr="00C9167E">
        <w:rPr>
          <w:rFonts w:ascii="Courier New" w:hAnsi="Courier New" w:cs="Courier New"/>
          <w:sz w:val="24"/>
          <w:szCs w:val="24"/>
          <w:u w:val="single"/>
        </w:rPr>
        <w:t xml:space="preserve">acarretará </w:t>
      </w:r>
      <w:r w:rsidR="00DC7499" w:rsidRPr="00C9167E">
        <w:rPr>
          <w:rFonts w:ascii="Courier New" w:hAnsi="Courier New" w:cs="Courier New"/>
          <w:sz w:val="24"/>
          <w:szCs w:val="24"/>
          <w:u w:val="single"/>
        </w:rPr>
        <w:t>diminui</w:t>
      </w:r>
      <w:r w:rsidRPr="00C9167E">
        <w:rPr>
          <w:rFonts w:ascii="Courier New" w:hAnsi="Courier New" w:cs="Courier New"/>
          <w:sz w:val="24"/>
          <w:szCs w:val="24"/>
          <w:u w:val="single"/>
        </w:rPr>
        <w:t>ção de</w:t>
      </w:r>
      <w:r w:rsidR="00DC7499" w:rsidRPr="00C9167E">
        <w:rPr>
          <w:rFonts w:ascii="Courier New" w:hAnsi="Courier New" w:cs="Courier New"/>
          <w:sz w:val="24"/>
          <w:szCs w:val="24"/>
          <w:u w:val="single"/>
        </w:rPr>
        <w:t xml:space="preserve"> receita da União.</w:t>
      </w:r>
      <w:r w:rsidR="00DC7499">
        <w:rPr>
          <w:rFonts w:ascii="Courier New" w:hAnsi="Courier New" w:cs="Courier New"/>
          <w:sz w:val="24"/>
          <w:szCs w:val="24"/>
        </w:rPr>
        <w:t xml:space="preserve"> Qualquer proposição que acarrete diminuição de receita é de competência da CFT, nos termos do art. 32, X, “h”. </w:t>
      </w:r>
    </w:p>
    <w:p w:rsidR="00DC7499" w:rsidRPr="00DC7499" w:rsidRDefault="00DC7499" w:rsidP="00DC7499">
      <w:pPr>
        <w:tabs>
          <w:tab w:val="left" w:pos="1418"/>
        </w:tabs>
        <w:spacing w:before="120" w:after="120"/>
        <w:ind w:left="284" w:right="425"/>
        <w:jc w:val="both"/>
        <w:rPr>
          <w:rFonts w:ascii="Courier New" w:hAnsi="Courier New" w:cs="Courier New"/>
          <w:sz w:val="24"/>
          <w:szCs w:val="24"/>
        </w:rPr>
      </w:pPr>
      <w:r w:rsidRPr="00D544D9">
        <w:rPr>
          <w:rFonts w:ascii="Courier New" w:hAnsi="Courier New" w:cs="Courier New"/>
          <w:i/>
          <w:szCs w:val="24"/>
        </w:rPr>
        <w:t xml:space="preserve">h) aspectos financeiros e orçamentários públicos de quaisquer </w:t>
      </w:r>
      <w:r w:rsidRPr="00D544D9">
        <w:rPr>
          <w:rFonts w:ascii="Courier New" w:hAnsi="Courier New" w:cs="Courier New"/>
          <w:i/>
          <w:szCs w:val="24"/>
          <w:u w:val="single"/>
        </w:rPr>
        <w:t>proposições que importem</w:t>
      </w:r>
      <w:r w:rsidRPr="00D544D9">
        <w:rPr>
          <w:rFonts w:ascii="Courier New" w:hAnsi="Courier New" w:cs="Courier New"/>
          <w:i/>
          <w:szCs w:val="24"/>
        </w:rPr>
        <w:t xml:space="preserve"> aumento ou </w:t>
      </w:r>
      <w:r w:rsidRPr="00D544D9">
        <w:rPr>
          <w:rFonts w:ascii="Courier New" w:hAnsi="Courier New" w:cs="Courier New"/>
          <w:i/>
          <w:szCs w:val="24"/>
          <w:u w:val="single"/>
        </w:rPr>
        <w:t>diminuição da receita</w:t>
      </w:r>
      <w:r w:rsidRPr="00D544D9">
        <w:rPr>
          <w:rFonts w:ascii="Courier New" w:hAnsi="Courier New" w:cs="Courier New"/>
          <w:i/>
          <w:szCs w:val="24"/>
        </w:rPr>
        <w:t xml:space="preserve"> ou da despesa pública, quanto à sua compatibilidade ou adequação com o plano plurianual, a lei de diretrizes orçamentárias e o orçamento anual;</w:t>
      </w:r>
    </w:p>
    <w:p w:rsidR="00DC7499" w:rsidRDefault="00DC7499" w:rsidP="00DC749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Por fim, a mudança legislativa proposta também altera as </w:t>
      </w:r>
      <w:r w:rsidRPr="00DC7499">
        <w:rPr>
          <w:rFonts w:ascii="Courier New" w:hAnsi="Courier New" w:cs="Courier New"/>
          <w:sz w:val="24"/>
          <w:szCs w:val="24"/>
          <w:u w:val="single"/>
        </w:rPr>
        <w:t>normas gerais de licitação</w:t>
      </w:r>
      <w:r>
        <w:rPr>
          <w:rFonts w:ascii="Courier New" w:hAnsi="Courier New" w:cs="Courier New"/>
          <w:sz w:val="24"/>
          <w:szCs w:val="24"/>
        </w:rPr>
        <w:t xml:space="preserve"> dos blocos do </w:t>
      </w:r>
      <w:proofErr w:type="spellStart"/>
      <w:r>
        <w:rPr>
          <w:rFonts w:ascii="Courier New" w:hAnsi="Courier New" w:cs="Courier New"/>
          <w:sz w:val="24"/>
          <w:szCs w:val="24"/>
        </w:rPr>
        <w:t>Pré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-Sal. Essa matéria também é de atribuição da Comissão de Finanças e Tributação de acordo com o art. 32, X “g” do RICD. </w:t>
      </w:r>
    </w:p>
    <w:p w:rsidR="00DC7499" w:rsidRPr="00D544D9" w:rsidRDefault="00DC7499" w:rsidP="00DC7499">
      <w:pPr>
        <w:tabs>
          <w:tab w:val="left" w:pos="1418"/>
        </w:tabs>
        <w:spacing w:before="120" w:after="120"/>
        <w:ind w:left="284" w:right="425"/>
        <w:jc w:val="both"/>
        <w:rPr>
          <w:rFonts w:ascii="Courier New" w:hAnsi="Courier New" w:cs="Courier New"/>
          <w:i/>
          <w:szCs w:val="24"/>
        </w:rPr>
      </w:pPr>
      <w:r w:rsidRPr="00D544D9">
        <w:rPr>
          <w:rFonts w:ascii="Courier New" w:hAnsi="Courier New" w:cs="Courier New"/>
          <w:i/>
          <w:szCs w:val="24"/>
        </w:rPr>
        <w:t xml:space="preserve">g) matérias financeiras e orçamentárias públicas, ressalvada a competência da Comissão Mista Permanente a que se refere o art. 166, § 1º, da Constituição Federal; normas gerais de direito financeiro; </w:t>
      </w:r>
      <w:r w:rsidRPr="008F7649">
        <w:rPr>
          <w:rFonts w:ascii="Courier New" w:hAnsi="Courier New" w:cs="Courier New"/>
          <w:i/>
          <w:szCs w:val="24"/>
          <w:u w:val="single"/>
        </w:rPr>
        <w:t>normas gerais de licitação e contratação</w:t>
      </w:r>
      <w:r w:rsidRPr="00D544D9">
        <w:rPr>
          <w:rFonts w:ascii="Courier New" w:hAnsi="Courier New" w:cs="Courier New"/>
          <w:i/>
          <w:szCs w:val="24"/>
        </w:rPr>
        <w:t xml:space="preserve">, em todas as modalidades, para a administração </w:t>
      </w:r>
      <w:proofErr w:type="gramStart"/>
      <w:r w:rsidRPr="00D544D9">
        <w:rPr>
          <w:rFonts w:ascii="Courier New" w:hAnsi="Courier New" w:cs="Courier New"/>
          <w:i/>
          <w:szCs w:val="24"/>
        </w:rPr>
        <w:t>pública direta e indireta, incluídas</w:t>
      </w:r>
      <w:proofErr w:type="gramEnd"/>
      <w:r w:rsidRPr="00D544D9">
        <w:rPr>
          <w:rFonts w:ascii="Courier New" w:hAnsi="Courier New" w:cs="Courier New"/>
          <w:i/>
          <w:szCs w:val="24"/>
        </w:rPr>
        <w:t xml:space="preserve"> as fundações instituídas e mantidas pelo Poder Público;  </w:t>
      </w:r>
    </w:p>
    <w:p w:rsidR="00A5715D" w:rsidRDefault="00A5715D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b/>
          <w:sz w:val="24"/>
          <w:szCs w:val="24"/>
        </w:rPr>
      </w:pPr>
      <w:r w:rsidRPr="00A5715D">
        <w:rPr>
          <w:rFonts w:ascii="Courier New" w:hAnsi="Courier New" w:cs="Courier New"/>
          <w:b/>
          <w:sz w:val="24"/>
          <w:szCs w:val="24"/>
        </w:rPr>
        <w:t>Diante do exposto, venho por meio desse requerimento seja o PL 4.973/</w:t>
      </w:r>
      <w:bookmarkStart w:id="0" w:name="_GoBack"/>
      <w:bookmarkEnd w:id="0"/>
      <w:r w:rsidRPr="00A5715D">
        <w:rPr>
          <w:rFonts w:ascii="Courier New" w:hAnsi="Courier New" w:cs="Courier New"/>
          <w:b/>
          <w:sz w:val="24"/>
          <w:szCs w:val="24"/>
        </w:rPr>
        <w:t xml:space="preserve">2013 distribuído para a Comissão de </w:t>
      </w:r>
      <w:r w:rsidR="00061BF7">
        <w:rPr>
          <w:rFonts w:ascii="Courier New" w:hAnsi="Courier New" w:cs="Courier New"/>
          <w:b/>
          <w:sz w:val="24"/>
          <w:szCs w:val="24"/>
        </w:rPr>
        <w:t>Finanças e Tributação</w:t>
      </w:r>
      <w:r w:rsidR="00DC7499">
        <w:rPr>
          <w:rFonts w:ascii="Courier New" w:hAnsi="Courier New" w:cs="Courier New"/>
          <w:b/>
          <w:sz w:val="24"/>
          <w:szCs w:val="24"/>
        </w:rPr>
        <w:t>, uma vez que a proposição envolve matérias da alçada da CFT, nos termos do art. 32, X, “g”, “h” e “l”</w:t>
      </w:r>
      <w:r w:rsidRPr="00A5715D">
        <w:rPr>
          <w:rFonts w:ascii="Courier New" w:hAnsi="Courier New" w:cs="Courier New"/>
          <w:b/>
          <w:sz w:val="24"/>
          <w:szCs w:val="24"/>
        </w:rPr>
        <w:t xml:space="preserve">. </w:t>
      </w:r>
    </w:p>
    <w:p w:rsidR="00DC7499" w:rsidRPr="00A5715D" w:rsidRDefault="00DC7499" w:rsidP="00AC3AA9">
      <w:pPr>
        <w:tabs>
          <w:tab w:val="left" w:pos="1418"/>
        </w:tabs>
        <w:spacing w:before="120" w:after="120" w:line="360" w:lineRule="auto"/>
        <w:ind w:firstLine="1418"/>
        <w:jc w:val="both"/>
        <w:rPr>
          <w:rFonts w:ascii="Courier New" w:hAnsi="Courier New" w:cs="Courier New"/>
          <w:b/>
          <w:sz w:val="24"/>
          <w:szCs w:val="24"/>
        </w:rPr>
      </w:pPr>
    </w:p>
    <w:p w:rsidR="00A5715D" w:rsidRDefault="00A5715D" w:rsidP="00A5715D">
      <w:pPr>
        <w:tabs>
          <w:tab w:val="left" w:pos="1418"/>
        </w:tabs>
        <w:spacing w:before="120" w:after="120" w:line="360" w:lineRule="auto"/>
        <w:ind w:firstLine="1418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Plenário,     de junho de 2015.</w:t>
      </w:r>
    </w:p>
    <w:p w:rsidR="00A5715D" w:rsidRDefault="00A5715D" w:rsidP="00A5715D">
      <w:pPr>
        <w:tabs>
          <w:tab w:val="left" w:pos="1418"/>
        </w:tabs>
        <w:spacing w:before="120" w:after="120" w:line="360" w:lineRule="auto"/>
        <w:jc w:val="center"/>
        <w:rPr>
          <w:rFonts w:ascii="Courier New" w:hAnsi="Courier New" w:cs="Courier New"/>
          <w:b/>
          <w:sz w:val="24"/>
          <w:szCs w:val="24"/>
        </w:rPr>
      </w:pPr>
    </w:p>
    <w:p w:rsidR="00F55E6F" w:rsidRDefault="00F55E6F" w:rsidP="00A5715D">
      <w:pPr>
        <w:tabs>
          <w:tab w:val="left" w:pos="1418"/>
        </w:tabs>
        <w:spacing w:before="120" w:after="120" w:line="360" w:lineRule="auto"/>
        <w:jc w:val="center"/>
        <w:rPr>
          <w:rFonts w:ascii="Courier New" w:hAnsi="Courier New" w:cs="Courier New"/>
          <w:b/>
          <w:sz w:val="24"/>
          <w:szCs w:val="24"/>
        </w:rPr>
      </w:pPr>
    </w:p>
    <w:p w:rsidR="00A5715D" w:rsidRPr="00C34F8E" w:rsidRDefault="00A5715D" w:rsidP="00A5715D">
      <w:pPr>
        <w:tabs>
          <w:tab w:val="left" w:pos="1418"/>
        </w:tabs>
        <w:spacing w:before="120" w:after="120" w:line="360" w:lineRule="auto"/>
        <w:jc w:val="center"/>
        <w:rPr>
          <w:rFonts w:ascii="Courier New" w:hAnsi="Courier New" w:cs="Courier New"/>
          <w:sz w:val="24"/>
          <w:szCs w:val="24"/>
        </w:rPr>
      </w:pPr>
      <w:r w:rsidRPr="00A5715D">
        <w:rPr>
          <w:rFonts w:ascii="Courier New" w:hAnsi="Courier New" w:cs="Courier New"/>
          <w:b/>
          <w:sz w:val="24"/>
          <w:szCs w:val="24"/>
        </w:rPr>
        <w:t>Dep. André Figueiredo (PDT/CE)</w:t>
      </w:r>
    </w:p>
    <w:sectPr w:rsidR="00A5715D" w:rsidRPr="00C34F8E" w:rsidSect="00B258C0">
      <w:headerReference w:type="default" r:id="rId9"/>
      <w:footnotePr>
        <w:pos w:val="beneathText"/>
        <w:numRestart w:val="eachPage"/>
      </w:footnotePr>
      <w:endnotePr>
        <w:numFmt w:val="decimal"/>
      </w:endnotePr>
      <w:pgSz w:w="11907" w:h="16840" w:code="9"/>
      <w:pgMar w:top="2552" w:right="1134" w:bottom="1276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AF0" w:rsidRDefault="00B06AF0">
      <w:r>
        <w:separator/>
      </w:r>
    </w:p>
  </w:endnote>
  <w:endnote w:type="continuationSeparator" w:id="0">
    <w:p w:rsidR="00B06AF0" w:rsidRDefault="00B06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der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AF0" w:rsidRDefault="00B06AF0">
      <w:r>
        <w:separator/>
      </w:r>
    </w:p>
  </w:footnote>
  <w:footnote w:type="continuationSeparator" w:id="0">
    <w:p w:rsidR="00B06AF0" w:rsidRDefault="00B06AF0">
      <w:r>
        <w:continuationSeparator/>
      </w:r>
    </w:p>
  </w:footnote>
  <w:footnote w:id="1">
    <w:p w:rsidR="00AC3AA9" w:rsidRDefault="00AC3AA9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AC3AA9">
          <w:rPr>
            <w:rStyle w:val="Hyperlink"/>
            <w:rFonts w:ascii="Courier New" w:hAnsi="Courier New" w:cs="Courier New"/>
            <w:sz w:val="18"/>
            <w:szCs w:val="18"/>
          </w:rPr>
          <w:t>http://www.fazenda.rj.gov.br/sefaz/content/conn/UCMServer/uuid/dDocName%3A1724036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B68" w:rsidRDefault="00F43AB2">
    <w:pPr>
      <w:framePr w:hSpace="181" w:wrap="around" w:vAnchor="text" w:hAnchor="page" w:x="288" w:y="1"/>
      <w:rPr>
        <w:b/>
        <w:color w:val="00FFFF"/>
        <w:sz w:val="22"/>
      </w:rPr>
    </w:pPr>
    <w:r>
      <w:rPr>
        <w:noProof/>
      </w:rPr>
      <w:drawing>
        <wp:inline distT="0" distB="0" distL="0" distR="0">
          <wp:extent cx="855980" cy="92202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0B68" w:rsidRDefault="00B06AF0">
    <w:pPr>
      <w:pStyle w:val="Cabealho"/>
      <w:rPr>
        <w:b/>
        <w:color w:val="00FFFF"/>
        <w:sz w:val="22"/>
      </w:rPr>
    </w:pPr>
    <w:r>
      <w:rPr>
        <w:b/>
        <w:noProof/>
        <w:color w:val="00FFFF"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201.85pt;margin-top:-6.75pt;width:42.65pt;height:42.9pt;z-index:251657728;visibility:visible;mso-wrap-edited:f" o:allowincell="f">
          <v:imagedata r:id="rId2" o:title="" gain="99297f" blacklevel="6554f"/>
        </v:shape>
        <o:OLEObject Type="Embed" ProgID="Word.Picture.8" ShapeID="_x0000_s2051" DrawAspect="Content" ObjectID="_1497868079" r:id="rId3"/>
      </w:pict>
    </w:r>
    <w:r w:rsidR="003A0B68">
      <w:rPr>
        <w:b/>
        <w:color w:val="00FFFF"/>
        <w:sz w:val="22"/>
      </w:rPr>
      <w:t xml:space="preserve">   </w:t>
    </w:r>
  </w:p>
  <w:p w:rsidR="003A0B68" w:rsidRDefault="003A0B68">
    <w:pPr>
      <w:pStyle w:val="Cabealho"/>
      <w:tabs>
        <w:tab w:val="clear" w:pos="4419"/>
        <w:tab w:val="left" w:pos="1843"/>
      </w:tabs>
      <w:jc w:val="both"/>
      <w:rPr>
        <w:b/>
        <w:color w:val="00FFFF"/>
        <w:sz w:val="22"/>
      </w:rPr>
    </w:pPr>
    <w:r>
      <w:rPr>
        <w:b/>
        <w:color w:val="00FFFF"/>
        <w:sz w:val="22"/>
      </w:rPr>
      <w:t xml:space="preserve">   </w:t>
    </w:r>
    <w:r>
      <w:rPr>
        <w:b/>
        <w:color w:val="00FFFF"/>
        <w:sz w:val="22"/>
      </w:rPr>
      <w:tab/>
    </w:r>
  </w:p>
  <w:p w:rsidR="00721C9D" w:rsidRDefault="00721C9D">
    <w:pPr>
      <w:pStyle w:val="Cabealho"/>
      <w:tabs>
        <w:tab w:val="clear" w:pos="4419"/>
        <w:tab w:val="left" w:pos="1843"/>
      </w:tabs>
      <w:jc w:val="both"/>
      <w:rPr>
        <w:b/>
        <w:color w:val="00FFFF"/>
        <w:sz w:val="22"/>
      </w:rPr>
    </w:pPr>
  </w:p>
  <w:p w:rsidR="003A0B68" w:rsidRDefault="003A0B68" w:rsidP="00721C9D">
    <w:pPr>
      <w:pStyle w:val="Cabealho"/>
      <w:tabs>
        <w:tab w:val="clear" w:pos="4419"/>
      </w:tabs>
      <w:jc w:val="center"/>
      <w:rPr>
        <w:color w:val="000000"/>
        <w:sz w:val="28"/>
      </w:rPr>
    </w:pPr>
    <w:r>
      <w:rPr>
        <w:b/>
        <w:color w:val="000000"/>
        <w:sz w:val="28"/>
      </w:rPr>
      <w:t>CÂMARA DOS DEPUTADOS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90489"/>
    <w:multiLevelType w:val="hybridMultilevel"/>
    <w:tmpl w:val="16483C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BF79AA"/>
    <w:multiLevelType w:val="hybridMultilevel"/>
    <w:tmpl w:val="0F8A5C16"/>
    <w:lvl w:ilvl="0" w:tplc="0472DCB0">
      <w:start w:val="1"/>
      <w:numFmt w:val="decimal"/>
      <w:lvlText w:val="%1.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5AC"/>
    <w:rsid w:val="00013160"/>
    <w:rsid w:val="000573B1"/>
    <w:rsid w:val="00061BF7"/>
    <w:rsid w:val="00075546"/>
    <w:rsid w:val="000817ED"/>
    <w:rsid w:val="000E4231"/>
    <w:rsid w:val="00125284"/>
    <w:rsid w:val="001419A2"/>
    <w:rsid w:val="00146EC7"/>
    <w:rsid w:val="00196A78"/>
    <w:rsid w:val="001F0843"/>
    <w:rsid w:val="00210B3B"/>
    <w:rsid w:val="00220669"/>
    <w:rsid w:val="00286664"/>
    <w:rsid w:val="002C4A28"/>
    <w:rsid w:val="002F2739"/>
    <w:rsid w:val="002F57A5"/>
    <w:rsid w:val="003A0B68"/>
    <w:rsid w:val="0043506F"/>
    <w:rsid w:val="00453A9B"/>
    <w:rsid w:val="004703A2"/>
    <w:rsid w:val="00476243"/>
    <w:rsid w:val="004921C5"/>
    <w:rsid w:val="004A6F26"/>
    <w:rsid w:val="004B75B9"/>
    <w:rsid w:val="004E26FD"/>
    <w:rsid w:val="004F5E7C"/>
    <w:rsid w:val="00511377"/>
    <w:rsid w:val="005656E9"/>
    <w:rsid w:val="00587D6D"/>
    <w:rsid w:val="005A0228"/>
    <w:rsid w:val="005C2ACF"/>
    <w:rsid w:val="005F0BD6"/>
    <w:rsid w:val="00614DAA"/>
    <w:rsid w:val="00623599"/>
    <w:rsid w:val="006A2237"/>
    <w:rsid w:val="006A2B6E"/>
    <w:rsid w:val="006C4DA6"/>
    <w:rsid w:val="00721C9D"/>
    <w:rsid w:val="007715B7"/>
    <w:rsid w:val="008075ED"/>
    <w:rsid w:val="008740E7"/>
    <w:rsid w:val="00894210"/>
    <w:rsid w:val="008972E3"/>
    <w:rsid w:val="008A2F43"/>
    <w:rsid w:val="008F4491"/>
    <w:rsid w:val="008F7649"/>
    <w:rsid w:val="00935B17"/>
    <w:rsid w:val="009428C5"/>
    <w:rsid w:val="0096714D"/>
    <w:rsid w:val="00982707"/>
    <w:rsid w:val="009B1144"/>
    <w:rsid w:val="009E3CD9"/>
    <w:rsid w:val="009E467A"/>
    <w:rsid w:val="009F0D9D"/>
    <w:rsid w:val="009F4F3E"/>
    <w:rsid w:val="00A34AFC"/>
    <w:rsid w:val="00A5715D"/>
    <w:rsid w:val="00A57300"/>
    <w:rsid w:val="00AC3AA9"/>
    <w:rsid w:val="00B06AF0"/>
    <w:rsid w:val="00B07C1E"/>
    <w:rsid w:val="00B258C0"/>
    <w:rsid w:val="00B425AC"/>
    <w:rsid w:val="00B51518"/>
    <w:rsid w:val="00B773DF"/>
    <w:rsid w:val="00C34F8E"/>
    <w:rsid w:val="00C62ED1"/>
    <w:rsid w:val="00C85189"/>
    <w:rsid w:val="00C9167E"/>
    <w:rsid w:val="00CA01E4"/>
    <w:rsid w:val="00CA4D0F"/>
    <w:rsid w:val="00CF6861"/>
    <w:rsid w:val="00D544D9"/>
    <w:rsid w:val="00D75DBC"/>
    <w:rsid w:val="00D87D09"/>
    <w:rsid w:val="00DC7499"/>
    <w:rsid w:val="00DF4A30"/>
    <w:rsid w:val="00E36294"/>
    <w:rsid w:val="00E4503D"/>
    <w:rsid w:val="00E75610"/>
    <w:rsid w:val="00EE5C53"/>
    <w:rsid w:val="00F00135"/>
    <w:rsid w:val="00F001F5"/>
    <w:rsid w:val="00F30623"/>
    <w:rsid w:val="00F36FAF"/>
    <w:rsid w:val="00F43AB2"/>
    <w:rsid w:val="00F55E6F"/>
    <w:rsid w:val="00F919F7"/>
    <w:rsid w:val="00F97B16"/>
    <w:rsid w:val="00F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Modern" w:hAnsi="Modern"/>
      <w:i/>
      <w:sz w:val="22"/>
    </w:rPr>
  </w:style>
  <w:style w:type="paragraph" w:styleId="Ttulo2">
    <w:name w:val="heading 2"/>
    <w:basedOn w:val="Normal"/>
    <w:next w:val="Normal"/>
    <w:qFormat/>
    <w:pPr>
      <w:keepNext/>
      <w:spacing w:before="120" w:line="312" w:lineRule="auto"/>
      <w:jc w:val="center"/>
      <w:outlineLvl w:val="1"/>
    </w:pPr>
    <w:rPr>
      <w:rFonts w:ascii="Arial" w:hAnsi="Arial"/>
      <w:b/>
      <w:color w:val="FF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CaracteresdeNotadeFim">
    <w:name w:val="Caracteres de Nota de Fim"/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semiHidden/>
    <w:pPr>
      <w:spacing w:after="120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</w:rPr>
  </w:style>
  <w:style w:type="paragraph" w:styleId="Lista">
    <w:name w:val="List"/>
    <w:basedOn w:val="Corpodetexto"/>
    <w:semiHidden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pPr>
      <w:suppressLineNumbers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</w:rPr>
  </w:style>
  <w:style w:type="paragraph" w:customStyle="1" w:styleId="ndice">
    <w:name w:val="Índice"/>
    <w:basedOn w:val="Normal"/>
    <w:pPr>
      <w:suppressLineNumbers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hAnsi="Arial"/>
      <w:sz w:val="28"/>
    </w:rPr>
  </w:style>
  <w:style w:type="paragraph" w:styleId="Subttulo">
    <w:name w:val="Subtitle"/>
    <w:basedOn w:val="Ttulo"/>
    <w:next w:val="Corpodetexto"/>
    <w:qFormat/>
    <w:pPr>
      <w:jc w:val="center"/>
    </w:pPr>
    <w:rPr>
      <w:i/>
    </w:r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CabealhoChar">
    <w:name w:val="Cabeçalho Char"/>
    <w:link w:val="Cabealho"/>
    <w:semiHidden/>
    <w:rsid w:val="001419A2"/>
  </w:style>
  <w:style w:type="paragraph" w:styleId="Textodebalo">
    <w:name w:val="Balloon Text"/>
    <w:basedOn w:val="Normal"/>
    <w:link w:val="TextodebaloChar"/>
    <w:uiPriority w:val="99"/>
    <w:semiHidden/>
    <w:unhideWhenUsed/>
    <w:rsid w:val="009F4F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F3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34F8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AA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C3AA9"/>
  </w:style>
  <w:style w:type="character" w:styleId="Refdenotaderodap">
    <w:name w:val="footnote reference"/>
    <w:basedOn w:val="Fontepargpadro"/>
    <w:uiPriority w:val="99"/>
    <w:semiHidden/>
    <w:unhideWhenUsed/>
    <w:rsid w:val="00AC3AA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AC3A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Modern" w:hAnsi="Modern"/>
      <w:i/>
      <w:sz w:val="22"/>
    </w:rPr>
  </w:style>
  <w:style w:type="paragraph" w:styleId="Ttulo2">
    <w:name w:val="heading 2"/>
    <w:basedOn w:val="Normal"/>
    <w:next w:val="Normal"/>
    <w:qFormat/>
    <w:pPr>
      <w:keepNext/>
      <w:spacing w:before="120" w:line="312" w:lineRule="auto"/>
      <w:jc w:val="center"/>
      <w:outlineLvl w:val="1"/>
    </w:pPr>
    <w:rPr>
      <w:rFonts w:ascii="Arial" w:hAnsi="Arial"/>
      <w:b/>
      <w:color w:val="FF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CaracteresdeNotadeFim">
    <w:name w:val="Caracteres de Nota de Fim"/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semiHidden/>
    <w:pPr>
      <w:spacing w:after="120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</w:rPr>
  </w:style>
  <w:style w:type="paragraph" w:styleId="Lista">
    <w:name w:val="List"/>
    <w:basedOn w:val="Corpodetexto"/>
    <w:semiHidden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pPr>
      <w:suppressLineNumbers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</w:rPr>
  </w:style>
  <w:style w:type="paragraph" w:customStyle="1" w:styleId="ndice">
    <w:name w:val="Índice"/>
    <w:basedOn w:val="Normal"/>
    <w:pPr>
      <w:suppressLineNumbers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hAnsi="Arial"/>
      <w:sz w:val="28"/>
    </w:rPr>
  </w:style>
  <w:style w:type="paragraph" w:styleId="Subttulo">
    <w:name w:val="Subtitle"/>
    <w:basedOn w:val="Ttulo"/>
    <w:next w:val="Corpodetexto"/>
    <w:qFormat/>
    <w:pPr>
      <w:jc w:val="center"/>
    </w:pPr>
    <w:rPr>
      <w:i/>
    </w:r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CabealhoChar">
    <w:name w:val="Cabeçalho Char"/>
    <w:link w:val="Cabealho"/>
    <w:semiHidden/>
    <w:rsid w:val="001419A2"/>
  </w:style>
  <w:style w:type="paragraph" w:styleId="Textodebalo">
    <w:name w:val="Balloon Text"/>
    <w:basedOn w:val="Normal"/>
    <w:link w:val="TextodebaloChar"/>
    <w:uiPriority w:val="99"/>
    <w:semiHidden/>
    <w:unhideWhenUsed/>
    <w:rsid w:val="009F4F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4F3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34F8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AA9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C3AA9"/>
  </w:style>
  <w:style w:type="character" w:styleId="Refdenotaderodap">
    <w:name w:val="footnote reference"/>
    <w:basedOn w:val="Fontepargpadro"/>
    <w:uiPriority w:val="99"/>
    <w:semiHidden/>
    <w:unhideWhenUsed/>
    <w:rsid w:val="00AC3AA9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AC3A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zenda.rj.gov.br/sefaz/content/conn/UCMServer/uuid/dDocName%3A1724036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A40AF-ED87-4EA2-99C9-5CE2B8767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838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OF/GAB/I/Nº</vt:lpstr>
    </vt:vector>
  </TitlesOfParts>
  <Company>CÂMARA DOS DEPUTADOS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OF/GAB/I/Nº</dc:title>
  <dc:creator>João Paulo - Liderança do PMDB</dc:creator>
  <cp:lastModifiedBy>Câmara dos Deputados</cp:lastModifiedBy>
  <cp:revision>2</cp:revision>
  <cp:lastPrinted>2015-06-24T18:20:00Z</cp:lastPrinted>
  <dcterms:created xsi:type="dcterms:W3CDTF">2015-07-08T16:42:00Z</dcterms:created>
  <dcterms:modified xsi:type="dcterms:W3CDTF">2015-07-08T16:42:00Z</dcterms:modified>
</cp:coreProperties>
</file>