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475" w:rsidRDefault="00F65D09" w:rsidP="009E0475">
      <w:pPr>
        <w:jc w:val="center"/>
      </w:pPr>
      <w:bookmarkStart w:id="0" w:name="z1151517_BRASAO"/>
      <w:bookmarkStart w:id="1" w:name="z1151517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65D09" w:rsidRPr="00F65D09" w:rsidRDefault="00F65D09">
                            <w:pPr>
                              <w:rPr>
                                <w:rFonts w:ascii="Times New Roman" w:hAnsi="Times New Roman" w:cs="Times New Roman"/>
                                <w:sz w:val="34"/>
                              </w:rPr>
                            </w:pPr>
                            <w:r w:rsidRPr="00F65D09">
                              <w:rPr>
                                <w:rFonts w:ascii="3 of 9 Barcode" w:hAnsi="3 of 9 Barcode"/>
                                <w:sz w:val="34"/>
                              </w:rPr>
                              <w:t>*C0052201A*</w:t>
                            </w:r>
                            <w:bookmarkStart w:id="2" w:name="_GoBack"/>
                          </w:p>
                          <w:bookmarkEnd w:id="2"/>
                          <w:p w:rsidR="00F65D09" w:rsidRPr="00F65D09" w:rsidRDefault="00F65D09">
                            <w:pPr>
                              <w:rPr>
                                <w:rFonts w:ascii="Times New Roman" w:hAnsi="Times New Roman" w:cs="Times New Roman"/>
                              </w:rPr>
                            </w:pPr>
                            <w:r>
                              <w:rPr>
                                <w:rFonts w:ascii="Times New Roman" w:hAnsi="Times New Roman" w:cs="Times New Roman"/>
                              </w:rPr>
                              <w:t>C0052201A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F65D09" w:rsidRPr="00F65D09" w:rsidRDefault="00F65D09">
                      <w:pPr>
                        <w:rPr>
                          <w:rFonts w:ascii="Times New Roman" w:hAnsi="Times New Roman" w:cs="Times New Roman"/>
                          <w:sz w:val="34"/>
                        </w:rPr>
                      </w:pPr>
                      <w:r w:rsidRPr="00F65D09">
                        <w:rPr>
                          <w:rFonts w:ascii="3 of 9 Barcode" w:hAnsi="3 of 9 Barcode"/>
                          <w:sz w:val="34"/>
                        </w:rPr>
                        <w:t>*C0052201A*</w:t>
                      </w:r>
                      <w:bookmarkStart w:id="3" w:name="_GoBack"/>
                    </w:p>
                    <w:bookmarkEnd w:id="3"/>
                    <w:p w:rsidR="00F65D09" w:rsidRPr="00F65D09" w:rsidRDefault="00F65D09">
                      <w:pPr>
                        <w:rPr>
                          <w:rFonts w:ascii="Times New Roman" w:hAnsi="Times New Roman" w:cs="Times New Roman"/>
                        </w:rPr>
                      </w:pPr>
                      <w:r>
                        <w:rPr>
                          <w:rFonts w:ascii="Times New Roman" w:hAnsi="Times New Roman" w:cs="Times New Roman"/>
                        </w:rPr>
                        <w:t>C0052201A</w:t>
                      </w:r>
                    </w:p>
                  </w:txbxContent>
                </v:textbox>
                <w10:wrap anchorx="page" anchory="page"/>
              </v:shape>
            </w:pict>
          </mc:Fallback>
        </mc:AlternateContent>
      </w:r>
      <w:r w:rsidR="009E0475">
        <w:rPr>
          <w:noProof/>
          <w:lang w:eastAsia="pt-BR"/>
        </w:rPr>
        <w:drawing>
          <wp:inline distT="0" distB="0" distL="0" distR="0">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9E0475" w:rsidRDefault="009E0475" w:rsidP="009E0475">
      <w:pPr>
        <w:jc w:val="center"/>
        <w:rPr>
          <w:b/>
          <w:sz w:val="24"/>
        </w:rPr>
      </w:pPr>
      <w:r>
        <w:rPr>
          <w:b/>
          <w:sz w:val="24"/>
        </w:rPr>
        <w:t>CÂMARA DOS DEPUTADOS</w:t>
      </w:r>
    </w:p>
    <w:bookmarkEnd w:id="0"/>
    <w:p w:rsidR="009E0475" w:rsidRDefault="009E0475" w:rsidP="009E0475">
      <w:pPr>
        <w:rPr>
          <w:sz w:val="24"/>
        </w:rPr>
      </w:pPr>
    </w:p>
    <w:p w:rsidR="009E0475" w:rsidRDefault="009E0475" w:rsidP="009E0475">
      <w:pPr>
        <w:keepNext/>
        <w:keepLines/>
        <w:jc w:val="center"/>
        <w:rPr>
          <w:b/>
          <w:sz w:val="44"/>
        </w:rPr>
      </w:pPr>
      <w:bookmarkStart w:id="4" w:name="z1151517_TITULO"/>
      <w:r>
        <w:rPr>
          <w:b/>
          <w:sz w:val="44"/>
        </w:rPr>
        <w:t>PROJETO DE LEI COMPLEMENTAR N.º 40, DE 2015</w:t>
      </w:r>
      <w:bookmarkEnd w:id="4"/>
    </w:p>
    <w:p w:rsidR="009E0475" w:rsidRDefault="009E0475" w:rsidP="009E0475">
      <w:pPr>
        <w:keepLines/>
        <w:jc w:val="center"/>
        <w:rPr>
          <w:b/>
          <w:sz w:val="28"/>
        </w:rPr>
      </w:pPr>
      <w:bookmarkStart w:id="5" w:name="z1151517_AUTOR"/>
      <w:r>
        <w:rPr>
          <w:b/>
          <w:sz w:val="28"/>
        </w:rPr>
        <w:t xml:space="preserve">(Da Sra. </w:t>
      </w:r>
      <w:proofErr w:type="spellStart"/>
      <w:r>
        <w:rPr>
          <w:b/>
          <w:sz w:val="28"/>
        </w:rPr>
        <w:t>Brunny</w:t>
      </w:r>
      <w:proofErr w:type="spellEnd"/>
      <w:r>
        <w:rPr>
          <w:b/>
          <w:sz w:val="28"/>
        </w:rPr>
        <w:t>)</w:t>
      </w:r>
      <w:bookmarkEnd w:id="5"/>
    </w:p>
    <w:p w:rsidR="009E0475" w:rsidRDefault="009E0475" w:rsidP="009E0475">
      <w:pPr>
        <w:keepLines/>
        <w:jc w:val="center"/>
        <w:rPr>
          <w:b/>
          <w:sz w:val="28"/>
        </w:rPr>
      </w:pPr>
    </w:p>
    <w:p w:rsidR="009E0475" w:rsidRDefault="009E0475" w:rsidP="009E0475">
      <w:pPr>
        <w:rPr>
          <w:sz w:val="28"/>
        </w:rPr>
      </w:pPr>
      <w:bookmarkStart w:id="6" w:name="z1151517_EMENTA"/>
      <w:r>
        <w:rPr>
          <w:sz w:val="28"/>
        </w:rPr>
        <w:t>Altera o art. 1º da Lei Complementar nº 64, de 18 de maio de 1990, para tornar inelegíveis os condenados por crimes contra a mulher e por crimes hediondos.</w:t>
      </w:r>
      <w:bookmarkEnd w:id="6"/>
    </w:p>
    <w:p w:rsidR="009E0475" w:rsidRDefault="009E0475" w:rsidP="009E0475">
      <w:pPr>
        <w:rPr>
          <w:sz w:val="28"/>
        </w:rPr>
      </w:pPr>
    </w:p>
    <w:p w:rsidR="009E0475" w:rsidRDefault="009E0475" w:rsidP="009E0475">
      <w:pPr>
        <w:pBdr>
          <w:top w:val="single" w:sz="4" w:space="1" w:color="auto"/>
          <w:left w:val="single" w:sz="4" w:space="4" w:color="auto"/>
          <w:bottom w:val="single" w:sz="4" w:space="1" w:color="auto"/>
          <w:right w:val="single" w:sz="4" w:space="4" w:color="auto"/>
        </w:pBdr>
        <w:rPr>
          <w:b/>
          <w:sz w:val="28"/>
        </w:rPr>
      </w:pPr>
      <w:bookmarkStart w:id="7" w:name="z1151517_DESPACHO"/>
    </w:p>
    <w:p w:rsidR="009E0475" w:rsidRDefault="009E0475" w:rsidP="009E0475">
      <w:pPr>
        <w:pBdr>
          <w:top w:val="single" w:sz="4" w:space="1" w:color="auto"/>
          <w:left w:val="single" w:sz="4" w:space="4" w:color="auto"/>
          <w:bottom w:val="single" w:sz="4" w:space="1" w:color="auto"/>
          <w:right w:val="single" w:sz="4" w:space="4" w:color="auto"/>
        </w:pBdr>
        <w:rPr>
          <w:b/>
          <w:sz w:val="28"/>
        </w:rPr>
      </w:pPr>
      <w:r>
        <w:rPr>
          <w:b/>
          <w:sz w:val="28"/>
        </w:rPr>
        <w:t>DESPACHO:</w:t>
      </w:r>
    </w:p>
    <w:p w:rsidR="009E0475" w:rsidRDefault="009E0475" w:rsidP="009E0475">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(MÉRITO E ART. 54, RICD)</w:t>
      </w:r>
    </w:p>
    <w:p w:rsidR="009E0475" w:rsidRDefault="009E0475" w:rsidP="009E0475">
      <w:pPr>
        <w:pBdr>
          <w:top w:val="single" w:sz="4" w:space="1" w:color="auto"/>
          <w:left w:val="single" w:sz="4" w:space="4" w:color="auto"/>
          <w:bottom w:val="single" w:sz="4" w:space="1" w:color="auto"/>
          <w:right w:val="single" w:sz="4" w:space="4" w:color="auto"/>
        </w:pBdr>
        <w:rPr>
          <w:sz w:val="28"/>
        </w:rPr>
      </w:pPr>
    </w:p>
    <w:p w:rsidR="009E0475" w:rsidRDefault="009E0475" w:rsidP="009E0475">
      <w:pPr>
        <w:pBdr>
          <w:top w:val="single" w:sz="4" w:space="1" w:color="auto"/>
          <w:left w:val="single" w:sz="4" w:space="4" w:color="auto"/>
          <w:bottom w:val="single" w:sz="4" w:space="1" w:color="auto"/>
          <w:right w:val="single" w:sz="4" w:space="4" w:color="auto"/>
        </w:pBdr>
        <w:rPr>
          <w:b/>
          <w:sz w:val="28"/>
        </w:rPr>
      </w:pPr>
      <w:bookmarkStart w:id="8" w:name="z1151517_APRECIACAO"/>
      <w:bookmarkEnd w:id="7"/>
      <w:r>
        <w:rPr>
          <w:b/>
          <w:sz w:val="28"/>
        </w:rPr>
        <w:t>APRECIAÇÃO:</w:t>
      </w:r>
    </w:p>
    <w:p w:rsidR="009E0475" w:rsidRDefault="009E0475" w:rsidP="009E0475">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9E0475" w:rsidRDefault="009E0475" w:rsidP="009E0475">
      <w:pPr>
        <w:pBdr>
          <w:top w:val="single" w:sz="4" w:space="1" w:color="auto"/>
          <w:left w:val="single" w:sz="4" w:space="4" w:color="auto"/>
          <w:bottom w:val="single" w:sz="4" w:space="1" w:color="auto"/>
          <w:right w:val="single" w:sz="4" w:space="4" w:color="auto"/>
        </w:pBdr>
        <w:rPr>
          <w:sz w:val="28"/>
        </w:rPr>
      </w:pPr>
    </w:p>
    <w:bookmarkEnd w:id="8"/>
    <w:p w:rsidR="009E0475" w:rsidRDefault="009E0475" w:rsidP="009E0475">
      <w:pPr>
        <w:rPr>
          <w:sz w:val="28"/>
        </w:rPr>
      </w:pPr>
    </w:p>
    <w:p w:rsidR="009E0475" w:rsidRDefault="009E0475" w:rsidP="009E0475">
      <w:pPr>
        <w:jc w:val="center"/>
        <w:rPr>
          <w:b/>
          <w:sz w:val="28"/>
        </w:rPr>
      </w:pPr>
      <w:bookmarkStart w:id="9" w:name="z1151517_PUBINICIAL"/>
      <w:r>
        <w:rPr>
          <w:b/>
          <w:sz w:val="28"/>
        </w:rPr>
        <w:t>PUBLICAÇÃO INICIAL</w:t>
      </w:r>
    </w:p>
    <w:p w:rsidR="009E0475" w:rsidRDefault="009E0475" w:rsidP="009E0475">
      <w:pPr>
        <w:jc w:val="center"/>
        <w:rPr>
          <w:b/>
        </w:rPr>
      </w:pPr>
      <w:r>
        <w:rPr>
          <w:b/>
        </w:rPr>
        <w:t>Art. 137, caput - RICD</w:t>
      </w:r>
    </w:p>
    <w:p w:rsidR="009E0475" w:rsidRDefault="009E0475" w:rsidP="009E0475">
      <w:pPr>
        <w:spacing w:after="200" w:line="276" w:lineRule="auto"/>
        <w:jc w:val="left"/>
        <w:rPr>
          <w:b/>
        </w:rPr>
      </w:pPr>
      <w:r>
        <w:rPr>
          <w:b/>
        </w:rPr>
        <w:br w:type="page"/>
      </w:r>
    </w:p>
    <w:p w:rsidR="009E0475" w:rsidRDefault="009E0475" w:rsidP="009E0475">
      <w:pPr>
        <w:tabs>
          <w:tab w:val="left" w:pos="1134"/>
        </w:tabs>
        <w:suppressAutoHyphens/>
        <w:rPr>
          <w:rFonts w:eastAsia="Times New Roman"/>
          <w:sz w:val="24"/>
          <w:szCs w:val="24"/>
        </w:rPr>
      </w:pPr>
      <w:bookmarkStart w:id="10" w:name="z1151517_1314074_TEOR"/>
      <w:bookmarkEnd w:id="9"/>
      <w:r>
        <w:rPr>
          <w:rFonts w:eastAsia="Times New Roman"/>
          <w:sz w:val="24"/>
          <w:szCs w:val="24"/>
        </w:rPr>
        <w:lastRenderedPageBreak/>
        <w:t>O</w:t>
      </w:r>
      <w:r>
        <w:rPr>
          <w:rFonts w:eastAsia="Times New Roman"/>
          <w:b/>
          <w:sz w:val="24"/>
          <w:szCs w:val="24"/>
        </w:rPr>
        <w:t xml:space="preserve"> </w:t>
      </w:r>
      <w:r>
        <w:rPr>
          <w:rFonts w:eastAsia="Times New Roman"/>
          <w:sz w:val="24"/>
          <w:szCs w:val="24"/>
        </w:rPr>
        <w:t>Congresso Nacional</w:t>
      </w:r>
      <w:r>
        <w:rPr>
          <w:rFonts w:eastAsia="Times New Roman"/>
          <w:b/>
          <w:sz w:val="24"/>
          <w:szCs w:val="24"/>
        </w:rPr>
        <w:t xml:space="preserve"> </w:t>
      </w:r>
      <w:r>
        <w:rPr>
          <w:rFonts w:eastAsia="Times New Roman"/>
          <w:sz w:val="24"/>
          <w:szCs w:val="24"/>
        </w:rPr>
        <w:t>decreta:</w:t>
      </w:r>
    </w:p>
    <w:p w:rsidR="009E0475" w:rsidRDefault="009E0475" w:rsidP="009E0475">
      <w:pPr>
        <w:tabs>
          <w:tab w:val="left" w:pos="1134"/>
        </w:tabs>
        <w:suppressAutoHyphens/>
        <w:rPr>
          <w:rFonts w:eastAsia="Times New Roman"/>
          <w:sz w:val="24"/>
          <w:szCs w:val="24"/>
        </w:rPr>
      </w:pPr>
    </w:p>
    <w:p w:rsidR="009E0475" w:rsidRDefault="009E0475" w:rsidP="009E0475">
      <w:pPr>
        <w:tabs>
          <w:tab w:val="left" w:pos="1134"/>
        </w:tabs>
        <w:suppressAutoHyphens/>
        <w:rPr>
          <w:rFonts w:eastAsia="Times New Roman"/>
          <w:sz w:val="24"/>
          <w:szCs w:val="24"/>
        </w:rPr>
      </w:pPr>
    </w:p>
    <w:p w:rsidR="009E0475" w:rsidRDefault="009E0475" w:rsidP="009E0475">
      <w:pPr>
        <w:tabs>
          <w:tab w:val="left" w:pos="1134"/>
        </w:tabs>
        <w:suppressAutoHyphens/>
        <w:spacing w:line="320" w:lineRule="exact"/>
        <w:rPr>
          <w:rFonts w:eastAsia="Times New Roman"/>
          <w:sz w:val="24"/>
          <w:szCs w:val="24"/>
        </w:rPr>
      </w:pPr>
      <w:r>
        <w:rPr>
          <w:rFonts w:eastAsia="Times New Roman"/>
          <w:sz w:val="24"/>
          <w:szCs w:val="24"/>
        </w:rPr>
        <w:t xml:space="preserve">Art. 1º O item 9 da alínea “e” do inciso I do art.1º da Lei Complementar nº 64, de 18 de maio de 1990, passa a vigorar com a seguinte redação: </w:t>
      </w:r>
    </w:p>
    <w:p w:rsidR="009E0475" w:rsidRDefault="009E0475" w:rsidP="009E0475">
      <w:pPr>
        <w:widowControl w:val="0"/>
        <w:spacing w:line="320" w:lineRule="exact"/>
        <w:ind w:left="2268"/>
        <w:rPr>
          <w:rFonts w:eastAsia="Times New Roman"/>
          <w:i/>
          <w:snapToGrid w:val="0"/>
          <w:color w:val="000000"/>
          <w:sz w:val="24"/>
          <w:szCs w:val="24"/>
          <w:lang w:eastAsia="pt-BR"/>
        </w:rPr>
      </w:pPr>
      <w:r>
        <w:rPr>
          <w:rFonts w:eastAsia="Times New Roman"/>
          <w:snapToGrid w:val="0"/>
          <w:color w:val="000000"/>
          <w:sz w:val="24"/>
          <w:szCs w:val="24"/>
          <w:lang w:eastAsia="pt-BR"/>
        </w:rPr>
        <w:t>“</w:t>
      </w:r>
      <w:r>
        <w:rPr>
          <w:rFonts w:eastAsia="Times New Roman"/>
          <w:i/>
          <w:snapToGrid w:val="0"/>
          <w:color w:val="000000"/>
          <w:sz w:val="24"/>
          <w:szCs w:val="24"/>
          <w:lang w:eastAsia="pt-BR"/>
        </w:rPr>
        <w:t>Art. 1º .............................................................................</w:t>
      </w:r>
    </w:p>
    <w:p w:rsidR="009E0475" w:rsidRDefault="009E0475" w:rsidP="009E0475">
      <w:pPr>
        <w:widowControl w:val="0"/>
        <w:spacing w:line="320" w:lineRule="exact"/>
        <w:ind w:left="2268"/>
        <w:rPr>
          <w:rFonts w:eastAsia="Times New Roman"/>
          <w:i/>
          <w:snapToGrid w:val="0"/>
          <w:color w:val="000000"/>
          <w:sz w:val="24"/>
          <w:szCs w:val="24"/>
          <w:lang w:eastAsia="pt-BR"/>
        </w:rPr>
      </w:pPr>
      <w:r>
        <w:rPr>
          <w:rFonts w:eastAsia="Times New Roman"/>
          <w:i/>
          <w:snapToGrid w:val="0"/>
          <w:color w:val="000000"/>
          <w:sz w:val="24"/>
          <w:szCs w:val="24"/>
          <w:lang w:eastAsia="pt-BR"/>
        </w:rPr>
        <w:t>I - .....................................................................................</w:t>
      </w:r>
    </w:p>
    <w:p w:rsidR="009E0475" w:rsidRDefault="009E0475" w:rsidP="009E0475">
      <w:pPr>
        <w:widowControl w:val="0"/>
        <w:spacing w:line="320" w:lineRule="exact"/>
        <w:ind w:left="2268" w:firstLine="851"/>
        <w:rPr>
          <w:rFonts w:eastAsia="Times New Roman"/>
          <w:i/>
          <w:snapToGrid w:val="0"/>
          <w:color w:val="000000"/>
          <w:sz w:val="24"/>
          <w:szCs w:val="24"/>
          <w:lang w:eastAsia="pt-BR"/>
        </w:rPr>
      </w:pPr>
      <w:r>
        <w:rPr>
          <w:rFonts w:eastAsia="Times New Roman"/>
          <w:i/>
          <w:snapToGrid w:val="0"/>
          <w:color w:val="000000"/>
          <w:sz w:val="24"/>
          <w:szCs w:val="24"/>
          <w:lang w:eastAsia="pt-BR"/>
        </w:rPr>
        <w:t>e) ...........................................................................</w:t>
      </w:r>
    </w:p>
    <w:p w:rsidR="009E0475" w:rsidRDefault="009E0475" w:rsidP="009E0475">
      <w:pPr>
        <w:widowControl w:val="0"/>
        <w:spacing w:line="320" w:lineRule="exact"/>
        <w:ind w:left="2268" w:firstLine="851"/>
        <w:rPr>
          <w:rFonts w:eastAsia="Times New Roman"/>
          <w:i/>
          <w:snapToGrid w:val="0"/>
          <w:color w:val="000000"/>
          <w:sz w:val="24"/>
          <w:szCs w:val="24"/>
          <w:lang w:eastAsia="pt-BR"/>
        </w:rPr>
      </w:pPr>
      <w:r>
        <w:rPr>
          <w:rFonts w:eastAsia="Times New Roman"/>
          <w:i/>
          <w:snapToGrid w:val="0"/>
          <w:color w:val="000000"/>
          <w:sz w:val="24"/>
          <w:szCs w:val="24"/>
          <w:lang w:eastAsia="pt-BR"/>
        </w:rPr>
        <w:t>9. contra a vida, a dignidade sexual e os crimes contra a mulher de que tratam a Lei nº 11.340, de 7 de agosto de 2006; e</w:t>
      </w:r>
    </w:p>
    <w:p w:rsidR="009E0475" w:rsidRDefault="009E0475" w:rsidP="009E0475">
      <w:pPr>
        <w:widowControl w:val="0"/>
        <w:spacing w:line="320" w:lineRule="exact"/>
        <w:ind w:left="2268"/>
        <w:rPr>
          <w:rFonts w:eastAsia="Times New Roman"/>
          <w:i/>
          <w:snapToGrid w:val="0"/>
          <w:color w:val="000000"/>
          <w:sz w:val="24"/>
          <w:szCs w:val="24"/>
          <w:lang w:eastAsia="pt-BR"/>
        </w:rPr>
      </w:pPr>
      <w:r>
        <w:rPr>
          <w:rFonts w:eastAsia="Times New Roman"/>
          <w:i/>
          <w:snapToGrid w:val="0"/>
          <w:color w:val="000000"/>
          <w:sz w:val="24"/>
          <w:szCs w:val="24"/>
          <w:lang w:eastAsia="pt-BR"/>
        </w:rPr>
        <w:t>................................................................................ (NR)”</w:t>
      </w:r>
    </w:p>
    <w:p w:rsidR="009E0475" w:rsidRDefault="009E0475" w:rsidP="009E0475">
      <w:pPr>
        <w:tabs>
          <w:tab w:val="left" w:pos="1134"/>
        </w:tabs>
        <w:suppressAutoHyphens/>
        <w:spacing w:line="320" w:lineRule="exact"/>
        <w:rPr>
          <w:rFonts w:eastAsia="Times New Roman"/>
          <w:sz w:val="24"/>
          <w:szCs w:val="24"/>
        </w:rPr>
      </w:pPr>
      <w:r>
        <w:rPr>
          <w:rFonts w:eastAsia="Times New Roman"/>
          <w:sz w:val="24"/>
          <w:szCs w:val="24"/>
        </w:rPr>
        <w:t xml:space="preserve">Art. 2º. Acrescente-se ao inciso I do art. 1º da Lei Complementar nº 64, de 18 de maio de 1990, a seguinte alínea “m”: </w:t>
      </w:r>
    </w:p>
    <w:p w:rsidR="009E0475" w:rsidRDefault="009E0475" w:rsidP="009E0475">
      <w:pPr>
        <w:widowControl w:val="0"/>
        <w:spacing w:line="320" w:lineRule="exact"/>
        <w:ind w:left="2268"/>
        <w:rPr>
          <w:rFonts w:eastAsia="Times New Roman"/>
          <w:i/>
          <w:snapToGrid w:val="0"/>
          <w:color w:val="000000"/>
          <w:sz w:val="24"/>
          <w:szCs w:val="24"/>
          <w:lang w:eastAsia="pt-BR"/>
        </w:rPr>
      </w:pPr>
      <w:r>
        <w:rPr>
          <w:rFonts w:eastAsia="Times New Roman"/>
          <w:i/>
          <w:snapToGrid w:val="0"/>
          <w:color w:val="000000"/>
          <w:sz w:val="24"/>
          <w:szCs w:val="24"/>
          <w:lang w:eastAsia="pt-BR"/>
        </w:rPr>
        <w:t>“Art. 1º .............................................................................</w:t>
      </w:r>
    </w:p>
    <w:p w:rsidR="009E0475" w:rsidRDefault="009E0475" w:rsidP="009E0475">
      <w:pPr>
        <w:widowControl w:val="0"/>
        <w:spacing w:line="320" w:lineRule="exact"/>
        <w:ind w:left="2268"/>
        <w:rPr>
          <w:rFonts w:eastAsia="Times New Roman"/>
          <w:i/>
          <w:snapToGrid w:val="0"/>
          <w:color w:val="000000"/>
          <w:sz w:val="24"/>
          <w:szCs w:val="24"/>
          <w:lang w:eastAsia="pt-BR"/>
        </w:rPr>
      </w:pPr>
      <w:r>
        <w:rPr>
          <w:rFonts w:eastAsia="Times New Roman"/>
          <w:i/>
          <w:snapToGrid w:val="0"/>
          <w:color w:val="000000"/>
          <w:sz w:val="24"/>
          <w:szCs w:val="24"/>
          <w:lang w:eastAsia="pt-BR"/>
        </w:rPr>
        <w:t>I - ..................................................................................</w:t>
      </w:r>
    </w:p>
    <w:p w:rsidR="009E0475" w:rsidRDefault="009E0475" w:rsidP="009E0475">
      <w:pPr>
        <w:widowControl w:val="0"/>
        <w:spacing w:line="320" w:lineRule="exact"/>
        <w:ind w:left="2268" w:firstLine="851"/>
        <w:rPr>
          <w:rFonts w:eastAsia="Times New Roman"/>
          <w:i/>
          <w:snapToGrid w:val="0"/>
          <w:color w:val="000000"/>
          <w:sz w:val="24"/>
          <w:szCs w:val="24"/>
          <w:lang w:eastAsia="pt-BR"/>
        </w:rPr>
      </w:pPr>
      <w:r>
        <w:rPr>
          <w:rFonts w:eastAsia="Times New Roman"/>
          <w:i/>
          <w:snapToGrid w:val="0"/>
          <w:color w:val="000000"/>
          <w:sz w:val="24"/>
          <w:szCs w:val="24"/>
          <w:lang w:eastAsia="pt-BR"/>
        </w:rPr>
        <w:t>m) os que forem condenados, por sentença exarada por juízo singular, por crime hediondo definido no art. 1º da Lei nº 8.072, de 25 de julho de 1990.</w:t>
      </w:r>
    </w:p>
    <w:p w:rsidR="009E0475" w:rsidRDefault="009E0475" w:rsidP="009E0475">
      <w:pPr>
        <w:widowControl w:val="0"/>
        <w:spacing w:line="320" w:lineRule="exact"/>
        <w:ind w:left="2268" w:firstLine="1"/>
        <w:rPr>
          <w:rFonts w:eastAsia="Times New Roman"/>
          <w:i/>
          <w:snapToGrid w:val="0"/>
          <w:color w:val="000000"/>
          <w:sz w:val="24"/>
          <w:szCs w:val="24"/>
          <w:lang w:eastAsia="pt-BR"/>
        </w:rPr>
      </w:pPr>
      <w:r>
        <w:rPr>
          <w:rFonts w:eastAsia="Times New Roman"/>
          <w:i/>
          <w:snapToGrid w:val="0"/>
          <w:color w:val="000000"/>
          <w:sz w:val="24"/>
          <w:szCs w:val="24"/>
          <w:lang w:eastAsia="pt-BR"/>
        </w:rPr>
        <w:t>................................................................................ (NR)”</w:t>
      </w: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Art. 3º Esta Lei Complementar entra em vigor na data de sua publicação.</w:t>
      </w:r>
    </w:p>
    <w:p w:rsidR="009E0475" w:rsidRDefault="009E0475" w:rsidP="009E0475">
      <w:pPr>
        <w:keepNext/>
        <w:widowControl w:val="0"/>
        <w:suppressAutoHyphens/>
        <w:jc w:val="center"/>
        <w:outlineLvl w:val="2"/>
        <w:rPr>
          <w:rFonts w:eastAsia="Arial Unicode MS"/>
          <w:b/>
          <w:sz w:val="24"/>
          <w:szCs w:val="24"/>
        </w:rPr>
      </w:pPr>
      <w:r>
        <w:rPr>
          <w:rFonts w:eastAsia="Arial Unicode MS"/>
          <w:b/>
          <w:sz w:val="24"/>
          <w:szCs w:val="24"/>
        </w:rPr>
        <w:t>JUSTIFICAÇÃO</w:t>
      </w:r>
    </w:p>
    <w:p w:rsidR="009E0475" w:rsidRDefault="009E0475" w:rsidP="009E0475">
      <w:pPr>
        <w:widowControl w:val="0"/>
        <w:suppressAutoHyphens/>
        <w:jc w:val="left"/>
        <w:rPr>
          <w:rFonts w:eastAsia="Arial Unicode MS"/>
          <w:sz w:val="24"/>
          <w:szCs w:val="24"/>
        </w:rPr>
      </w:pP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 xml:space="preserve">O presente projeto de lei complementar visa a aperfeiçoar a Lei da Ficha Limpa (Lei Complementar nº 135/2010), que, inegavelmente, foi uma das maiores conquistas da sociedade brasileira nos últimos anos, mas que ainda carece de aperfeiçoamento. </w:t>
      </w: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 xml:space="preserve">A proposição, que ora submeto a apreciação dos ilustres Pares, intenta duas modificações. Na primeira, pretende tornar inelegível o político condenado por crimes previstos na Lei Maria da Penha (Lei nº 11.340/2016), uma vez que a atual legislação em vigor permite, sem quaisquer restrições, a candidatura do político transgressor da referida norma.     </w:t>
      </w: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 xml:space="preserve">Na segunda modificação, o projeto visa a impedir que condenados por crimes hediondos, ainda que em juízo singular, possam se candidatar. Eis que, lamentavelmente, a legislação eleitoral vigente permite que um assassino, estuprador cruel, genocida, possa se candidatar, mesmo que tenha sido condenado em primeira instância e esteja respondendo em liberdade. Pelo fato de os crimes hediondos enquadrarem-se entre os crimes mais graves previstos em nosso Código Penal Brasileiro, nada mais justo e coerente que se intente impedir que esses transgressores da lei penal possam se candidatar.    </w:t>
      </w: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Diante do exposto, peço apoio dos nobres congressistas na aprovação do referido projeto de lei complementar.</w:t>
      </w:r>
    </w:p>
    <w:p w:rsidR="009E0475" w:rsidRDefault="009E0475" w:rsidP="009E0475">
      <w:pPr>
        <w:spacing w:line="320" w:lineRule="exact"/>
        <w:ind w:firstLine="2302"/>
        <w:rPr>
          <w:rFonts w:eastAsia="Times New Roman"/>
          <w:snapToGrid w:val="0"/>
          <w:color w:val="000000"/>
          <w:sz w:val="24"/>
          <w:szCs w:val="24"/>
          <w:lang w:eastAsia="pt-BR"/>
        </w:rPr>
      </w:pPr>
    </w:p>
    <w:p w:rsidR="009E0475" w:rsidRDefault="009E0475" w:rsidP="009E0475">
      <w:pPr>
        <w:spacing w:line="32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lastRenderedPageBreak/>
        <w:t>Sala das Sessões, em 25 de março de 2015.</w:t>
      </w:r>
    </w:p>
    <w:p w:rsidR="009E0475" w:rsidRDefault="009E0475" w:rsidP="009E0475">
      <w:pPr>
        <w:widowControl w:val="0"/>
        <w:suppressAutoHyphens/>
        <w:spacing w:line="320" w:lineRule="exact"/>
        <w:ind w:left="2268"/>
        <w:jc w:val="center"/>
        <w:rPr>
          <w:rFonts w:eastAsia="Arial Unicode MS"/>
          <w:snapToGrid w:val="0"/>
          <w:color w:val="000000"/>
          <w:sz w:val="24"/>
          <w:szCs w:val="24"/>
        </w:rPr>
      </w:pPr>
    </w:p>
    <w:p w:rsidR="009E0475" w:rsidRDefault="009E0475" w:rsidP="009E0475">
      <w:pPr>
        <w:widowControl w:val="0"/>
        <w:suppressAutoHyphens/>
        <w:spacing w:line="320" w:lineRule="exact"/>
        <w:ind w:left="2268"/>
        <w:jc w:val="center"/>
        <w:rPr>
          <w:rFonts w:eastAsia="Arial Unicode MS"/>
          <w:snapToGrid w:val="0"/>
          <w:color w:val="000000"/>
          <w:sz w:val="24"/>
          <w:szCs w:val="24"/>
        </w:rPr>
      </w:pPr>
      <w:r>
        <w:rPr>
          <w:rFonts w:eastAsia="Arial Unicode MS"/>
          <w:snapToGrid w:val="0"/>
          <w:color w:val="000000"/>
          <w:sz w:val="24"/>
          <w:szCs w:val="24"/>
        </w:rPr>
        <w:t>Deputada BRUNNY</w:t>
      </w:r>
    </w:p>
    <w:p w:rsidR="009E0475" w:rsidRDefault="009E0475" w:rsidP="009E0475">
      <w:pPr>
        <w:rPr>
          <w:sz w:val="24"/>
        </w:rPr>
      </w:pPr>
    </w:p>
    <w:p w:rsidR="009E0475" w:rsidRDefault="009E0475" w:rsidP="009E0475">
      <w:pPr>
        <w:pBdr>
          <w:top w:val="single" w:sz="4" w:space="1" w:color="auto"/>
          <w:left w:val="single" w:sz="4" w:space="4" w:color="auto"/>
          <w:bottom w:val="single" w:sz="4" w:space="1" w:color="auto"/>
          <w:right w:val="single" w:sz="4" w:space="4" w:color="auto"/>
        </w:pBdr>
        <w:jc w:val="center"/>
        <w:rPr>
          <w:b/>
          <w:sz w:val="24"/>
        </w:rPr>
      </w:pPr>
      <w:bookmarkStart w:id="11" w:name="z1151517_LEGISLACAO"/>
      <w:bookmarkEnd w:id="10"/>
      <w:r>
        <w:rPr>
          <w:b/>
          <w:sz w:val="24"/>
        </w:rPr>
        <w:t>LEGISLAÇÃO CITADA ANEXADA PELA</w:t>
      </w:r>
    </w:p>
    <w:p w:rsidR="009E0475" w:rsidRDefault="009E0475" w:rsidP="009E0475">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9E0475" w:rsidRDefault="009E0475" w:rsidP="009E0475">
      <w:pPr>
        <w:jc w:val="center"/>
        <w:rPr>
          <w:b/>
          <w:sz w:val="24"/>
        </w:rPr>
      </w:pPr>
    </w:p>
    <w:p w:rsidR="009E0475" w:rsidRDefault="009E0475" w:rsidP="009E0475">
      <w:pPr>
        <w:tabs>
          <w:tab w:val="center" w:pos="4419"/>
          <w:tab w:val="right" w:pos="8838"/>
        </w:tabs>
        <w:jc w:val="center"/>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 xml:space="preserve">LEI COMPLEMENTAR Nº 64, DE </w:t>
      </w:r>
      <w:smartTag w:uri="urn:schemas-microsoft-com:office:smarttags" w:element="date">
        <w:smartTagPr>
          <w:attr w:name="ls" w:val="trans"/>
          <w:attr w:name="Month" w:val="5"/>
          <w:attr w:name="Day" w:val="18"/>
          <w:attr w:name="Year" w:val="1990"/>
        </w:smartTagPr>
        <w:r>
          <w:rPr>
            <w:rFonts w:ascii="Times New Roman" w:eastAsia="Times New Roman" w:hAnsi="Times New Roman" w:cs="Times New Roman"/>
            <w:b/>
            <w:sz w:val="28"/>
            <w:szCs w:val="20"/>
            <w:lang w:eastAsia="pt-BR"/>
          </w:rPr>
          <w:t>18 DE MAIO DE 1990</w:t>
        </w:r>
      </w:smartTag>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left="4395"/>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Estabelece, de acordo com o art. 14, § 9º, da Constituição Federal, casos de inelegibilidade, prazos de cessação e determina outras providências. </w:t>
      </w:r>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O PRESIDENTE DA REPÚBLICA</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Faço saber que o Congresso Nacional decreta e eu sanciono a seguinte Lei: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1º São inelegíveis: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 - para qualquer cargo: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os </w:t>
      </w:r>
      <w:proofErr w:type="spellStart"/>
      <w:r>
        <w:rPr>
          <w:rFonts w:ascii="Times New Roman" w:eastAsia="Times New Roman" w:hAnsi="Times New Roman" w:cs="Times New Roman"/>
          <w:sz w:val="24"/>
          <w:szCs w:val="20"/>
          <w:lang w:eastAsia="pt-BR"/>
        </w:rPr>
        <w:t>inalistáveis</w:t>
      </w:r>
      <w:proofErr w:type="spellEnd"/>
      <w:r>
        <w:rPr>
          <w:rFonts w:ascii="Times New Roman" w:eastAsia="Times New Roman" w:hAnsi="Times New Roman" w:cs="Times New Roman"/>
          <w:sz w:val="24"/>
          <w:szCs w:val="20"/>
          <w:lang w:eastAsia="pt-BR"/>
        </w:rPr>
        <w:t xml:space="preserve"> e os analfabetos; </w:t>
      </w:r>
    </w:p>
    <w:p w:rsidR="009E0475" w:rsidRDefault="009E0475" w:rsidP="009E0475">
      <w:pPr>
        <w:ind w:firstLine="1134"/>
        <w:rPr>
          <w:rFonts w:ascii="Times New Roman" w:eastAsia="Times New Roman" w:hAnsi="Times New Roman" w:cs="Times New Roman"/>
          <w:i/>
          <w:sz w:val="24"/>
          <w:szCs w:val="20"/>
          <w:lang w:eastAsia="pt-BR"/>
        </w:rPr>
      </w:pPr>
      <w:r>
        <w:rPr>
          <w:rFonts w:ascii="Times New Roman" w:eastAsia="Times New Roman" w:hAnsi="Times New Roman" w:cs="Times New Roman"/>
          <w:sz w:val="24"/>
          <w:szCs w:val="20"/>
          <w:lang w:eastAsia="pt-BR"/>
        </w:rPr>
        <w:t xml:space="preserve">b) os membros do Congresso Nacional, das </w:t>
      </w:r>
      <w:proofErr w:type="spellStart"/>
      <w:r>
        <w:rPr>
          <w:rFonts w:ascii="Times New Roman" w:eastAsia="Times New Roman" w:hAnsi="Times New Roman" w:cs="Times New Roman"/>
          <w:sz w:val="24"/>
          <w:szCs w:val="20"/>
          <w:lang w:eastAsia="pt-BR"/>
        </w:rPr>
        <w:t>Assembléias</w:t>
      </w:r>
      <w:proofErr w:type="spellEnd"/>
      <w:r>
        <w:rPr>
          <w:rFonts w:ascii="Times New Roman" w:eastAsia="Times New Roman" w:hAnsi="Times New Roman" w:cs="Times New Roman"/>
          <w:sz w:val="24"/>
          <w:szCs w:val="20"/>
          <w:lang w:eastAsia="pt-BR"/>
        </w:rPr>
        <w:t xml:space="preserve"> Legislativas, da Câmara Legislativa e das Câmaras Municipais, que hajam perdido os respectivos mandatos por infringência do disposto nos incisos I e II do art. 55 da Constituição Federal, dos dispositivos equivalentes sobre perda de mandato das Constituições Estaduais e Leis Orgânicas dos Municípios e do Distrito Federal, para as eleições que se realizarem durante o período remanescente do mandato para o qual foram eleitos e nos oito anos </w:t>
      </w:r>
      <w:proofErr w:type="spellStart"/>
      <w:r>
        <w:rPr>
          <w:rFonts w:ascii="Times New Roman" w:eastAsia="Times New Roman" w:hAnsi="Times New Roman" w:cs="Times New Roman"/>
          <w:sz w:val="24"/>
          <w:szCs w:val="20"/>
          <w:lang w:eastAsia="pt-BR"/>
        </w:rPr>
        <w:t>subseqüentes</w:t>
      </w:r>
      <w:proofErr w:type="spellEnd"/>
      <w:r>
        <w:rPr>
          <w:rFonts w:ascii="Times New Roman" w:eastAsia="Times New Roman" w:hAnsi="Times New Roman" w:cs="Times New Roman"/>
          <w:sz w:val="24"/>
          <w:szCs w:val="20"/>
          <w:lang w:eastAsia="pt-BR"/>
        </w:rPr>
        <w:t xml:space="preserve"> ao término da legislatura. </w:t>
      </w:r>
      <w:hyperlink r:id="rId8" w:history="1">
        <w:r>
          <w:rPr>
            <w:rStyle w:val="Hyperlink"/>
            <w:rFonts w:ascii="Times New Roman" w:eastAsia="Times New Roman" w:hAnsi="Times New Roman" w:cs="Times New Roman"/>
            <w:i/>
            <w:sz w:val="24"/>
            <w:szCs w:val="20"/>
            <w:lang w:eastAsia="pt-BR"/>
          </w:rPr>
          <w:t>(Alínea com redação dada pela Lei Complementar nº 81, de 13/41994)</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c) o Governador e o Vice-Governador de Estado e do Distrito Federal e o Prefeito e o Vice-Prefeito que perderem seus cargos eletivos por infringência a dispositivo da Constituição Estadual, da Lei Orgânica do Distrito Federal ou da Lei Orgânica do Município, para as eleições que se realizarem durante o período remanescente e nos 8 (oito) anos subsequentes ao término do mandato para o qual tenham sido eleitos; </w:t>
      </w:r>
      <w:hyperlink r:id="rId9" w:history="1">
        <w:r>
          <w:rPr>
            <w:rStyle w:val="Hyperlink"/>
            <w:rFonts w:ascii="Times New Roman" w:eastAsia="Times New Roman" w:hAnsi="Times New Roman" w:cs="Times New Roman"/>
            <w:i/>
            <w:sz w:val="24"/>
            <w:szCs w:val="20"/>
            <w:lang w:eastAsia="pt-BR"/>
          </w:rPr>
          <w:t>(Alínea com redação dada pela Lei Complementar nº 135, de 4/6/2010)</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d) os que tenham contra sua pessoa representação julgada procedente pela Justiça Eleitoral, em decisão transitada em julgado ou proferida por órgão colegiado, em processo de apuração de abuso do poder econômico ou político, para a eleição na qual concorrem ou tenham sido diplomados, bem como para as que se realizarem nos 8 (oito) anos seguintes; </w:t>
      </w:r>
      <w:hyperlink r:id="rId10" w:history="1">
        <w:r>
          <w:rPr>
            <w:rStyle w:val="Hyperlink"/>
            <w:rFonts w:ascii="Times New Roman" w:eastAsia="Times New Roman" w:hAnsi="Times New Roman" w:cs="Times New Roman"/>
            <w:i/>
            <w:sz w:val="24"/>
            <w:szCs w:val="20"/>
            <w:lang w:eastAsia="pt-BR"/>
          </w:rPr>
          <w:t>(Alínea com redação dada pela Lei Complementar nº 135, de 4/6/2010)</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e) os que forem condenados, em decisão transitada em julgado ou proferida por órgão judicial colegiado, desde a condenação até o transcurso do prazo de 8 (oito) anos após o cumprimento da pena, pelos crimes:</w:t>
      </w:r>
      <w:r>
        <w:rPr>
          <w:rFonts w:ascii="Times New Roman" w:eastAsia="Times New Roman" w:hAnsi="Times New Roman" w:cs="Times New Roman"/>
          <w:i/>
          <w:sz w:val="24"/>
          <w:szCs w:val="20"/>
          <w:lang w:eastAsia="pt-BR"/>
        </w:rPr>
        <w:t xml:space="preserve"> </w:t>
      </w:r>
      <w:hyperlink r:id="rId11" w:history="1">
        <w:r>
          <w:rPr>
            <w:rStyle w:val="Hyperlink"/>
            <w:rFonts w:ascii="Times New Roman" w:eastAsia="Times New Roman" w:hAnsi="Times New Roman" w:cs="Times New Roman"/>
            <w:i/>
            <w:sz w:val="24"/>
            <w:szCs w:val="20"/>
            <w:lang w:eastAsia="pt-BR"/>
          </w:rPr>
          <w:t>(Alínea com redação dada pela Lei Complementar nº 135, de 4/6/2010)</w:t>
        </w:r>
      </w:hyperlink>
      <w:r>
        <w:rPr>
          <w:rFonts w:ascii="Times New Roman" w:eastAsia="Times New Roman" w:hAnsi="Times New Roman" w:cs="Times New Roman"/>
          <w:sz w:val="24"/>
          <w:szCs w:val="20"/>
          <w:lang w:eastAsia="pt-BR"/>
        </w:rPr>
        <w:t xml:space="preserve">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 contra a economia popular, a fé pública, a administração pública e o patrimônio público; </w:t>
      </w:r>
      <w:hyperlink r:id="rId12" w:history="1">
        <w:r>
          <w:rPr>
            <w:rStyle w:val="Hyperlink"/>
            <w:rFonts w:ascii="Times New Roman" w:eastAsia="Times New Roman" w:hAnsi="Times New Roman" w:cs="Times New Roman"/>
            <w:i/>
            <w:sz w:val="24"/>
            <w:szCs w:val="20"/>
            <w:lang w:eastAsia="pt-BR"/>
          </w:rPr>
          <w:t>( Item acrescido pela Lei Complementar nº 135, de 4/6/2010)</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2. contra o patrimônio privado, o sistema financeiro, o mercado de capitais e os previstos na lei que regula a falência; </w:t>
      </w:r>
      <w:hyperlink r:id="rId13" w:history="1">
        <w:hyperlink r:id="rId14"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3. contra o meio ambiente e a saúde pública;</w:t>
      </w:r>
      <w:hyperlink r:id="rId15" w:history="1">
        <w:hyperlink r:id="rId16"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lastRenderedPageBreak/>
        <w:t xml:space="preserve">4. eleitorais, para os quais a lei comine pena privativa de liberdade; </w:t>
      </w:r>
      <w:hyperlink r:id="rId17" w:history="1">
        <w:hyperlink r:id="rId18"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5. de abuso de autoridade, nos casos em que houver condenação à perda do cargo ou à inabilitação para o exercício de função pública; </w:t>
      </w:r>
      <w:hyperlink r:id="rId19" w:history="1">
        <w:hyperlink r:id="rId20"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6. de lavagem ou ocultação de bens, direitos e valores; </w:t>
      </w:r>
      <w:hyperlink r:id="rId21" w:history="1">
        <w:hyperlink r:id="rId22"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7. de tráfico de entorpecentes e drogas afins, racismo, tortura, terrorismo e hediondos;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8. de redução à condição análoga à de escravo; </w:t>
      </w:r>
      <w:hyperlink r:id="rId23" w:history="1">
        <w:hyperlink r:id="rId24" w:history="1">
          <w:r>
            <w:rPr>
              <w:rStyle w:val="Hyperlink"/>
              <w:rFonts w:ascii="Times New Roman" w:eastAsia="Times New Roman" w:hAnsi="Times New Roman" w:cs="Times New Roman"/>
              <w:i/>
              <w:sz w:val="24"/>
              <w:szCs w:val="20"/>
              <w:lang w:eastAsia="pt-BR"/>
            </w:rPr>
            <w:t>(Item acrescido pela Lei Complementar nº 135, de 4/6/2010)</w:t>
          </w:r>
        </w:hyperlink>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9. contra a vida e a dignidade sexual; e </w:t>
      </w:r>
      <w:hyperlink r:id="rId25" w:history="1">
        <w:hyperlink r:id="rId26" w:history="1">
          <w:r>
            <w:rPr>
              <w:rStyle w:val="Hyperlink"/>
              <w:rFonts w:ascii="Times New Roman" w:eastAsia="Times New Roman" w:hAnsi="Times New Roman" w:cs="Times New Roman"/>
              <w:i/>
              <w:sz w:val="24"/>
              <w:szCs w:val="20"/>
              <w:lang w:eastAsia="pt-BR"/>
            </w:rPr>
            <w:t>(</w:t>
          </w:r>
          <w:bookmarkStart w:id="12" w:name="_Hlt263700337"/>
          <w:r>
            <w:rPr>
              <w:rStyle w:val="Hyperlink"/>
              <w:rFonts w:ascii="Times New Roman" w:eastAsia="Times New Roman" w:hAnsi="Times New Roman" w:cs="Times New Roman"/>
              <w:i/>
              <w:sz w:val="24"/>
              <w:szCs w:val="20"/>
              <w:lang w:eastAsia="pt-BR"/>
            </w:rPr>
            <w:t>I</w:t>
          </w:r>
          <w:bookmarkEnd w:id="12"/>
          <w:r>
            <w:rPr>
              <w:rStyle w:val="Hyperlink"/>
              <w:rFonts w:ascii="Times New Roman" w:eastAsia="Times New Roman" w:hAnsi="Times New Roman" w:cs="Times New Roman"/>
              <w:i/>
              <w:sz w:val="24"/>
              <w:szCs w:val="20"/>
              <w:lang w:eastAsia="pt-BR"/>
            </w:rPr>
            <w:t>tem acrescido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10. praticados por organização criminosa, quadrilha ou bando;</w:t>
      </w:r>
      <w:hyperlink r:id="rId27" w:history="1">
        <w:r>
          <w:rPr>
            <w:rStyle w:val="Hyperlink"/>
            <w:rFonts w:ascii="Times New Roman" w:eastAsia="Times New Roman" w:hAnsi="Times New Roman" w:cs="Times New Roman"/>
            <w:i/>
            <w:sz w:val="24"/>
            <w:szCs w:val="20"/>
            <w:lang w:eastAsia="pt-BR"/>
          </w:rPr>
          <w:t xml:space="preserve"> </w:t>
        </w:r>
        <w:hyperlink r:id="rId28" w:history="1">
          <w:r>
            <w:rPr>
              <w:rStyle w:val="Hyperlink"/>
              <w:rFonts w:ascii="Times New Roman" w:eastAsia="Times New Roman" w:hAnsi="Times New Roman" w:cs="Times New Roman"/>
              <w:i/>
              <w:sz w:val="24"/>
              <w:szCs w:val="20"/>
              <w:lang w:eastAsia="pt-BR"/>
            </w:rPr>
            <w:t>(Item acrescido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f) os que forem declarados indignos do oficialato, ou com ele incompatíveis, pelo prazo de 8 (oito) anos; </w:t>
      </w:r>
      <w:hyperlink r:id="rId29" w:history="1">
        <w:r>
          <w:rPr>
            <w:rStyle w:val="Hyperlink"/>
            <w:rFonts w:ascii="Times New Roman" w:eastAsia="Times New Roman" w:hAnsi="Times New Roman" w:cs="Times New Roman"/>
            <w:i/>
            <w:sz w:val="24"/>
            <w:szCs w:val="20"/>
            <w:lang w:eastAsia="pt-BR"/>
          </w:rPr>
          <w:t>(Alínea com redação dada  pela Lei Complementar nº 135, de 4/6/2010)</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g) os que tiverem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 para as eleições que se realizarem nos 8 (oito) anos seguintes, contados a partir da data da decisão, aplicando-se o disposto no inciso II do art. 71 da Constituição Federal, a todos os ordenadores de despesa, sem exclusão de mandatários que houverem agido nessa condição;</w:t>
      </w:r>
      <w:r>
        <w:rPr>
          <w:rFonts w:ascii="Times New Roman" w:eastAsia="Times New Roman" w:hAnsi="Times New Roman" w:cs="Times New Roman"/>
          <w:i/>
          <w:sz w:val="24"/>
          <w:szCs w:val="20"/>
          <w:lang w:eastAsia="pt-BR"/>
        </w:rPr>
        <w:t xml:space="preserve"> </w:t>
      </w:r>
      <w:hyperlink r:id="rId30" w:history="1">
        <w:r>
          <w:rPr>
            <w:rStyle w:val="Hyperlink"/>
            <w:rFonts w:ascii="Times New Roman" w:eastAsia="Times New Roman" w:hAnsi="Times New Roman" w:cs="Times New Roman"/>
            <w:i/>
            <w:sz w:val="24"/>
            <w:szCs w:val="20"/>
            <w:lang w:eastAsia="pt-BR"/>
          </w:rPr>
          <w:t>(Alínea com redação dada pela Lei Complementar nº 135, de 4/6/2010)</w:t>
        </w:r>
      </w:hyperlink>
      <w:r>
        <w:rPr>
          <w:rFonts w:ascii="Times New Roman" w:eastAsia="Times New Roman" w:hAnsi="Times New Roman" w:cs="Times New Roman"/>
          <w:sz w:val="24"/>
          <w:szCs w:val="20"/>
          <w:lang w:eastAsia="pt-BR"/>
        </w:rPr>
        <w:t xml:space="preserve">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h) os detentores de cargo na administração pública direta, indireta ou fundacional, que beneficiarem a si ou a terceiros, pelo abuso do poder econômico ou político, que forem condenados em decisão transitada em julgado ou proferida por órgão judicial colegiado, para a eleição na qual concorrem ou tenham sido diplomados, bem como para as que se realizarem nos 8 (oito) anos seguintes; </w:t>
      </w:r>
      <w:hyperlink r:id="rId31" w:history="1">
        <w:r>
          <w:rPr>
            <w:rStyle w:val="Hyperlink"/>
            <w:rFonts w:ascii="Times New Roman" w:eastAsia="Times New Roman" w:hAnsi="Times New Roman" w:cs="Times New Roman"/>
            <w:i/>
            <w:sz w:val="24"/>
            <w:szCs w:val="20"/>
            <w:lang w:eastAsia="pt-BR"/>
          </w:rPr>
          <w:t>(Alínea com redação dada pela Lei Complementar nº 135, de 4/6/2010)</w:t>
        </w:r>
      </w:hyperlink>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i) os que, em estabelecimentos de crédito, financiamento ou seguro, que tenham sido ou estejam sendo objeto de processo de liquidação judicial ou extrajudicial, hajam exercido, nos 12 (doze) meses anteriores à respectiva decretação, cargo ou função de direção, administração ou representação, enquanto não forem exonerados de qualquer responsabilidade;</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j) 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pelo prazo de 8 (oito) anos a contar da eleição; </w:t>
      </w:r>
      <w:hyperlink r:id="rId32" w:history="1">
        <w:hyperlink r:id="rId33" w:history="1">
          <w:r>
            <w:rPr>
              <w:rStyle w:val="Hyperlink"/>
              <w:rFonts w:ascii="Times New Roman" w:eastAsia="Times New Roman" w:hAnsi="Times New Roman" w:cs="Times New Roman"/>
              <w:i/>
              <w:sz w:val="24"/>
              <w:szCs w:val="20"/>
              <w:lang w:eastAsia="pt-BR"/>
            </w:rPr>
            <w:t>(Alínea acrescida pela Lei Complementar nº 135, de 4/6/2010)</w:t>
          </w:r>
        </w:hyperlink>
      </w:hyperlink>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k) o Presidente da República, o Governador de Estado e do Distrito Federal, o Prefeito, os membros do Congresso Nacional, das Assembleias Legislativas, da Câmara Legislativa, das Câmaras Municipais, que renunciarem a seus mandatos desde o oferecimento de representação ou petição capaz de autorizar a abertura de processo por infringência a dispositivo da Constituição Federal, da Constituição Estadual, da Lei Orgânica do Distrito Federal ou da Lei Orgânica do Município, para as eleições que se realizarem durante o </w:t>
      </w:r>
      <w:r>
        <w:rPr>
          <w:rFonts w:ascii="Times New Roman" w:eastAsia="Times New Roman" w:hAnsi="Times New Roman" w:cs="Times New Roman"/>
          <w:sz w:val="24"/>
          <w:szCs w:val="20"/>
          <w:lang w:eastAsia="pt-BR"/>
        </w:rPr>
        <w:lastRenderedPageBreak/>
        <w:t>período remanescente do mandato para o qual foram eleitos e nos 8 (oito) anos subsequentes ao término da legislatura;</w:t>
      </w:r>
      <w:r>
        <w:rPr>
          <w:rFonts w:ascii="Times New Roman" w:eastAsia="Times New Roman" w:hAnsi="Times New Roman" w:cs="Times New Roman"/>
          <w:i/>
          <w:sz w:val="24"/>
          <w:szCs w:val="20"/>
          <w:lang w:eastAsia="pt-BR"/>
        </w:rPr>
        <w:t xml:space="preserve"> </w:t>
      </w:r>
      <w:hyperlink r:id="rId34" w:history="1">
        <w:hyperlink r:id="rId35"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l) os que forem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transcurso do prazo de 8 (oito) anos após o cumprimento da pena;</w:t>
      </w:r>
      <w:r>
        <w:rPr>
          <w:rFonts w:ascii="Times New Roman" w:eastAsia="Times New Roman" w:hAnsi="Times New Roman" w:cs="Times New Roman"/>
          <w:i/>
          <w:sz w:val="24"/>
          <w:szCs w:val="20"/>
          <w:lang w:eastAsia="pt-BR"/>
        </w:rPr>
        <w:t xml:space="preserve"> </w:t>
      </w:r>
      <w:hyperlink r:id="rId36" w:history="1">
        <w:hyperlink r:id="rId37"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m) os que forem excluídos do exercício da profissão, por decisão sancionatória do órgão profissional competente, em decorrência de infração ético-profissional, pelo prazo de 8 (oito) anos, salvo se o ato houver sido anulado ou suspenso pelo Poder Judiciário;</w:t>
      </w:r>
      <w:r>
        <w:rPr>
          <w:rFonts w:ascii="Times New Roman" w:eastAsia="Times New Roman" w:hAnsi="Times New Roman" w:cs="Times New Roman"/>
          <w:i/>
          <w:sz w:val="24"/>
          <w:szCs w:val="20"/>
          <w:lang w:eastAsia="pt-BR"/>
        </w:rPr>
        <w:t xml:space="preserve"> </w:t>
      </w:r>
      <w:hyperlink r:id="rId38" w:history="1">
        <w:hyperlink r:id="rId39"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n) os que forem condenados, em decisão transitada em julgado ou proferida por órgão judicial colegiado, em razão de terem desfeito ou simulado desfazer vínculo conjugal ou de união estável para evitar caracterização de inelegibilidade, pelo prazo de 8 (oito) anos após a decisão que reconhecer a fraude;</w:t>
      </w:r>
      <w:r>
        <w:rPr>
          <w:rFonts w:ascii="Times New Roman" w:eastAsia="Times New Roman" w:hAnsi="Times New Roman" w:cs="Times New Roman"/>
          <w:i/>
          <w:sz w:val="24"/>
          <w:szCs w:val="20"/>
          <w:lang w:eastAsia="pt-BR"/>
        </w:rPr>
        <w:t xml:space="preserve"> </w:t>
      </w:r>
      <w:hyperlink r:id="rId40" w:history="1">
        <w:hyperlink r:id="rId41"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o) os que forem demitidos do serviço público em decorrência de processo administrativo ou judicial, pelo prazo de 8 (oito) anos, contado da decisão, salvo se o ato houver sido suspenso ou anulado pelo Poder Judiciário; </w:t>
      </w:r>
      <w:hyperlink r:id="rId42" w:history="1">
        <w:hyperlink r:id="rId43" w:history="1">
          <w:r>
            <w:rPr>
              <w:rStyle w:val="Hyperlink"/>
              <w:rFonts w:ascii="Times New Roman" w:eastAsia="Times New Roman" w:hAnsi="Times New Roman" w:cs="Times New Roman"/>
              <w:i/>
              <w:sz w:val="24"/>
              <w:szCs w:val="20"/>
              <w:lang w:eastAsia="pt-BR"/>
            </w:rPr>
            <w:t>(Alínea acrescida pela Lei Complementar nº 135, de 4/6/2010)</w:t>
          </w:r>
        </w:hyperlink>
      </w:hyperlink>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p) a pessoa física e os dirigentes de pessoas jurídicas responsáveis por doações eleitorais tidas por ilegais por decisão transitada em julgado ou proferida por órgão colegiado da Justiça Eleitoral, pelo prazo de 8 (oito) anos após a decisão, observando se o procedimento previsto no art. 22;</w:t>
      </w:r>
      <w:r>
        <w:rPr>
          <w:rFonts w:ascii="Times New Roman" w:eastAsia="Times New Roman" w:hAnsi="Times New Roman" w:cs="Times New Roman"/>
          <w:i/>
          <w:sz w:val="24"/>
          <w:szCs w:val="20"/>
          <w:lang w:eastAsia="pt-BR"/>
        </w:rPr>
        <w:t xml:space="preserve"> </w:t>
      </w:r>
      <w:hyperlink r:id="rId44" w:history="1">
        <w:hyperlink r:id="rId45"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q) os magistrados e os membros do Ministério Público que forem aposentados compulsoriamente por decisão sancionatória, que tenham perdido o cargo por sentença ou que tenham pedido exoneração ou aposentadoria voluntária na pendência de processo administrativo disciplinar, pelo prazo de 8 (oito) anos;</w:t>
      </w:r>
      <w:r>
        <w:rPr>
          <w:rFonts w:ascii="Times New Roman" w:eastAsia="Times New Roman" w:hAnsi="Times New Roman" w:cs="Times New Roman"/>
          <w:i/>
          <w:sz w:val="24"/>
          <w:szCs w:val="20"/>
          <w:lang w:eastAsia="pt-BR"/>
        </w:rPr>
        <w:t xml:space="preserve"> </w:t>
      </w:r>
      <w:hyperlink r:id="rId46" w:history="1">
        <w:hyperlink r:id="rId47" w:history="1">
          <w:r>
            <w:rPr>
              <w:rStyle w:val="Hyperlink"/>
              <w:rFonts w:ascii="Times New Roman" w:eastAsia="Times New Roman" w:hAnsi="Times New Roman" w:cs="Times New Roman"/>
              <w:i/>
              <w:sz w:val="24"/>
              <w:szCs w:val="20"/>
              <w:lang w:eastAsia="pt-BR"/>
            </w:rPr>
            <w:t>(Alínea acrescida pela Lei Complementar nº 135, de 4/6/2010)</w:t>
          </w:r>
        </w:hyperlink>
      </w:hyperlink>
      <w:r>
        <w:rPr>
          <w:rFonts w:ascii="Times New Roman" w:eastAsia="Times New Roman" w:hAnsi="Times New Roman" w:cs="Times New Roman"/>
          <w:sz w:val="24"/>
          <w:szCs w:val="20"/>
          <w:lang w:eastAsia="pt-BR"/>
        </w:rPr>
        <w:t xml:space="preserv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 - para Presidente e Vice-Presidente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até 6 (seis) meses depois de afastados definitivamente de seus cargos e funções: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 os Ministros de Estado: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2. os chefes dos órgãos de assessoramento direto, civil e militar, da Presidência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3. o chefe do órgão de assessoramento de informações da Presidência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4. o chefe do Estado-Maior das Forças Armadas;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5. o Advogado-Geral da União e o Consultor-Geral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6. os chefes do Estado-Maior da Marinha, do Exército e da Aeronáutica;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7. os Comandantes do Exército, Marinha e Aeronáutica;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8. os Magistrados;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9. os Presidentes, Diretores e Superintendentes de autarquias, empresas públicas, sociedades de economia mista e fundações públicas e as mantidas pelo poder público;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10. os Governadores de Estado, do Distrito Federal e de Territórios;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11. os Interventores Federais;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12, os Secretários de Estado;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13. os Prefeitos Municipais;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14. os membros do Tribunal de Contas da União, dos Estados e do Distrito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15. o Diretor-Geral do Departamento de Polícia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lastRenderedPageBreak/>
        <w:t xml:space="preserve">16. os Secretários-Gerais, os Secretários-Executivos, os Secretários Nacionais, os Secretários Federais dos Ministérios e as pessoas que ocupem cargos equivalentes;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b) os que tenham exercido, nos 6 (seis) meses anteriores à eleição, nos Estados, no Distrito Federal, Territórios e em qualquer dos poderes da União, cargo ou função, de nomeação pelo Presidente da República, sujeito à aprovação prévia do Senado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c) (Vetado);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d) os que, até 6 (seis) meses antes da eleição, tiverem competência ou interesse, direta, indireta ou eventual, no lançamento, arrecadação ou fiscalização de impostos, taxas e contribuições de caráter obrigatório, inclusive </w:t>
      </w:r>
      <w:proofErr w:type="spellStart"/>
      <w:r>
        <w:rPr>
          <w:rFonts w:ascii="Times New Roman" w:eastAsia="Times New Roman" w:hAnsi="Times New Roman" w:cs="Times New Roman"/>
          <w:sz w:val="24"/>
          <w:szCs w:val="20"/>
          <w:lang w:eastAsia="pt-BR"/>
        </w:rPr>
        <w:t>parafiscais</w:t>
      </w:r>
      <w:proofErr w:type="spellEnd"/>
      <w:r>
        <w:rPr>
          <w:rFonts w:ascii="Times New Roman" w:eastAsia="Times New Roman" w:hAnsi="Times New Roman" w:cs="Times New Roman"/>
          <w:sz w:val="24"/>
          <w:szCs w:val="20"/>
          <w:lang w:eastAsia="pt-BR"/>
        </w:rPr>
        <w:t xml:space="preserve">, ou para aplicar multas relacionadas com essas atividades;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e) os que, até 6 (seis) meses antes da eleição, tenham exercido cargo ou função de direção, administração ou representação nas empresas de que tratam os </w:t>
      </w:r>
      <w:proofErr w:type="spellStart"/>
      <w:r>
        <w:rPr>
          <w:rFonts w:ascii="Times New Roman" w:eastAsia="Times New Roman" w:hAnsi="Times New Roman" w:cs="Times New Roman"/>
          <w:sz w:val="24"/>
          <w:szCs w:val="20"/>
          <w:lang w:eastAsia="pt-BR"/>
        </w:rPr>
        <w:t>arts</w:t>
      </w:r>
      <w:proofErr w:type="spellEnd"/>
      <w:r>
        <w:rPr>
          <w:rFonts w:ascii="Times New Roman" w:eastAsia="Times New Roman" w:hAnsi="Times New Roman" w:cs="Times New Roman"/>
          <w:sz w:val="24"/>
          <w:szCs w:val="20"/>
          <w:lang w:eastAsia="pt-BR"/>
        </w:rPr>
        <w:t xml:space="preserve">. 3° e 5° da Lei n° 4.137, de </w:t>
      </w:r>
      <w:smartTag w:uri="urn:schemas-microsoft-com:office:smarttags" w:element="date">
        <w:smartTagPr>
          <w:attr w:name="ls" w:val="trans"/>
          <w:attr w:name="Month" w:val="9"/>
          <w:attr w:name="Day" w:val="10"/>
          <w:attr w:name="Year" w:val="19"/>
        </w:smartTagPr>
        <w:r>
          <w:rPr>
            <w:rFonts w:ascii="Times New Roman" w:eastAsia="Times New Roman" w:hAnsi="Times New Roman" w:cs="Times New Roman"/>
            <w:sz w:val="24"/>
            <w:szCs w:val="20"/>
            <w:lang w:eastAsia="pt-BR"/>
          </w:rPr>
          <w:t>10 de setembro de 19</w:t>
        </w:r>
      </w:smartTag>
      <w:r>
        <w:rPr>
          <w:rFonts w:ascii="Times New Roman" w:eastAsia="Times New Roman" w:hAnsi="Times New Roman" w:cs="Times New Roman"/>
          <w:sz w:val="24"/>
          <w:szCs w:val="20"/>
          <w:lang w:eastAsia="pt-BR"/>
        </w:rPr>
        <w:t xml:space="preserve">62, quando, pelo âmbito e natureza de suas atividades, possam tais empresas influir na economia nacional;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f) os que, detendo o controle de empresas ou grupo de empresas que atuem no Brasil, nas condições monopolísticas previstas no parágrafo único do art. 5° da lei citada na alínea anterior, não apresentarem à Justiça Eleitoral, até 6 (seis) meses antes do pleito, a prova de que fizeram cessar o abuso apurado, do poder econômico, ou de que transferiram, por força regular, o controle de referidas empresas ou grupo de empresas;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g) os que tenham, dentro dos 4 (quatro) meses anteriores ao pleito, ocupado cargo ou função de direção, administração ou representação em entidades representativas de classe, mantidas, total ou parcialmente, por contribuições impostas pelo Poder Público ou com recursos arrecadados e repassados pela Previdência Social;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h) os que, até 6 (seis) meses depois de afastados das funções, tenham exercido cargo de Presidente, Diretor ou Superintendente de sociedades com objetivos exclusivos de operações financeiras e façam publicamente apelo à poupança e ao crédito, inclusive através de cooperativas e da empresa ou estabelecimentos que gozem, sob qualquer forma, de vantagens asseguradas pelo poder público, salvo se decorrentes de contratos que obedeçam a cláusulas uniformes;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 os que, dentro de 6 (seis) meses anteriores ao pleito, hajam exercido cargo ou função de direção, administração ou representação em pessoa jurídica ou em empresa que mantenha contrato de execução de obras, de prestação de serviços ou de fornecimento de bens com órgão do Poder Público ou sob seu controle, salvo no caso de contrato que obedeça a cláusulas uniformes;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j) os que, membros do Ministério Público, não se tenham afastado das suas funções até 6 (seis)) meses anteriores ao pleito;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l) os que, servidores públicos, estatutários ou não, dos órgãos ou entidades da Administração direta ou indireta da União, dos Estados, do Distrito Federal, dos Municípios e dos Territórios, inclusive das fundações mantidas pelo Poder Público, não se afastarem até 3 (três) meses anteriores ao pleito, garantido o direito à percepção dos seus vencimentos integrais;</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III - para Governador e Vice-Governador de Estado e do Distrito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os inelegíveis para os cargos de Presidente e Vice-Presidente da República especificados na alínea </w:t>
      </w:r>
      <w:r>
        <w:rPr>
          <w:rFonts w:ascii="Times New Roman" w:eastAsia="Times New Roman" w:hAnsi="Times New Roman" w:cs="Times New Roman"/>
          <w:i/>
          <w:sz w:val="24"/>
          <w:szCs w:val="20"/>
          <w:lang w:eastAsia="pt-BR"/>
        </w:rPr>
        <w:t>a</w:t>
      </w:r>
      <w:r>
        <w:rPr>
          <w:rFonts w:ascii="Times New Roman" w:eastAsia="Times New Roman" w:hAnsi="Times New Roman" w:cs="Times New Roman"/>
          <w:sz w:val="24"/>
          <w:szCs w:val="20"/>
          <w:lang w:eastAsia="pt-BR"/>
        </w:rPr>
        <w:t xml:space="preserve"> do inciso II deste artigo e, no tocante às demais alíneas, quando se tratar de repartição pública, associação ou empresas que operem no território do Estado ou do Distrito Federal, observados os mesmos prazos;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b) até 6 (seis) meses depois de afastados definitivamente de seus cargos ou funções: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1. os chefes dos Gabinetes Civil e Militar do Governador do Estado ou do Distrito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lastRenderedPageBreak/>
        <w:t xml:space="preserve">2. os comandantes do Distrito Naval, Região Militar e Zona Aérea;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3. os diretores de órgãos estaduais ou sociedades de assistência aos Municípios;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4. os secretários da administração municipal ou membros de órgãos congêneres;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IV - para Prefeito e Vice-Prefeito: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no que lhes for aplicável, por identidade de situações, os inelegíveis para os cargos de Presidente e Vice-Presidente da República, Governador e Vice-Governador de Estado e do Distrito Federal, observado o prazo de 4 (quatro) meses para a desincompatibilização;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b) os membros do Ministério Público e Defensoria Pública em exercício na Comarca, nos 4 (quatro) meses anteriores ao pleito, sem prejuízo dos vencimentos integrais;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c) as autoridades policiais, civis ou militares, com exercício no Município, nos 4 (quatro) meses anteriores ao pleito;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 - para o Senado Federal: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os inelegíveis para os cargos de Presidente e Vice-Presidente da República especificados na alínea </w:t>
      </w:r>
      <w:r>
        <w:rPr>
          <w:rFonts w:ascii="Times New Roman" w:eastAsia="Times New Roman" w:hAnsi="Times New Roman" w:cs="Times New Roman"/>
          <w:i/>
          <w:sz w:val="24"/>
          <w:szCs w:val="20"/>
          <w:lang w:eastAsia="pt-BR"/>
        </w:rPr>
        <w:t>a</w:t>
      </w:r>
      <w:r>
        <w:rPr>
          <w:rFonts w:ascii="Times New Roman" w:eastAsia="Times New Roman" w:hAnsi="Times New Roman" w:cs="Times New Roman"/>
          <w:sz w:val="24"/>
          <w:szCs w:val="20"/>
          <w:lang w:eastAsia="pt-BR"/>
        </w:rPr>
        <w:t xml:space="preserve"> do inciso II deste artigo e, no tocante às demais alíneas, quando se tratar de repartição pública, associação ou empresa que opere no território do Estado, observados os mesmos prazos;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b) em cada Estado e no Distrito Federal, os inelegíveis para os cargos de Governador e Vice-Governador, nas mesmas condições estabelecidas, observados os mesmos prazos;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 - para a Câmara dos Deputados, </w:t>
      </w:r>
      <w:proofErr w:type="spellStart"/>
      <w:r>
        <w:rPr>
          <w:rFonts w:ascii="Times New Roman" w:eastAsia="Times New Roman" w:hAnsi="Times New Roman" w:cs="Times New Roman"/>
          <w:sz w:val="24"/>
          <w:szCs w:val="20"/>
          <w:lang w:eastAsia="pt-BR"/>
        </w:rPr>
        <w:t>Assembléia</w:t>
      </w:r>
      <w:proofErr w:type="spellEnd"/>
      <w:r>
        <w:rPr>
          <w:rFonts w:ascii="Times New Roman" w:eastAsia="Times New Roman" w:hAnsi="Times New Roman" w:cs="Times New Roman"/>
          <w:sz w:val="24"/>
          <w:szCs w:val="20"/>
          <w:lang w:eastAsia="pt-BR"/>
        </w:rPr>
        <w:t xml:space="preserve"> Legislativa e Câmara Legislativa, no que lhes for aplicável, por identidade de situações, os inelegíveis para o Senado Federal, nas mesmas condições estabelecidas, observados os mesmos prazos;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VII - para a Câmara Municipal: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 no que lhes for aplicável, por identidade de situações, os inelegíveis para o Senado Federal e para a Câmara dos Deputados, observado o prazo de 6 (seis) meses para a desincompatibilização;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b) em cada Município, os inelegíveis para os cargos de Prefeito e Vice-Prefeito, observado o prazo de 6 (seis) meses para a desincompatibilização.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1º Para concorrência a outros cargos, o Presidente da República, os Governadores de Estado e do Distrito Federal e os Prefeitos devem renunciar aos respectivos mandatos até 6 (seis) meses antes do pleito.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2º O Vice-Presidente, o Vice-Governador e o Vice-Prefeito poderão candidatar-se a outros cargos, preservando os seus mandatos respectivos, desde que, nos últimos 6 (seis) meses anteriores ao pleito, não tenham sucedido ou substituído o titular.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3º São inelegíveis, no território de jurisdição do titular, o cônjuge e os parentes, </w:t>
      </w:r>
      <w:proofErr w:type="spellStart"/>
      <w:r>
        <w:rPr>
          <w:rFonts w:ascii="Times New Roman" w:eastAsia="Times New Roman" w:hAnsi="Times New Roman" w:cs="Times New Roman"/>
          <w:sz w:val="24"/>
          <w:szCs w:val="20"/>
          <w:lang w:eastAsia="pt-BR"/>
        </w:rPr>
        <w:t>consangüíneos</w:t>
      </w:r>
      <w:proofErr w:type="spellEnd"/>
      <w:r>
        <w:rPr>
          <w:rFonts w:ascii="Times New Roman" w:eastAsia="Times New Roman" w:hAnsi="Times New Roman" w:cs="Times New Roman"/>
          <w:sz w:val="24"/>
          <w:szCs w:val="20"/>
          <w:lang w:eastAsia="pt-BR"/>
        </w:rPr>
        <w:t xml:space="preserve"> ou afins, até o segundo grau ou por adoção, do Presidente da República, de Governador de Estado ou Território, do Distrito Federal, de Prefeito ou de quem os haja substituído dentro dos 6 (seis) meses anteriores ao pleito, salvo se já titular de mandato eletivo e candidato à reeleição.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4º A inelegibilidade prevista na alínea e do inciso I deste artigo não se aplica aos crimes culposos e àqueles definidos em lei como de menor potencial ofensivo, nem aos crimes de ação penal privada. </w:t>
      </w:r>
      <w:hyperlink r:id="rId48" w:history="1">
        <w:r>
          <w:rPr>
            <w:rStyle w:val="Hyperlink"/>
            <w:rFonts w:ascii="Times New Roman" w:eastAsia="Times New Roman" w:hAnsi="Times New Roman" w:cs="Times New Roman"/>
            <w:i/>
            <w:sz w:val="24"/>
            <w:szCs w:val="20"/>
            <w:lang w:eastAsia="pt-BR"/>
          </w:rPr>
          <w:t>(Parágrafo acrescido pela Lei Complementar nº 135, de 4/6/2010)</w:t>
        </w:r>
      </w:hyperlink>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5º A renúncia para atender à desincompatibilização com vistas a candidatura a cargo eletivo ou para assunção de mandato não gerará a inelegibilidade prevista na alínea k, a menos que a Justiça Eleitoral reconheça fraude ao disposto nesta Lei Complementar.</w:t>
      </w:r>
      <w:r>
        <w:rPr>
          <w:rFonts w:ascii="Times New Roman" w:eastAsia="Times New Roman" w:hAnsi="Times New Roman" w:cs="Times New Roman"/>
          <w:i/>
          <w:sz w:val="24"/>
          <w:szCs w:val="20"/>
          <w:lang w:eastAsia="pt-BR"/>
        </w:rPr>
        <w:t xml:space="preserve"> </w:t>
      </w:r>
      <w:hyperlink r:id="rId49" w:history="1">
        <w:r>
          <w:rPr>
            <w:rStyle w:val="Hyperlink"/>
            <w:rFonts w:ascii="Times New Roman" w:eastAsia="Times New Roman" w:hAnsi="Times New Roman" w:cs="Times New Roman"/>
            <w:i/>
            <w:sz w:val="24"/>
            <w:szCs w:val="20"/>
            <w:lang w:eastAsia="pt-BR"/>
          </w:rPr>
          <w:t>(Parágrafo acrescido pela Lei Complementar nº 135, de 4/6/2010)</w:t>
        </w:r>
      </w:hyperlink>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lastRenderedPageBreak/>
        <w:t xml:space="preserve">Art. 2º Compete à Justiça Eleitoral conhecer e decidir as </w:t>
      </w:r>
      <w:proofErr w:type="spellStart"/>
      <w:r>
        <w:rPr>
          <w:rFonts w:ascii="Times New Roman" w:eastAsia="Times New Roman" w:hAnsi="Times New Roman" w:cs="Times New Roman"/>
          <w:sz w:val="24"/>
          <w:szCs w:val="20"/>
          <w:lang w:eastAsia="pt-BR"/>
        </w:rPr>
        <w:t>argüições</w:t>
      </w:r>
      <w:proofErr w:type="spellEnd"/>
      <w:r>
        <w:rPr>
          <w:rFonts w:ascii="Times New Roman" w:eastAsia="Times New Roman" w:hAnsi="Times New Roman" w:cs="Times New Roman"/>
          <w:sz w:val="24"/>
          <w:szCs w:val="20"/>
          <w:lang w:eastAsia="pt-BR"/>
        </w:rPr>
        <w:t xml:space="preserve"> de inelegibilidade.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Parágrafo único. A </w:t>
      </w:r>
      <w:proofErr w:type="spellStart"/>
      <w:r>
        <w:rPr>
          <w:rFonts w:ascii="Times New Roman" w:eastAsia="Times New Roman" w:hAnsi="Times New Roman" w:cs="Times New Roman"/>
          <w:sz w:val="24"/>
          <w:szCs w:val="20"/>
          <w:lang w:eastAsia="pt-BR"/>
        </w:rPr>
        <w:t>argüição</w:t>
      </w:r>
      <w:proofErr w:type="spellEnd"/>
      <w:r>
        <w:rPr>
          <w:rFonts w:ascii="Times New Roman" w:eastAsia="Times New Roman" w:hAnsi="Times New Roman" w:cs="Times New Roman"/>
          <w:sz w:val="24"/>
          <w:szCs w:val="20"/>
          <w:lang w:eastAsia="pt-BR"/>
        </w:rPr>
        <w:t xml:space="preserve"> de inelegibilidade será feita perante: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 - o Tribunal Superior Eleitoral, quando se tratar de candidato a Presidente ou Vice-Presidente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 - os Tribunais Regionais Eleitorais, quando se tratar de candidato a Senador, Governador e Vice-Governador de Estado e do Distrito Federal, Deputado Federal, Deputado Estadual e Deputado Distrital;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0"/>
          <w:lang w:eastAsia="pt-BR"/>
        </w:rPr>
        <w:t xml:space="preserve">III - os Juízes Eleitorais, quando se tratar de candidato a Prefeito, Vice-Prefeito e Vereador. </w:t>
      </w:r>
    </w:p>
    <w:p w:rsidR="009E0475" w:rsidRDefault="009E0475" w:rsidP="009E0475">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p>
    <w:p w:rsidR="009E0475" w:rsidRDefault="009E0475" w:rsidP="009E0475">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p>
    <w:p w:rsidR="009E0475" w:rsidRDefault="009E0475" w:rsidP="009E0475">
      <w:pPr>
        <w:rPr>
          <w:rFonts w:ascii="Times New Roman" w:eastAsia="Times New Roman" w:hAnsi="Times New Roman" w:cs="Times New Roman"/>
          <w:sz w:val="24"/>
          <w:szCs w:val="24"/>
          <w:lang w:eastAsia="pt-BR"/>
        </w:rPr>
      </w:pPr>
    </w:p>
    <w:p w:rsidR="009E0475" w:rsidRDefault="009E0475" w:rsidP="009E0475">
      <w:pPr>
        <w:rPr>
          <w:rFonts w:ascii="Times New Roman" w:eastAsia="Times New Roman" w:hAnsi="Times New Roman" w:cs="Times New Roman"/>
          <w:sz w:val="24"/>
          <w:szCs w:val="24"/>
          <w:lang w:eastAsia="pt-BR"/>
        </w:rPr>
      </w:pPr>
    </w:p>
    <w:p w:rsidR="009E0475" w:rsidRDefault="009E0475" w:rsidP="009E0475">
      <w:pPr>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jc w:val="center"/>
        <w:rPr>
          <w:rFonts w:ascii="Times New Roman" w:eastAsia="Times New Roman" w:hAnsi="Times New Roman" w:cs="Times New Roman"/>
          <w:b/>
          <w:sz w:val="28"/>
          <w:szCs w:val="28"/>
          <w:lang w:eastAsia="pt-BR"/>
        </w:rPr>
      </w:pPr>
      <w:r>
        <w:rPr>
          <w:rFonts w:ascii="Times New Roman" w:eastAsia="Times New Roman" w:hAnsi="Times New Roman" w:cs="Times New Roman"/>
          <w:b/>
          <w:sz w:val="28"/>
          <w:szCs w:val="28"/>
          <w:lang w:eastAsia="pt-BR"/>
        </w:rPr>
        <w:t>LEI COMPLEMENTAR Nº 135, DE 4 DE JUNHO DE 2010</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left="4536"/>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left="4536"/>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Altera a Lei Complementar n° 64, de 18 de maio de 1990, que estabelece, de acordo com o § 9° do art. 14 da Constituição Federal, casos de inelegibilidade, prazos de cessação e determina outras providências, para incluir hipóteses de inelegibilidade que visam a proteger a probidade administrativa e a moralidade no exercício do mandato. </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O PRESIDENTE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Faço saber que o Congresso Nacional decreta e eu sanciono a seguinte Lei Complementar: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Art. 1º Esta Lei Complementar altera a Lei Complementar n° 64, de 18 de maio de 1990, que estabelece, de acordo com o § 9° do art. 14 da Constituição Federal, casos de inelegibilidade, prazos de cessação e determina outras providências.</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jc w:val="center"/>
        <w:rPr>
          <w:rFonts w:ascii="Times New Roman" w:eastAsia="Times New Roman" w:hAnsi="Times New Roman" w:cs="Times New Roman"/>
          <w:b/>
          <w:sz w:val="28"/>
          <w:szCs w:val="28"/>
          <w:lang w:eastAsia="pt-BR"/>
        </w:rPr>
      </w:pPr>
      <w:r>
        <w:rPr>
          <w:rFonts w:ascii="Times New Roman" w:eastAsia="Times New Roman" w:hAnsi="Times New Roman" w:cs="Times New Roman"/>
          <w:b/>
          <w:sz w:val="28"/>
          <w:szCs w:val="28"/>
          <w:lang w:eastAsia="pt-BR"/>
        </w:rPr>
        <w:t>LEI Nº 11.340, DE 7 DE AGOSTO DE 2006</w:t>
      </w:r>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left="4536"/>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Cria mecanismos para coibir a violência doméstica e familiar contra a mulher, nos termos do § 8º do art. 226 da Constituição Federal, da Convenção sobre a Eliminação de Todas as Formas de Discriminação contra as Mulheres e da Convenção Interamericana para Prevenir, Punir e Erradicar a Violência contra a Mulher; dispõe sobre a criação dos Juizados de Violência Doméstica e Familiar contra a Mulher; altera o Código de Processo Penal, o </w:t>
      </w:r>
      <w:r>
        <w:rPr>
          <w:rFonts w:ascii="Times New Roman" w:eastAsia="Times New Roman" w:hAnsi="Times New Roman" w:cs="Times New Roman"/>
          <w:sz w:val="24"/>
          <w:szCs w:val="24"/>
          <w:lang w:eastAsia="pt-BR"/>
        </w:rPr>
        <w:lastRenderedPageBreak/>
        <w:t xml:space="preserve">Código Penal e a Lei de Execução Penal; e dá outras providências. </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O PRESIDENTE DA REPÚBLICA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Faço saber que o Congresso Nacional decreta e eu sanciono a seguinte Lei: </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TÍTULO I</w:t>
      </w:r>
    </w:p>
    <w:p w:rsidR="009E0475" w:rsidRDefault="009E0475" w:rsidP="009E0475">
      <w:pPr>
        <w:tabs>
          <w:tab w:val="center" w:pos="4419"/>
          <w:tab w:val="right" w:pos="8838"/>
        </w:tabs>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DISPOSIÇÕES PRELIMINARES</w:t>
      </w:r>
    </w:p>
    <w:p w:rsidR="009E0475" w:rsidRDefault="009E0475" w:rsidP="009E0475">
      <w:pPr>
        <w:tabs>
          <w:tab w:val="center" w:pos="4419"/>
          <w:tab w:val="right" w:pos="8838"/>
        </w:tabs>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Art. 1º Esta Lei cria mecanismos para coibir e prevenir a violência doméstica e familiar contra a mulher, nos termos do § 8º do art. 226 da Constituição Federal, da Convenção sobre a Eliminação de Todas as Formas de Violência contra a Mulher, da Convenção Interamericana para Prevenir, Punir e Erradicar a Violência contra a Mulher e de outros tratados internacionais ratificados pela República Federativa do Brasil; dispõe sobre a criação dos Juizados de Violência Doméstica e Familiar contra a Mulher; e estabelece medidas de assistência e proteção às mulheres em situação de violência doméstica e familiar. </w:t>
      </w: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p>
    <w:p w:rsidR="009E0475" w:rsidRDefault="009E0475" w:rsidP="009E0475">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Art. 2º Toda mulher, independentemente de classe, raça, etnia, orientação sexual, renda, cultura, nível educacional, idade e religião, goza dos direitos fundamentais inerentes à pessoa humana, sendo-lhe asseguradas as oportunidades e facilidades para viver sem violência, preservar sua saúde física e mental e seu aperfeiçoamento moral, intelectual e social. </w:t>
      </w:r>
    </w:p>
    <w:p w:rsidR="009E0475" w:rsidRDefault="009E0475" w:rsidP="009E0475">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p>
    <w:p w:rsidR="009E0475" w:rsidRDefault="009E0475" w:rsidP="009E0475">
      <w:pPr>
        <w:keepNext/>
        <w:jc w:val="center"/>
        <w:outlineLvl w:val="0"/>
        <w:rPr>
          <w:rFonts w:ascii="Times New Roman" w:eastAsia="Times New Roman" w:hAnsi="Times New Roman" w:cs="Times New Roman"/>
          <w:b/>
          <w:sz w:val="24"/>
          <w:szCs w:val="24"/>
          <w:lang w:eastAsia="pt-BR"/>
        </w:rPr>
      </w:pPr>
    </w:p>
    <w:p w:rsidR="009E0475" w:rsidRDefault="009E0475" w:rsidP="009E0475">
      <w:pPr>
        <w:keepNext/>
        <w:jc w:val="center"/>
        <w:outlineLvl w:val="0"/>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LEI Nº 8.072, DE 25 DE JULHO DE 1990</w:t>
      </w:r>
    </w:p>
    <w:p w:rsidR="009E0475" w:rsidRDefault="009E0475" w:rsidP="009E0475">
      <w:pPr>
        <w:ind w:firstLine="1134"/>
        <w:rPr>
          <w:rFonts w:ascii="Times New Roman" w:eastAsia="Times New Roman" w:hAnsi="Times New Roman" w:cs="Times New Roman"/>
          <w:sz w:val="24"/>
          <w:szCs w:val="24"/>
          <w:lang w:eastAsia="pt-BR"/>
        </w:rPr>
      </w:pPr>
    </w:p>
    <w:p w:rsidR="009E0475" w:rsidRDefault="009E0475" w:rsidP="009E0475">
      <w:pPr>
        <w:ind w:left="4536"/>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Dispõe sobre os crimes hediondos, nos termos do art. 5º, inciso XLIII, da Constituição Federal, e determina outras providências.</w:t>
      </w:r>
    </w:p>
    <w:p w:rsidR="009E0475" w:rsidRDefault="009E0475" w:rsidP="009E0475">
      <w:pPr>
        <w:ind w:firstLine="1134"/>
        <w:rPr>
          <w:rFonts w:ascii="Times New Roman" w:eastAsia="Times New Roman" w:hAnsi="Times New Roman" w:cs="Times New Roman"/>
          <w:sz w:val="24"/>
          <w:szCs w:val="24"/>
          <w:lang w:eastAsia="pt-BR"/>
        </w:rPr>
      </w:pPr>
    </w:p>
    <w:p w:rsidR="009E0475" w:rsidRDefault="009E0475" w:rsidP="009E0475">
      <w:pPr>
        <w:ind w:firstLine="1134"/>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O PRESIDENTE DA REPÚBLICA </w:t>
      </w:r>
    </w:p>
    <w:p w:rsidR="009E0475" w:rsidRDefault="009E0475" w:rsidP="009E0475">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Faço saber que o Congresso Nacional decreta e eu sanciono a seguinte Lei: </w:t>
      </w:r>
    </w:p>
    <w:p w:rsidR="009E0475" w:rsidRDefault="009E0475" w:rsidP="009E0475">
      <w:pPr>
        <w:ind w:firstLine="1134"/>
        <w:rPr>
          <w:rFonts w:ascii="Times New Roman" w:eastAsia="Times New Roman" w:hAnsi="Times New Roman" w:cs="Times New Roman"/>
          <w:sz w:val="24"/>
          <w:szCs w:val="24"/>
          <w:lang w:eastAsia="pt-BR"/>
        </w:rPr>
      </w:pP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4"/>
          <w:lang w:eastAsia="pt-BR"/>
        </w:rPr>
        <w:t>Art. 1º.</w:t>
      </w:r>
      <w:r>
        <w:rPr>
          <w:rFonts w:ascii="Times New Roman" w:eastAsia="Times New Roman" w:hAnsi="Times New Roman" w:cs="Times New Roman"/>
          <w:sz w:val="24"/>
          <w:szCs w:val="20"/>
          <w:lang w:eastAsia="pt-BR"/>
        </w:rPr>
        <w:t xml:space="preserve"> São considerados hediondos os seguintes crimes, todos tipificados no Decreto-Lei nº 2.848, de 7 de dezembro de 1940 - Código Penal, consumados ou tentados: </w:t>
      </w:r>
    </w:p>
    <w:p w:rsidR="009E0475" w:rsidRDefault="009E0475" w:rsidP="009E0475">
      <w:pPr>
        <w:ind w:firstLine="1134"/>
        <w:rPr>
          <w:rFonts w:ascii="Times New Roman" w:eastAsia="Times New Roman" w:hAnsi="Times New Roman" w:cs="Times New Roman"/>
          <w:i/>
          <w:sz w:val="24"/>
          <w:szCs w:val="20"/>
          <w:u w:val="single"/>
          <w:lang w:eastAsia="pt-BR"/>
        </w:rPr>
      </w:pPr>
      <w:r>
        <w:rPr>
          <w:rFonts w:ascii="Times New Roman" w:eastAsia="Times New Roman" w:hAnsi="Times New Roman" w:cs="Times New Roman"/>
          <w:sz w:val="24"/>
          <w:szCs w:val="20"/>
          <w:lang w:eastAsia="pt-BR"/>
        </w:rPr>
        <w:t xml:space="preserve">I - homicídio (art. 121), quando praticado em atividade típica de grupo de extermínio, ainda que cometido por um só agente, e homicídio qualificado (art. 121, § 2º, I, II, III, IV, V e VI); </w:t>
      </w:r>
      <w:hyperlink r:id="rId50" w:history="1">
        <w:r>
          <w:rPr>
            <w:rStyle w:val="Hyperlink"/>
            <w:rFonts w:ascii="Times New Roman" w:eastAsia="Times New Roman" w:hAnsi="Times New Roman" w:cs="Times New Roman"/>
            <w:i/>
            <w:sz w:val="24"/>
            <w:szCs w:val="20"/>
            <w:lang w:eastAsia="pt-BR"/>
          </w:rPr>
          <w:t>(Inciso acrescido pela Lei nº 8.930, de 6/9/1994</w:t>
        </w:r>
      </w:hyperlink>
      <w:r>
        <w:rPr>
          <w:rFonts w:ascii="Times New Roman" w:eastAsia="Times New Roman" w:hAnsi="Times New Roman" w:cs="Times New Roman"/>
          <w:sz w:val="24"/>
          <w:szCs w:val="20"/>
          <w:lang w:eastAsia="pt-BR"/>
        </w:rPr>
        <w:t xml:space="preserve"> e </w:t>
      </w:r>
      <w:hyperlink r:id="rId51" w:history="1">
        <w:r>
          <w:rPr>
            <w:rStyle w:val="Hyperlink"/>
            <w:rFonts w:ascii="Times New Roman" w:eastAsia="Times New Roman" w:hAnsi="Times New Roman" w:cs="Times New Roman"/>
            <w:i/>
            <w:sz w:val="24"/>
            <w:szCs w:val="20"/>
            <w:lang w:eastAsia="pt-BR"/>
          </w:rPr>
          <w:t>com redação dada pela Lei nº 13.104, de 9/3/2015)</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 - latrocínio (art. 157, § 3º, </w:t>
      </w:r>
      <w:r>
        <w:rPr>
          <w:rFonts w:ascii="Times New Roman" w:eastAsia="Times New Roman" w:hAnsi="Times New Roman" w:cs="Times New Roman"/>
          <w:i/>
          <w:sz w:val="24"/>
          <w:szCs w:val="20"/>
          <w:lang w:eastAsia="pt-BR"/>
        </w:rPr>
        <w:t>in fine</w:t>
      </w:r>
      <w:r>
        <w:rPr>
          <w:rFonts w:ascii="Times New Roman" w:eastAsia="Times New Roman" w:hAnsi="Times New Roman" w:cs="Times New Roman"/>
          <w:sz w:val="24"/>
          <w:szCs w:val="20"/>
          <w:lang w:eastAsia="pt-BR"/>
        </w:rPr>
        <w:t xml:space="preserve">); </w:t>
      </w:r>
      <w:hyperlink r:id="rId52" w:history="1">
        <w:r>
          <w:rPr>
            <w:rStyle w:val="Hyperlink"/>
            <w:rFonts w:ascii="Times New Roman" w:eastAsia="Times New Roman" w:hAnsi="Times New Roman" w:cs="Times New Roman"/>
            <w:i/>
            <w:sz w:val="24"/>
            <w:szCs w:val="20"/>
            <w:lang w:eastAsia="pt-BR"/>
          </w:rPr>
          <w:t>(Inciso acrescido pela Lei nº 8.930, de 6/9/1994)</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III - extorsão qualificada pela morte (art. 158, § 2º); </w:t>
      </w:r>
      <w:hyperlink r:id="rId53" w:history="1">
        <w:r>
          <w:rPr>
            <w:rStyle w:val="Hyperlink"/>
            <w:rFonts w:ascii="Times New Roman" w:eastAsia="Times New Roman" w:hAnsi="Times New Roman" w:cs="Times New Roman"/>
            <w:i/>
            <w:sz w:val="24"/>
            <w:szCs w:val="20"/>
            <w:lang w:eastAsia="pt-BR"/>
          </w:rPr>
          <w:t>(Inciso acrescido pela Lei nº 8.930, de 6/9/1994)</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IV - extorsão mediante </w:t>
      </w:r>
      <w:proofErr w:type="spellStart"/>
      <w:r>
        <w:rPr>
          <w:rFonts w:ascii="Times New Roman" w:eastAsia="Times New Roman" w:hAnsi="Times New Roman" w:cs="Times New Roman"/>
          <w:sz w:val="24"/>
          <w:szCs w:val="20"/>
          <w:lang w:eastAsia="pt-BR"/>
        </w:rPr>
        <w:t>seqüestro</w:t>
      </w:r>
      <w:proofErr w:type="spellEnd"/>
      <w:r>
        <w:rPr>
          <w:rFonts w:ascii="Times New Roman" w:eastAsia="Times New Roman" w:hAnsi="Times New Roman" w:cs="Times New Roman"/>
          <w:sz w:val="24"/>
          <w:szCs w:val="20"/>
          <w:lang w:eastAsia="pt-BR"/>
        </w:rPr>
        <w:t xml:space="preserve"> e na forma qualificada (art. 159, </w:t>
      </w:r>
      <w:r>
        <w:rPr>
          <w:rFonts w:ascii="Times New Roman" w:eastAsia="Times New Roman" w:hAnsi="Times New Roman" w:cs="Times New Roman"/>
          <w:i/>
          <w:sz w:val="24"/>
          <w:szCs w:val="20"/>
          <w:lang w:eastAsia="pt-BR"/>
        </w:rPr>
        <w:t>caput</w:t>
      </w:r>
      <w:r>
        <w:rPr>
          <w:rFonts w:ascii="Times New Roman" w:eastAsia="Times New Roman" w:hAnsi="Times New Roman" w:cs="Times New Roman"/>
          <w:sz w:val="24"/>
          <w:szCs w:val="20"/>
          <w:lang w:eastAsia="pt-BR"/>
        </w:rPr>
        <w:t xml:space="preserve"> , e §§ lº, 2º e 3º); </w:t>
      </w:r>
      <w:hyperlink r:id="rId54" w:history="1">
        <w:r>
          <w:rPr>
            <w:rStyle w:val="Hyperlink"/>
            <w:rFonts w:ascii="Times New Roman" w:eastAsia="Times New Roman" w:hAnsi="Times New Roman" w:cs="Times New Roman"/>
            <w:i/>
            <w:sz w:val="24"/>
            <w:szCs w:val="20"/>
            <w:lang w:eastAsia="pt-BR"/>
          </w:rPr>
          <w:t>(Inciso acrescido pela Lei nº 8.930, de 6/9/1994)</w:t>
        </w:r>
      </w:hyperlink>
    </w:p>
    <w:p w:rsidR="009E0475" w:rsidRDefault="009E0475" w:rsidP="009E0475">
      <w:pPr>
        <w:ind w:firstLine="1134"/>
        <w:rPr>
          <w:rStyle w:val="Hyperlink"/>
          <w:i/>
        </w:rPr>
      </w:pPr>
      <w:r>
        <w:rPr>
          <w:rFonts w:ascii="Times New Roman" w:eastAsia="Times New Roman" w:hAnsi="Times New Roman" w:cs="Times New Roman"/>
          <w:sz w:val="24"/>
          <w:szCs w:val="20"/>
          <w:lang w:eastAsia="pt-BR"/>
        </w:rPr>
        <w:t xml:space="preserve">V - estupro (art. 213, </w:t>
      </w:r>
      <w:r>
        <w:rPr>
          <w:rFonts w:ascii="Times New Roman" w:eastAsia="Times New Roman" w:hAnsi="Times New Roman" w:cs="Times New Roman"/>
          <w:i/>
          <w:sz w:val="24"/>
          <w:szCs w:val="20"/>
          <w:lang w:eastAsia="pt-BR"/>
        </w:rPr>
        <w:t>caput</w:t>
      </w:r>
      <w:r>
        <w:rPr>
          <w:rFonts w:ascii="Times New Roman" w:eastAsia="Times New Roman" w:hAnsi="Times New Roman" w:cs="Times New Roman"/>
          <w:sz w:val="24"/>
          <w:szCs w:val="20"/>
          <w:lang w:eastAsia="pt-BR"/>
        </w:rPr>
        <w:t xml:space="preserve"> e §§ 1º e 2º); </w:t>
      </w:r>
      <w:hyperlink r:id="rId55" w:history="1">
        <w:r>
          <w:rPr>
            <w:rStyle w:val="Hyperlink"/>
            <w:rFonts w:ascii="Times New Roman" w:eastAsia="Times New Roman" w:hAnsi="Times New Roman" w:cs="Times New Roman"/>
            <w:i/>
            <w:sz w:val="24"/>
            <w:szCs w:val="20"/>
            <w:lang w:eastAsia="pt-BR"/>
          </w:rPr>
          <w:t>(Inciso acrescido pela Lei nº 8.930, de 6/9/1994</w:t>
        </w:r>
      </w:hyperlink>
      <w:r>
        <w:rPr>
          <w:rFonts w:ascii="Times New Roman" w:eastAsia="Times New Roman" w:hAnsi="Times New Roman" w:cs="Times New Roman"/>
          <w:i/>
          <w:sz w:val="24"/>
          <w:szCs w:val="20"/>
          <w:lang w:eastAsia="pt-BR"/>
        </w:rPr>
        <w:t xml:space="preserve"> e </w:t>
      </w:r>
      <w:hyperlink r:id="rId56" w:history="1">
        <w:r>
          <w:rPr>
            <w:rStyle w:val="Hyperlink"/>
            <w:rFonts w:ascii="Times New Roman" w:eastAsia="Times New Roman" w:hAnsi="Times New Roman" w:cs="Times New Roman"/>
            <w:i/>
            <w:sz w:val="24"/>
            <w:szCs w:val="20"/>
            <w:lang w:eastAsia="pt-BR"/>
          </w:rPr>
          <w:t>com nova redação dada pela Lei nº 12.015, de 7/8/2009)</w:t>
        </w:r>
      </w:hyperlink>
    </w:p>
    <w:p w:rsidR="009E0475" w:rsidRDefault="009E0475" w:rsidP="009E0475">
      <w:pPr>
        <w:ind w:firstLine="1134"/>
        <w:rPr>
          <w:rStyle w:val="Hyperlink"/>
          <w:rFonts w:ascii="Times New Roman" w:eastAsia="Times New Roman" w:hAnsi="Times New Roman" w:cs="Times New Roman"/>
          <w:i/>
          <w:sz w:val="24"/>
          <w:szCs w:val="20"/>
          <w:lang w:eastAsia="pt-BR"/>
        </w:rPr>
      </w:pPr>
      <w:r>
        <w:rPr>
          <w:rFonts w:ascii="Times New Roman" w:eastAsia="Times New Roman" w:hAnsi="Times New Roman" w:cs="Times New Roman"/>
          <w:sz w:val="24"/>
          <w:szCs w:val="20"/>
          <w:lang w:eastAsia="pt-BR"/>
        </w:rPr>
        <w:lastRenderedPageBreak/>
        <w:t xml:space="preserve">VI - estupro de vulnerável (art. 217-A, </w:t>
      </w:r>
      <w:r>
        <w:rPr>
          <w:rFonts w:ascii="Times New Roman" w:eastAsia="Times New Roman" w:hAnsi="Times New Roman" w:cs="Times New Roman"/>
          <w:i/>
          <w:sz w:val="24"/>
          <w:szCs w:val="20"/>
          <w:lang w:eastAsia="pt-BR"/>
        </w:rPr>
        <w:t>caput</w:t>
      </w:r>
      <w:r>
        <w:rPr>
          <w:rFonts w:ascii="Times New Roman" w:eastAsia="Times New Roman" w:hAnsi="Times New Roman" w:cs="Times New Roman"/>
          <w:sz w:val="24"/>
          <w:szCs w:val="20"/>
          <w:lang w:eastAsia="pt-BR"/>
        </w:rPr>
        <w:t xml:space="preserve"> e §§ 1º, 2º, 3º e 4º); </w:t>
      </w:r>
      <w:hyperlink r:id="rId57" w:history="1">
        <w:r>
          <w:rPr>
            <w:rStyle w:val="Hyperlink"/>
            <w:rFonts w:ascii="Times New Roman" w:eastAsia="Times New Roman" w:hAnsi="Times New Roman" w:cs="Times New Roman"/>
            <w:i/>
            <w:sz w:val="24"/>
            <w:szCs w:val="20"/>
            <w:lang w:eastAsia="pt-BR"/>
          </w:rPr>
          <w:t>(Inciso acrescido pela Lei nº 8.930, de 6/9/1994</w:t>
        </w:r>
      </w:hyperlink>
      <w:r>
        <w:rPr>
          <w:rFonts w:ascii="Times New Roman" w:eastAsia="Times New Roman" w:hAnsi="Times New Roman" w:cs="Times New Roman"/>
          <w:i/>
          <w:sz w:val="24"/>
          <w:szCs w:val="20"/>
          <w:lang w:eastAsia="pt-BR"/>
        </w:rPr>
        <w:t xml:space="preserve"> e </w:t>
      </w:r>
      <w:hyperlink r:id="rId58" w:history="1">
        <w:r>
          <w:rPr>
            <w:rStyle w:val="Hyperlink"/>
            <w:rFonts w:ascii="Times New Roman" w:eastAsia="Times New Roman" w:hAnsi="Times New Roman" w:cs="Times New Roman"/>
            <w:i/>
            <w:sz w:val="24"/>
            <w:szCs w:val="20"/>
            <w:lang w:eastAsia="pt-BR"/>
          </w:rPr>
          <w:t>com nova redação dada pela Lei nº 12.015, de 7/8/2009)</w:t>
        </w:r>
      </w:hyperlink>
    </w:p>
    <w:p w:rsidR="009E0475" w:rsidRDefault="009E0475" w:rsidP="009E0475">
      <w:pPr>
        <w:ind w:firstLine="1134"/>
      </w:pPr>
      <w:r>
        <w:rPr>
          <w:rFonts w:ascii="Times New Roman" w:eastAsia="Times New Roman" w:hAnsi="Times New Roman" w:cs="Times New Roman"/>
          <w:sz w:val="24"/>
          <w:szCs w:val="20"/>
          <w:lang w:eastAsia="pt-BR"/>
        </w:rPr>
        <w:t xml:space="preserve">VII - epidemia com resultado morte (art. 267, § 1º). </w:t>
      </w:r>
      <w:hyperlink r:id="rId59" w:history="1">
        <w:r>
          <w:rPr>
            <w:rStyle w:val="Hyperlink"/>
            <w:rFonts w:ascii="Times New Roman" w:eastAsia="Times New Roman" w:hAnsi="Times New Roman" w:cs="Times New Roman"/>
            <w:i/>
            <w:sz w:val="24"/>
            <w:szCs w:val="20"/>
            <w:lang w:eastAsia="pt-BR"/>
          </w:rPr>
          <w:t>(Inciso acrescido pela Lei nº 8.930, de 6/9/1994)</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VII-A - </w:t>
      </w:r>
      <w:hyperlink r:id="rId60" w:history="1">
        <w:r>
          <w:rPr>
            <w:rStyle w:val="Hyperlink"/>
            <w:rFonts w:ascii="Times New Roman" w:eastAsia="Times New Roman" w:hAnsi="Times New Roman" w:cs="Times New Roman"/>
            <w:i/>
            <w:sz w:val="24"/>
            <w:szCs w:val="20"/>
            <w:lang w:eastAsia="pt-BR"/>
          </w:rPr>
          <w:t>(VETADO na Lei nº 9.695, de 20/8/1998)</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VII-B - falsificação, corrupção, adulteração ou alteração de produto destinado a fins terapêuticos ou medicinais (art. 273, </w:t>
      </w:r>
      <w:r>
        <w:rPr>
          <w:rFonts w:ascii="Times New Roman" w:eastAsia="Times New Roman" w:hAnsi="Times New Roman" w:cs="Times New Roman"/>
          <w:i/>
          <w:sz w:val="24"/>
          <w:szCs w:val="20"/>
          <w:lang w:eastAsia="pt-BR"/>
        </w:rPr>
        <w:t>caput</w:t>
      </w:r>
      <w:r>
        <w:rPr>
          <w:rFonts w:ascii="Times New Roman" w:eastAsia="Times New Roman" w:hAnsi="Times New Roman" w:cs="Times New Roman"/>
          <w:sz w:val="24"/>
          <w:szCs w:val="20"/>
          <w:lang w:eastAsia="pt-BR"/>
        </w:rPr>
        <w:t xml:space="preserve"> e § 1º, § 1º-A e § 1º-B, com a redação dada pela Lei nº 9.677, de 2 de julho de 1998). </w:t>
      </w:r>
      <w:hyperlink r:id="rId61" w:history="1">
        <w:r>
          <w:rPr>
            <w:rStyle w:val="Hyperlink"/>
            <w:rFonts w:ascii="Times New Roman" w:eastAsia="Times New Roman" w:hAnsi="Times New Roman" w:cs="Times New Roman"/>
            <w:i/>
            <w:sz w:val="24"/>
            <w:szCs w:val="20"/>
            <w:lang w:eastAsia="pt-BR"/>
          </w:rPr>
          <w:t>(Inciso acrescido pela Lei nº 9.695, de 20/8/1998)</w:t>
        </w:r>
      </w:hyperlink>
    </w:p>
    <w:p w:rsidR="009E0475" w:rsidRDefault="009E0475" w:rsidP="009E0475">
      <w:pPr>
        <w:ind w:firstLine="1134"/>
        <w:rPr>
          <w:rFonts w:ascii="Times New Roman" w:eastAsia="Times New Roman" w:hAnsi="Times New Roman" w:cs="Times New Roman"/>
          <w:i/>
          <w:color w:val="FF0000"/>
          <w:sz w:val="24"/>
          <w:szCs w:val="20"/>
          <w:lang w:eastAsia="pt-BR"/>
        </w:rPr>
      </w:pPr>
      <w:r>
        <w:rPr>
          <w:rFonts w:ascii="Times New Roman" w:eastAsia="Times New Roman" w:hAnsi="Times New Roman" w:cs="Times New Roman"/>
          <w:sz w:val="24"/>
          <w:szCs w:val="20"/>
          <w:lang w:eastAsia="pt-BR"/>
        </w:rPr>
        <w:t xml:space="preserve">VIII - favorecimento da prostituição ou de outra forma de exploração sexual de criança ou adolescente ou de vulnerável (art. 218-B, </w:t>
      </w:r>
      <w:r>
        <w:rPr>
          <w:rFonts w:ascii="Times New Roman" w:eastAsia="Times New Roman" w:hAnsi="Times New Roman" w:cs="Times New Roman"/>
          <w:i/>
          <w:sz w:val="24"/>
          <w:szCs w:val="20"/>
          <w:lang w:eastAsia="pt-BR"/>
        </w:rPr>
        <w:t>caput</w:t>
      </w:r>
      <w:r>
        <w:rPr>
          <w:rFonts w:ascii="Times New Roman" w:eastAsia="Times New Roman" w:hAnsi="Times New Roman" w:cs="Times New Roman"/>
          <w:sz w:val="24"/>
          <w:szCs w:val="20"/>
          <w:lang w:eastAsia="pt-BR"/>
        </w:rPr>
        <w:t xml:space="preserve">, e §§ 1º e 2º). </w:t>
      </w:r>
      <w:hyperlink r:id="rId62" w:history="1">
        <w:r>
          <w:rPr>
            <w:rStyle w:val="Hyperlink"/>
            <w:rFonts w:ascii="Times New Roman" w:eastAsia="Times New Roman" w:hAnsi="Times New Roman" w:cs="Times New Roman"/>
            <w:i/>
            <w:sz w:val="24"/>
            <w:szCs w:val="20"/>
            <w:lang w:eastAsia="pt-BR"/>
          </w:rPr>
          <w:t>(Inciso acrescido pela Lei nº 12.978, de 21/5/2014)</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Parágrafo único. Considera-se também hediondo o crime de genocídio previsto nos </w:t>
      </w:r>
      <w:proofErr w:type="spellStart"/>
      <w:r>
        <w:rPr>
          <w:rFonts w:ascii="Times New Roman" w:eastAsia="Times New Roman" w:hAnsi="Times New Roman" w:cs="Times New Roman"/>
          <w:sz w:val="24"/>
          <w:szCs w:val="20"/>
          <w:lang w:eastAsia="pt-BR"/>
        </w:rPr>
        <w:t>arts</w:t>
      </w:r>
      <w:proofErr w:type="spellEnd"/>
      <w:r>
        <w:rPr>
          <w:rFonts w:ascii="Times New Roman" w:eastAsia="Times New Roman" w:hAnsi="Times New Roman" w:cs="Times New Roman"/>
          <w:sz w:val="24"/>
          <w:szCs w:val="20"/>
          <w:lang w:eastAsia="pt-BR"/>
        </w:rPr>
        <w:t xml:space="preserve">. 1º, 2º e 3º da Lei nº 2.889, de 1º de outubro de 1956, tentado ou consumado. </w:t>
      </w:r>
      <w:hyperlink r:id="rId63" w:history="1">
        <w:r>
          <w:rPr>
            <w:rStyle w:val="Hyperlink"/>
            <w:rFonts w:ascii="Times New Roman" w:eastAsia="Times New Roman" w:hAnsi="Times New Roman" w:cs="Times New Roman"/>
            <w:i/>
            <w:sz w:val="24"/>
            <w:szCs w:val="20"/>
            <w:lang w:eastAsia="pt-BR"/>
          </w:rPr>
          <w:t>(Parágrafo único acrescido pela Lei nº 8.930, de 6/9/1994)</w:t>
        </w:r>
      </w:hyperlink>
    </w:p>
    <w:p w:rsidR="009E0475" w:rsidRDefault="009E0475" w:rsidP="009E0475">
      <w:pPr>
        <w:ind w:firstLine="1134"/>
        <w:rPr>
          <w:rFonts w:ascii="Times New Roman" w:eastAsia="Times New Roman" w:hAnsi="Times New Roman" w:cs="Times New Roman"/>
          <w:sz w:val="24"/>
          <w:szCs w:val="20"/>
          <w:lang w:eastAsia="pt-BR"/>
        </w:rPr>
      </w:pP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2º Os crimes hediondos, a prática da tortura, o tráfico ilícito de entorpecentes e drogas afins e o terrorismo são insuscetíveis de: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 - anistia, graça e indulto; </w:t>
      </w:r>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 - fiança. </w:t>
      </w:r>
      <w:hyperlink r:id="rId64" w:history="1">
        <w:r>
          <w:rPr>
            <w:rStyle w:val="Hyperlink"/>
            <w:rFonts w:ascii="Times New Roman" w:eastAsia="Times New Roman" w:hAnsi="Times New Roman" w:cs="Times New Roman"/>
            <w:i/>
            <w:sz w:val="24"/>
            <w:szCs w:val="20"/>
            <w:lang w:eastAsia="pt-BR"/>
          </w:rPr>
          <w:t>(Inciso com redação dada pela Lei nº 11.464, de 28/3/2007)</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1º A pena por crime previsto neste artigo será cumprida inicialmente em regime fechado. </w:t>
      </w:r>
      <w:hyperlink r:id="rId65" w:history="1">
        <w:r>
          <w:rPr>
            <w:rStyle w:val="Hyperlink"/>
            <w:rFonts w:ascii="Times New Roman" w:eastAsia="Times New Roman" w:hAnsi="Times New Roman" w:cs="Times New Roman"/>
            <w:i/>
            <w:sz w:val="24"/>
            <w:szCs w:val="20"/>
            <w:lang w:eastAsia="pt-BR"/>
          </w:rPr>
          <w:t>(Parágrafo com redação dada pela Lei nº 11.464, de 28/3/2007)</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2º A progressão de regime, no caso dos condenados aos crimes previstos neste artigo, dar-se-á após o cumprimento de 2/5 (dois quintos) da pena, se o apenado for primário, e de 3/5 (três quintos), se reincidente. </w:t>
      </w:r>
      <w:hyperlink r:id="rId66" w:history="1">
        <w:r>
          <w:rPr>
            <w:rStyle w:val="Hyperlink"/>
            <w:rFonts w:ascii="Times New Roman" w:eastAsia="Times New Roman" w:hAnsi="Times New Roman" w:cs="Times New Roman"/>
            <w:i/>
            <w:sz w:val="24"/>
            <w:szCs w:val="20"/>
            <w:lang w:eastAsia="pt-BR"/>
          </w:rPr>
          <w:t>(Parágrafo acrescido pela Lei nº 11.464, de 28/3/2007)</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3º Em caso de sentença condenatória, o juiz decidirá fundamentadamente se o réu poderá apelar em liberdade. </w:t>
      </w:r>
      <w:hyperlink r:id="rId67" w:history="1">
        <w:r>
          <w:rPr>
            <w:rStyle w:val="Hyperlink"/>
            <w:rFonts w:ascii="Times New Roman" w:eastAsia="Times New Roman" w:hAnsi="Times New Roman" w:cs="Times New Roman"/>
            <w:i/>
            <w:sz w:val="24"/>
            <w:szCs w:val="20"/>
            <w:lang w:eastAsia="pt-BR"/>
          </w:rPr>
          <w:t>(Primitivo § 2º renumerado pela Lei nº 11.464, de 28/3/2007)</w:t>
        </w:r>
      </w:hyperlink>
    </w:p>
    <w:p w:rsidR="009E0475" w:rsidRDefault="009E0475" w:rsidP="009E0475">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4º A prisão temporária, sobre a qual dispõe a Lei nº 7.960, de 21 de dezembro de 1989, nos crimes previstos neste artigo, terá o prazo de 30 (trinta) dias, prorrogável por igual período em caso de extrema e comprovada necessidade. </w:t>
      </w:r>
      <w:hyperlink r:id="rId68" w:history="1">
        <w:r>
          <w:rPr>
            <w:rStyle w:val="Hyperlink"/>
            <w:rFonts w:ascii="Times New Roman" w:eastAsia="Times New Roman" w:hAnsi="Times New Roman" w:cs="Times New Roman"/>
            <w:i/>
            <w:sz w:val="24"/>
            <w:szCs w:val="20"/>
            <w:lang w:eastAsia="pt-BR"/>
          </w:rPr>
          <w:t>(Primitivo § 3º renumera</w:t>
        </w:r>
        <w:bookmarkStart w:id="13" w:name="_Hlt237843581"/>
        <w:r>
          <w:rPr>
            <w:rStyle w:val="Hyperlink"/>
            <w:rFonts w:ascii="Times New Roman" w:eastAsia="Times New Roman" w:hAnsi="Times New Roman" w:cs="Times New Roman"/>
            <w:i/>
            <w:sz w:val="24"/>
            <w:szCs w:val="20"/>
            <w:lang w:eastAsia="pt-BR"/>
          </w:rPr>
          <w:t>d</w:t>
        </w:r>
        <w:bookmarkEnd w:id="13"/>
        <w:r>
          <w:rPr>
            <w:rStyle w:val="Hyperlink"/>
            <w:rFonts w:ascii="Times New Roman" w:eastAsia="Times New Roman" w:hAnsi="Times New Roman" w:cs="Times New Roman"/>
            <w:i/>
            <w:sz w:val="24"/>
            <w:szCs w:val="20"/>
            <w:lang w:eastAsia="pt-BR"/>
          </w:rPr>
          <w:t>o pela Lei nº 11.464, de 28/3/2007)</w:t>
        </w:r>
      </w:hyperlink>
    </w:p>
    <w:p w:rsidR="009E0475" w:rsidRDefault="009E0475" w:rsidP="009E0475">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p>
    <w:p w:rsidR="009E0475" w:rsidRDefault="009E0475" w:rsidP="009E0475">
      <w:pPr>
        <w:rPr>
          <w:rFonts w:ascii="Times New Roman" w:eastAsia="Times New Roman" w:hAnsi="Times New Roman" w:cs="Times New Roman"/>
          <w:sz w:val="24"/>
          <w:szCs w:val="24"/>
          <w:lang w:eastAsia="pt-BR"/>
        </w:rPr>
      </w:pPr>
    </w:p>
    <w:p w:rsidR="009E0475" w:rsidRDefault="009E0475" w:rsidP="009E0475">
      <w:pPr>
        <w:spacing w:after="200" w:line="276" w:lineRule="auto"/>
        <w:jc w:val="left"/>
        <w:rPr>
          <w:rFonts w:asciiTheme="minorHAnsi" w:hAnsiTheme="minorHAnsi" w:cstheme="minorBidi"/>
          <w:sz w:val="22"/>
        </w:rPr>
      </w:pPr>
    </w:p>
    <w:bookmarkEnd w:id="1"/>
    <w:bookmarkEnd w:id="11"/>
    <w:p w:rsidR="009E0475" w:rsidRDefault="009E0475" w:rsidP="009E0475"/>
    <w:p w:rsidR="009E0475" w:rsidRDefault="009E0475" w:rsidP="009E0475">
      <w:bookmarkStart w:id="14" w:name="z1151517_FIMDOCUMENTO"/>
    </w:p>
    <w:p w:rsidR="009E0475" w:rsidRDefault="009E0475" w:rsidP="009E0475">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4"/>
    </w:p>
    <w:p w:rsidR="00D9255D" w:rsidRPr="009E0475" w:rsidRDefault="00D9255D" w:rsidP="009E0475"/>
    <w:sectPr w:rsidR="00D9255D" w:rsidRPr="009E0475" w:rsidSect="00D9255D">
      <w:headerReference w:type="even" r:id="rId69"/>
      <w:headerReference w:type="default" r:id="rId70"/>
      <w:footerReference w:type="even" r:id="rId71"/>
      <w:footerReference w:type="default" r:id="rId72"/>
      <w:footerReference w:type="first" r:id="rId7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115" w:rsidRDefault="00995115" w:rsidP="00D9255D">
      <w:r>
        <w:separator/>
      </w:r>
    </w:p>
  </w:endnote>
  <w:endnote w:type="continuationSeparator" w:id="0">
    <w:p w:rsidR="00995115" w:rsidRDefault="00995115"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5D" w:rsidRDefault="00D9255D" w:rsidP="00D925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9255D" w:rsidRDefault="00D9255D" w:rsidP="00D9255D">
    <w:pPr>
      <w:pStyle w:val="Rodap"/>
      <w:jc w:val="center"/>
      <w:rPr>
        <w:rFonts w:ascii="Courier New" w:hAnsi="Courier New" w:cs="Courier New"/>
      </w:rPr>
    </w:pPr>
    <w:r>
      <w:rPr>
        <w:rFonts w:ascii="Courier New" w:hAnsi="Courier New" w:cs="Courier New"/>
      </w:rPr>
      <w:t>CONFERE COM O ORIGINAL AUTENTICADO</w:t>
    </w:r>
  </w:p>
  <w:p w:rsidR="00D9255D" w:rsidRPr="00D9255D" w:rsidRDefault="00D9255D" w:rsidP="00D9255D">
    <w:pPr>
      <w:pStyle w:val="Rodap"/>
      <w:jc w:val="center"/>
    </w:pPr>
    <w:r>
      <w:t>PLP 40/2015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5D" w:rsidRDefault="00D9255D" w:rsidP="00D925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9255D" w:rsidRDefault="00D9255D" w:rsidP="00D9255D">
    <w:pPr>
      <w:pStyle w:val="Rodap"/>
      <w:jc w:val="center"/>
      <w:rPr>
        <w:rFonts w:ascii="Courier New" w:hAnsi="Courier New" w:cs="Courier New"/>
      </w:rPr>
    </w:pPr>
    <w:r>
      <w:rPr>
        <w:rFonts w:ascii="Courier New" w:hAnsi="Courier New" w:cs="Courier New"/>
      </w:rPr>
      <w:t>CONFERE COM O ORIGINAL AUTENTICADO</w:t>
    </w:r>
  </w:p>
  <w:p w:rsidR="00D9255D" w:rsidRPr="00D9255D" w:rsidRDefault="00D9255D" w:rsidP="00D9255D">
    <w:pPr>
      <w:pStyle w:val="Rodap"/>
      <w:jc w:val="center"/>
    </w:pPr>
    <w:r>
      <w:t>PLP 40/2015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5D" w:rsidRDefault="00D9255D" w:rsidP="00D925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9255D" w:rsidRPr="00D9255D" w:rsidRDefault="00D9255D" w:rsidP="00D9255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115" w:rsidRDefault="00995115" w:rsidP="00D9255D">
      <w:r>
        <w:separator/>
      </w:r>
    </w:p>
  </w:footnote>
  <w:footnote w:type="continuationSeparator" w:id="0">
    <w:p w:rsidR="00995115" w:rsidRDefault="00995115" w:rsidP="00D925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5D" w:rsidRPr="00D9255D" w:rsidRDefault="00D9255D" w:rsidP="00D9255D">
    <w:pPr>
      <w:pStyle w:val="Cabealho"/>
      <w:jc w:val="left"/>
    </w:pPr>
    <w:r>
      <w:fldChar w:fldCharType="begin"/>
    </w:r>
    <w:r>
      <w:instrText xml:space="preserve"> PAGE  \* Arabic  \* MERGEFORMAT </w:instrText>
    </w:r>
    <w:r>
      <w:fldChar w:fldCharType="separate"/>
    </w:r>
    <w:r w:rsidR="00F65D09">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5D" w:rsidRPr="00D9255D" w:rsidRDefault="00D9255D" w:rsidP="00D9255D">
    <w:pPr>
      <w:pStyle w:val="Cabealho"/>
      <w:jc w:val="right"/>
    </w:pPr>
    <w:r>
      <w:fldChar w:fldCharType="begin"/>
    </w:r>
    <w:r>
      <w:instrText xml:space="preserve"> PAGE  \* Arabic  \* MERGEFORMAT </w:instrText>
    </w:r>
    <w:r>
      <w:fldChar w:fldCharType="separate"/>
    </w:r>
    <w:r w:rsidR="00F65D09">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55D"/>
    <w:rsid w:val="00000DF2"/>
    <w:rsid w:val="007134E9"/>
    <w:rsid w:val="00995115"/>
    <w:rsid w:val="009E0475"/>
    <w:rsid w:val="00D9255D"/>
    <w:rsid w:val="00F65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9255D"/>
    <w:rPr>
      <w:rFonts w:ascii="Tahoma" w:hAnsi="Tahoma" w:cs="Tahoma"/>
      <w:sz w:val="16"/>
      <w:szCs w:val="16"/>
    </w:rPr>
  </w:style>
  <w:style w:type="character" w:customStyle="1" w:styleId="TextodebaloChar">
    <w:name w:val="Texto de balão Char"/>
    <w:basedOn w:val="Fontepargpadro"/>
    <w:link w:val="Textodebalo"/>
    <w:uiPriority w:val="99"/>
    <w:semiHidden/>
    <w:rsid w:val="00D9255D"/>
    <w:rPr>
      <w:rFonts w:ascii="Tahoma" w:hAnsi="Tahoma" w:cs="Tahoma"/>
      <w:sz w:val="16"/>
      <w:szCs w:val="16"/>
    </w:rPr>
  </w:style>
  <w:style w:type="paragraph" w:styleId="Cabealho">
    <w:name w:val="header"/>
    <w:basedOn w:val="Normal"/>
    <w:link w:val="CabealhoChar"/>
    <w:uiPriority w:val="99"/>
    <w:unhideWhenUsed/>
    <w:rsid w:val="00D9255D"/>
    <w:pPr>
      <w:tabs>
        <w:tab w:val="center" w:pos="4252"/>
        <w:tab w:val="right" w:pos="8504"/>
      </w:tabs>
    </w:pPr>
  </w:style>
  <w:style w:type="character" w:customStyle="1" w:styleId="CabealhoChar">
    <w:name w:val="Cabeçalho Char"/>
    <w:basedOn w:val="Fontepargpadro"/>
    <w:link w:val="Cabealho"/>
    <w:uiPriority w:val="99"/>
    <w:rsid w:val="00D9255D"/>
    <w:rPr>
      <w:rFonts w:ascii="Arial" w:hAnsi="Arial" w:cs="Arial"/>
      <w:sz w:val="20"/>
    </w:rPr>
  </w:style>
  <w:style w:type="paragraph" w:styleId="Rodap">
    <w:name w:val="footer"/>
    <w:basedOn w:val="Normal"/>
    <w:link w:val="RodapChar"/>
    <w:uiPriority w:val="99"/>
    <w:unhideWhenUsed/>
    <w:rsid w:val="00D9255D"/>
    <w:pPr>
      <w:tabs>
        <w:tab w:val="center" w:pos="4252"/>
        <w:tab w:val="right" w:pos="8504"/>
      </w:tabs>
    </w:pPr>
  </w:style>
  <w:style w:type="character" w:customStyle="1" w:styleId="RodapChar">
    <w:name w:val="Rodapé Char"/>
    <w:basedOn w:val="Fontepargpadro"/>
    <w:link w:val="Rodap"/>
    <w:uiPriority w:val="99"/>
    <w:rsid w:val="00D9255D"/>
    <w:rPr>
      <w:rFonts w:ascii="Arial" w:hAnsi="Arial" w:cs="Arial"/>
      <w:sz w:val="20"/>
    </w:rPr>
  </w:style>
  <w:style w:type="character" w:styleId="Hyperlink">
    <w:name w:val="Hyperlink"/>
    <w:basedOn w:val="Fontepargpadro"/>
    <w:uiPriority w:val="99"/>
    <w:semiHidden/>
    <w:unhideWhenUsed/>
    <w:rsid w:val="009E047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9255D"/>
    <w:rPr>
      <w:rFonts w:ascii="Tahoma" w:hAnsi="Tahoma" w:cs="Tahoma"/>
      <w:sz w:val="16"/>
      <w:szCs w:val="16"/>
    </w:rPr>
  </w:style>
  <w:style w:type="character" w:customStyle="1" w:styleId="TextodebaloChar">
    <w:name w:val="Texto de balão Char"/>
    <w:basedOn w:val="Fontepargpadro"/>
    <w:link w:val="Textodebalo"/>
    <w:uiPriority w:val="99"/>
    <w:semiHidden/>
    <w:rsid w:val="00D9255D"/>
    <w:rPr>
      <w:rFonts w:ascii="Tahoma" w:hAnsi="Tahoma" w:cs="Tahoma"/>
      <w:sz w:val="16"/>
      <w:szCs w:val="16"/>
    </w:rPr>
  </w:style>
  <w:style w:type="paragraph" w:styleId="Cabealho">
    <w:name w:val="header"/>
    <w:basedOn w:val="Normal"/>
    <w:link w:val="CabealhoChar"/>
    <w:uiPriority w:val="99"/>
    <w:unhideWhenUsed/>
    <w:rsid w:val="00D9255D"/>
    <w:pPr>
      <w:tabs>
        <w:tab w:val="center" w:pos="4252"/>
        <w:tab w:val="right" w:pos="8504"/>
      </w:tabs>
    </w:pPr>
  </w:style>
  <w:style w:type="character" w:customStyle="1" w:styleId="CabealhoChar">
    <w:name w:val="Cabeçalho Char"/>
    <w:basedOn w:val="Fontepargpadro"/>
    <w:link w:val="Cabealho"/>
    <w:uiPriority w:val="99"/>
    <w:rsid w:val="00D9255D"/>
    <w:rPr>
      <w:rFonts w:ascii="Arial" w:hAnsi="Arial" w:cs="Arial"/>
      <w:sz w:val="20"/>
    </w:rPr>
  </w:style>
  <w:style w:type="paragraph" w:styleId="Rodap">
    <w:name w:val="footer"/>
    <w:basedOn w:val="Normal"/>
    <w:link w:val="RodapChar"/>
    <w:uiPriority w:val="99"/>
    <w:unhideWhenUsed/>
    <w:rsid w:val="00D9255D"/>
    <w:pPr>
      <w:tabs>
        <w:tab w:val="center" w:pos="4252"/>
        <w:tab w:val="right" w:pos="8504"/>
      </w:tabs>
    </w:pPr>
  </w:style>
  <w:style w:type="character" w:customStyle="1" w:styleId="RodapChar">
    <w:name w:val="Rodapé Char"/>
    <w:basedOn w:val="Fontepargpadro"/>
    <w:link w:val="Rodap"/>
    <w:uiPriority w:val="99"/>
    <w:rsid w:val="00D9255D"/>
    <w:rPr>
      <w:rFonts w:ascii="Arial" w:hAnsi="Arial" w:cs="Arial"/>
      <w:sz w:val="20"/>
    </w:rPr>
  </w:style>
  <w:style w:type="character" w:styleId="Hyperlink">
    <w:name w:val="Hyperlink"/>
    <w:basedOn w:val="Fontepargpadro"/>
    <w:uiPriority w:val="99"/>
    <w:semiHidden/>
    <w:unhideWhenUsed/>
    <w:rsid w:val="009E04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mara.gov.br/legin/fed/leicom/2010/leicomplementar-135-4-junho-2010-606575-publicacao-127428-pl.html" TargetMode="External"/><Relationship Id="rId18" Type="http://schemas.openxmlformats.org/officeDocument/2006/relationships/hyperlink" Target="http://www2.camara.gov.br/legin/fed/leicom/2010/leicomplementar-135-4-junho-2010-606575-publicacao-127428-pl.html" TargetMode="External"/><Relationship Id="rId26" Type="http://schemas.openxmlformats.org/officeDocument/2006/relationships/hyperlink" Target="http://www2.camara.gov.br/legin/fed/leicom/2010/leicomplementar-135-4-junho-2010-606575-publicacao-127428-pl.html" TargetMode="External"/><Relationship Id="rId39" Type="http://schemas.openxmlformats.org/officeDocument/2006/relationships/hyperlink" Target="http://www2.camara.gov.br/legin/fed/leicom/2010/leicomplementar-135-4-junho-2010-606575-publicacao-127428-pl.html" TargetMode="External"/><Relationship Id="rId21" Type="http://schemas.openxmlformats.org/officeDocument/2006/relationships/hyperlink" Target="http://www2.camara.gov.br/legin/fed/leicom/2010/leicomplementar-135-4-junho-2010-606575-publicacao-127428-pl.html" TargetMode="External"/><Relationship Id="rId34" Type="http://schemas.openxmlformats.org/officeDocument/2006/relationships/hyperlink" Target="http://www2.camara.gov.br/legin/fed/leicom/2010/leicomplementar-135-4-junho-2010-606575-publicacao-127428-pl.html" TargetMode="External"/><Relationship Id="rId42" Type="http://schemas.openxmlformats.org/officeDocument/2006/relationships/hyperlink" Target="http://www2.camara.gov.br/legin/fed/leicom/2010/leicomplementar-135-4-junho-2010-606575-publicacao-127428-pl.html" TargetMode="External"/><Relationship Id="rId47" Type="http://schemas.openxmlformats.org/officeDocument/2006/relationships/hyperlink" Target="http://www2.camara.gov.br/legin/fed/leicom/2010/leicomplementar-135-4-junho-2010-606575-publicacao-127428-pl.html" TargetMode="External"/><Relationship Id="rId50" Type="http://schemas.openxmlformats.org/officeDocument/2006/relationships/hyperlink" Target="http://www2.camara.gov.br/internet/legislacao/legin.html/textos/visualizarTexto.html?ideNorma=322476&amp;seqTexto=1&amp;PalavrasDestaque=" TargetMode="External"/><Relationship Id="rId55" Type="http://schemas.openxmlformats.org/officeDocument/2006/relationships/hyperlink" Target="http://www2.camara.gov.br/internet/legislacao/legin.html/textos/visualizarTexto.html?ideNorma=322476&amp;seqTexto=1&amp;PalavrasDestaque=" TargetMode="External"/><Relationship Id="rId63" Type="http://schemas.openxmlformats.org/officeDocument/2006/relationships/hyperlink" Target="http://www2.camara.gov.br/internet/legislacao/legin.html/textos/visualizarTexto.html?ideNorma=322476&amp;seqTexto=1&amp;PalavrasDestaque=" TargetMode="External"/><Relationship Id="rId68" Type="http://schemas.openxmlformats.org/officeDocument/2006/relationships/hyperlink" Target="http://www2.camara.gov.br/internet/legislacao/legin.html/textos/visualizarTexto.html?ideNorma=552625&amp;seqTexto=69997&amp;PalavrasDestaque=" TargetMode="External"/><Relationship Id="rId7" Type="http://schemas.openxmlformats.org/officeDocument/2006/relationships/image" Target="media/image1.jpeg"/><Relationship Id="rId71"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http://www2.camara.gov.br/legin/fed/leicom/2010/leicomplementar-135-4-junho-2010-606575-publicacao-127428-pl.html" TargetMode="External"/><Relationship Id="rId29" Type="http://schemas.openxmlformats.org/officeDocument/2006/relationships/hyperlink" Target="http://www2.camara.gov.br/legin/fed/leicom/2010/leicomplementar-135-4-junho-2010-606575-publicacao-127428-pl.html" TargetMode="External"/><Relationship Id="rId11" Type="http://schemas.openxmlformats.org/officeDocument/2006/relationships/hyperlink" Target="http://www2.camara.gov.br/legin/fed/leicom/2010/leicomplementar-135-4-junho-2010-606575-publicacao-127428-pl.html" TargetMode="External"/><Relationship Id="rId24" Type="http://schemas.openxmlformats.org/officeDocument/2006/relationships/hyperlink" Target="http://www2.camara.gov.br/legin/fed/leicom/2010/leicomplementar-135-4-junho-2010-606575-publicacao-127428-pl.html" TargetMode="External"/><Relationship Id="rId32" Type="http://schemas.openxmlformats.org/officeDocument/2006/relationships/hyperlink" Target="http://www2.camara.gov.br/legin/fed/leicom/2010/leicomplementar-135-4-junho-2010-606575-publicacao-127428-pl.html" TargetMode="External"/><Relationship Id="rId37" Type="http://schemas.openxmlformats.org/officeDocument/2006/relationships/hyperlink" Target="http://www2.camara.gov.br/legin/fed/leicom/2010/leicomplementar-135-4-junho-2010-606575-publicacao-127428-pl.html" TargetMode="External"/><Relationship Id="rId40" Type="http://schemas.openxmlformats.org/officeDocument/2006/relationships/hyperlink" Target="http://www2.camara.gov.br/legin/fed/leicom/2010/leicomplementar-135-4-junho-2010-606575-publicacao-127428-pl.html" TargetMode="External"/><Relationship Id="rId45" Type="http://schemas.openxmlformats.org/officeDocument/2006/relationships/hyperlink" Target="http://www2.camara.gov.br/legin/fed/leicom/2010/leicomplementar-135-4-junho-2010-606575-publicacao-127428-pl.html" TargetMode="External"/><Relationship Id="rId53" Type="http://schemas.openxmlformats.org/officeDocument/2006/relationships/hyperlink" Target="http://www2.camara.gov.br/internet/legislacao/legin.html/textos/visualizarTexto.html?ideNorma=322476&amp;seqTexto=1&amp;PalavrasDestaque=" TargetMode="External"/><Relationship Id="rId58" Type="http://schemas.openxmlformats.org/officeDocument/2006/relationships/hyperlink" Target="http://www.camara.gov.br/internet/InfDoc/novoconteudo/legislacao/republica/Leis1962vIVp803/parte-39.pdf" TargetMode="External"/><Relationship Id="rId66" Type="http://schemas.openxmlformats.org/officeDocument/2006/relationships/hyperlink" Target="http://www2.camara.gov.br/internet/legislacao/legin.html/textos/visualizarTexto.html?ideNorma=552625&amp;seqTexto=69997&amp;PalavrasDestaque="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2.camara.gov.br/legin/fed/leicom/2010/leicomplementar-135-4-junho-2010-606575-publicacao-127428-pl.html" TargetMode="External"/><Relationship Id="rId23" Type="http://schemas.openxmlformats.org/officeDocument/2006/relationships/hyperlink" Target="http://www2.camara.gov.br/legin/fed/leicom/2010/leicomplementar-135-4-junho-2010-606575-publicacao-127428-pl.html" TargetMode="External"/><Relationship Id="rId28" Type="http://schemas.openxmlformats.org/officeDocument/2006/relationships/hyperlink" Target="http://www2.camara.gov.br/legin/fed/leicom/2010/leicomplementar-135-4-junho-2010-606575-publicacao-127428-pl.html" TargetMode="External"/><Relationship Id="rId36" Type="http://schemas.openxmlformats.org/officeDocument/2006/relationships/hyperlink" Target="http://www2.camara.gov.br/legin/fed/leicom/2010/leicomplementar-135-4-junho-2010-606575-publicacao-127428-pl.html" TargetMode="External"/><Relationship Id="rId49" Type="http://schemas.openxmlformats.org/officeDocument/2006/relationships/hyperlink" Target="http://www2.camara.gov.br/legin/fed/leicom/2010/leicomplementar-135-4-junho-2010-606575-publicacao-127428-pl.html" TargetMode="External"/><Relationship Id="rId57" Type="http://schemas.openxmlformats.org/officeDocument/2006/relationships/hyperlink" Target="http://www2.camara.gov.br/internet/legislacao/legin.html/textos/visualizarTexto.html?ideNorma=322476&amp;seqTexto=1&amp;PalavrasDestaque=" TargetMode="External"/><Relationship Id="rId61" Type="http://schemas.openxmlformats.org/officeDocument/2006/relationships/hyperlink" Target="http://www2.camara.gov.br/internet/legislacao/legin.html/textos/visualizarTexto.html?ideNorma=353182&amp;seqTexto=1&amp;PalavrasDestaque=" TargetMode="External"/><Relationship Id="rId10" Type="http://schemas.openxmlformats.org/officeDocument/2006/relationships/hyperlink" Target="http://www2.camara.gov.br/legin/fed/leicom/2010/leicomplementar-135-4-junho-2010-606575-publicacao-127428-pl.html" TargetMode="External"/><Relationship Id="rId19" Type="http://schemas.openxmlformats.org/officeDocument/2006/relationships/hyperlink" Target="http://www2.camara.gov.br/legin/fed/leicom/2010/leicomplementar-135-4-junho-2010-606575-publicacao-127428-pl.html" TargetMode="External"/><Relationship Id="rId31" Type="http://schemas.openxmlformats.org/officeDocument/2006/relationships/hyperlink" Target="http://www2.camara.gov.br/legin/fed/leicom/2010/leicomplementar-135-4-junho-2010-606575-publicacao-127428-pl.html" TargetMode="External"/><Relationship Id="rId44" Type="http://schemas.openxmlformats.org/officeDocument/2006/relationships/hyperlink" Target="http://www2.camara.gov.br/legin/fed/leicom/2010/leicomplementar-135-4-junho-2010-606575-publicacao-127428-pl.html" TargetMode="External"/><Relationship Id="rId52" Type="http://schemas.openxmlformats.org/officeDocument/2006/relationships/hyperlink" Target="http://www2.camara.gov.br/internet/legislacao/legin.html/textos/visualizarTexto.html?ideNorma=322476&amp;seqTexto=1&amp;PalavrasDestaque=" TargetMode="External"/><Relationship Id="rId60" Type="http://schemas.openxmlformats.org/officeDocument/2006/relationships/hyperlink" Target="http://www2.camara.gov.br/internet/legislacao/legin.html/textos/visualizarTexto.html?ideNorma=353182&amp;seqTexto=1&amp;PalavrasDestaque=" TargetMode="External"/><Relationship Id="rId65" Type="http://schemas.openxmlformats.org/officeDocument/2006/relationships/hyperlink" Target="http://www2.camara.gov.br/internet/legislacao/legin.html/textos/visualizarTexto.html?ideNorma=552625&amp;seqTexto=69997&amp;PalavrasDestaque=" TargetMode="External"/><Relationship Id="rId7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2.camara.gov.br/legin/fed/leicom/2010/leicomplementar-135-4-junho-2010-606575-publicacao-127428-pl.html" TargetMode="External"/><Relationship Id="rId14" Type="http://schemas.openxmlformats.org/officeDocument/2006/relationships/hyperlink" Target="http://www2.camara.gov.br/legin/fed/leicom/2010/leicomplementar-135-4-junho-2010-606575-publicacao-127428-pl.html" TargetMode="External"/><Relationship Id="rId22" Type="http://schemas.openxmlformats.org/officeDocument/2006/relationships/hyperlink" Target="http://www2.camara.gov.br/legin/fed/leicom/2010/leicomplementar-135-4-junho-2010-606575-publicacao-127428-pl.html" TargetMode="External"/><Relationship Id="rId27" Type="http://schemas.openxmlformats.org/officeDocument/2006/relationships/hyperlink" Target="http://www2.camara.gov.br/legin/fed/leicom/2010/leicomplementar-135-4-junho-2010-606575-publicacao-127428-pl.html" TargetMode="External"/><Relationship Id="rId30" Type="http://schemas.openxmlformats.org/officeDocument/2006/relationships/hyperlink" Target="http://www2.camara.gov.br/legin/fed/leicom/2010/leicomplementar-135-4-junho-2010-606575-publicacao-127428-pl.html" TargetMode="External"/><Relationship Id="rId35" Type="http://schemas.openxmlformats.org/officeDocument/2006/relationships/hyperlink" Target="http://www2.camara.gov.br/legin/fed/leicom/2010/leicomplementar-135-4-junho-2010-606575-publicacao-127428-pl.html" TargetMode="External"/><Relationship Id="rId43" Type="http://schemas.openxmlformats.org/officeDocument/2006/relationships/hyperlink" Target="http://www2.camara.gov.br/legin/fed/leicom/2010/leicomplementar-135-4-junho-2010-606575-publicacao-127428-pl.html" TargetMode="External"/><Relationship Id="rId48" Type="http://schemas.openxmlformats.org/officeDocument/2006/relationships/hyperlink" Target="http://www2.camara.gov.br/legin/fed/leicom/2010/leicomplementar-135-4-junho-2010-606575-publicacao-127428-pl.html" TargetMode="External"/><Relationship Id="rId56" Type="http://schemas.openxmlformats.org/officeDocument/2006/relationships/hyperlink" Target="http://www.camara.gov.br/internet/InfDoc/novoconteudo/legislacao/republica/Leis1962vIVp803/parte-39.pdf" TargetMode="External"/><Relationship Id="rId64" Type="http://schemas.openxmlformats.org/officeDocument/2006/relationships/hyperlink" Target="http://www2.camara.gov.br/internet/legislacao/legin.html/textos/visualizarTexto.html?ideNorma=552625&amp;seqTexto=69997&amp;PalavrasDestaque=" TargetMode="External"/><Relationship Id="rId69" Type="http://schemas.openxmlformats.org/officeDocument/2006/relationships/header" Target="header1.xml"/><Relationship Id="rId8" Type="http://schemas.openxmlformats.org/officeDocument/2006/relationships/hyperlink" Target="http://www2.camara.gov.br/internet/legislacao/legin.html/textos/visualizarTexto.html?ideNorma=363991&amp;seqTexto=1&amp;PalavrasDestaque=" TargetMode="External"/><Relationship Id="rId51" Type="http://schemas.openxmlformats.org/officeDocument/2006/relationships/hyperlink" Target="http://www2.camara.leg.br/legin/fed/lei/2015/lei-13104-9-marco-2015-780225-publicacaooriginal-146279-pl.html"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2.camara.gov.br/legin/fed/leicom/2010/leicomplementar-135-4-junho-2010-606575-publicacao-127428-pl.html" TargetMode="External"/><Relationship Id="rId17" Type="http://schemas.openxmlformats.org/officeDocument/2006/relationships/hyperlink" Target="http://www2.camara.gov.br/legin/fed/leicom/2010/leicomplementar-135-4-junho-2010-606575-publicacao-127428-pl.html" TargetMode="External"/><Relationship Id="rId25" Type="http://schemas.openxmlformats.org/officeDocument/2006/relationships/hyperlink" Target="http://www2.camara.gov.br/legin/fed/leicom/2010/leicomplementar-135-4-junho-2010-606575-publicacao-127428-pl.html" TargetMode="External"/><Relationship Id="rId33" Type="http://schemas.openxmlformats.org/officeDocument/2006/relationships/hyperlink" Target="http://www2.camara.gov.br/legin/fed/leicom/2010/leicomplementar-135-4-junho-2010-606575-publicacao-127428-pl.html" TargetMode="External"/><Relationship Id="rId38" Type="http://schemas.openxmlformats.org/officeDocument/2006/relationships/hyperlink" Target="http://www2.camara.gov.br/legin/fed/leicom/2010/leicomplementar-135-4-junho-2010-606575-publicacao-127428-pl.html" TargetMode="External"/><Relationship Id="rId46" Type="http://schemas.openxmlformats.org/officeDocument/2006/relationships/hyperlink" Target="http://www2.camara.gov.br/legin/fed/leicom/2010/leicomplementar-135-4-junho-2010-606575-publicacao-127428-pl.html" TargetMode="External"/><Relationship Id="rId59" Type="http://schemas.openxmlformats.org/officeDocument/2006/relationships/hyperlink" Target="http://www2.camara.gov.br/internet/legislacao/legin.html/textos/visualizarTexto.html?ideNorma=322476&amp;seqTexto=1&amp;PalavrasDestaque=" TargetMode="External"/><Relationship Id="rId67" Type="http://schemas.openxmlformats.org/officeDocument/2006/relationships/hyperlink" Target="http://www2.camara.gov.br/internet/legislacao/legin.html/textos/visualizarTexto.html?ideNorma=552625&amp;seqTexto=69997&amp;PalavrasDestaque=" TargetMode="External"/><Relationship Id="rId20" Type="http://schemas.openxmlformats.org/officeDocument/2006/relationships/hyperlink" Target="http://www2.camara.gov.br/legin/fed/leicom/2010/leicomplementar-135-4-junho-2010-606575-publicacao-127428-pl.html" TargetMode="External"/><Relationship Id="rId41" Type="http://schemas.openxmlformats.org/officeDocument/2006/relationships/hyperlink" Target="http://www2.camara.gov.br/legin/fed/leicom/2010/leicomplementar-135-4-junho-2010-606575-publicacao-127428-pl.html" TargetMode="External"/><Relationship Id="rId54" Type="http://schemas.openxmlformats.org/officeDocument/2006/relationships/hyperlink" Target="http://www2.camara.gov.br/internet/legislacao/legin.html/textos/visualizarTexto.html?ideNorma=322476&amp;seqTexto=1&amp;PalavrasDestaque=" TargetMode="External"/><Relationship Id="rId62" Type="http://schemas.openxmlformats.org/officeDocument/2006/relationships/hyperlink" Target="http://www2.camara.leg.br/legin/fed/lei/2014/lei-12978-21-maio-2014-778775-publicacaooriginal-144173-pl.html" TargetMode="External"/><Relationship Id="rId70" Type="http://schemas.openxmlformats.org/officeDocument/2006/relationships/header" Target="header2.xm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5332</Words>
  <Characters>30024</Characters>
  <Application>Microsoft Office Word</Application>
  <DocSecurity>0</DocSecurity>
  <Lines>588</Lines>
  <Paragraphs>250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2015-04-09T15:04:00Z</dcterms:created>
  <dcterms:modified xsi:type="dcterms:W3CDTF">2015-04-09T20:32:00Z</dcterms:modified>
</cp:coreProperties>
</file>