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1A7" w:rsidRDefault="00AB41D2" w:rsidP="007571A7">
      <w:pPr>
        <w:jc w:val="center"/>
      </w:pPr>
      <w:bookmarkStart w:id="0" w:name="z1191098_BRASAO"/>
      <w:bookmarkStart w:id="1" w:name="z1191098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B41D2" w:rsidRPr="00AB41D2" w:rsidRDefault="00AB41D2">
                            <w:pPr>
                              <w:rPr>
                                <w:rFonts w:ascii="Times New Roman" w:hAnsi="Times New Roman" w:cs="Times New Roman"/>
                                <w:sz w:val="34"/>
                              </w:rPr>
                            </w:pPr>
                            <w:r w:rsidRPr="00AB41D2">
                              <w:rPr>
                                <w:rFonts w:ascii="3 of 9 Barcode" w:hAnsi="3 of 9 Barcode"/>
                                <w:sz w:val="34"/>
                              </w:rPr>
                              <w:t>*C0052189A*</w:t>
                            </w:r>
                            <w:bookmarkStart w:id="2" w:name="_GoBack"/>
                          </w:p>
                          <w:bookmarkEnd w:id="2"/>
                          <w:p w:rsidR="00AB41D2" w:rsidRPr="00AB41D2" w:rsidRDefault="00AB41D2">
                            <w:pPr>
                              <w:rPr>
                                <w:rFonts w:ascii="Times New Roman" w:hAnsi="Times New Roman" w:cs="Times New Roman"/>
                              </w:rPr>
                            </w:pPr>
                            <w:r>
                              <w:rPr>
                                <w:rFonts w:ascii="Times New Roman" w:hAnsi="Times New Roman" w:cs="Times New Roman"/>
                              </w:rPr>
                              <w:t>C0052189A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AB41D2" w:rsidRPr="00AB41D2" w:rsidRDefault="00AB41D2">
                      <w:pPr>
                        <w:rPr>
                          <w:rFonts w:ascii="Times New Roman" w:hAnsi="Times New Roman" w:cs="Times New Roman"/>
                          <w:sz w:val="34"/>
                        </w:rPr>
                      </w:pPr>
                      <w:r w:rsidRPr="00AB41D2">
                        <w:rPr>
                          <w:rFonts w:ascii="3 of 9 Barcode" w:hAnsi="3 of 9 Barcode"/>
                          <w:sz w:val="34"/>
                        </w:rPr>
                        <w:t>*C0052189A*</w:t>
                      </w:r>
                      <w:bookmarkStart w:id="3" w:name="_GoBack"/>
                    </w:p>
                    <w:bookmarkEnd w:id="3"/>
                    <w:p w:rsidR="00AB41D2" w:rsidRPr="00AB41D2" w:rsidRDefault="00AB41D2">
                      <w:pPr>
                        <w:rPr>
                          <w:rFonts w:ascii="Times New Roman" w:hAnsi="Times New Roman" w:cs="Times New Roman"/>
                        </w:rPr>
                      </w:pPr>
                      <w:r>
                        <w:rPr>
                          <w:rFonts w:ascii="Times New Roman" w:hAnsi="Times New Roman" w:cs="Times New Roman"/>
                        </w:rPr>
                        <w:t>C0052189A</w:t>
                      </w:r>
                    </w:p>
                  </w:txbxContent>
                </v:textbox>
                <w10:wrap anchorx="page" anchory="page"/>
              </v:shape>
            </w:pict>
          </mc:Fallback>
        </mc:AlternateContent>
      </w:r>
      <w:r w:rsidR="007571A7">
        <w:rPr>
          <w:noProof/>
          <w:lang w:eastAsia="pt-BR"/>
        </w:rPr>
        <w:drawing>
          <wp:inline distT="0" distB="0" distL="0" distR="0" wp14:anchorId="28FB591D" wp14:editId="4D96788A">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7571A7" w:rsidRDefault="007571A7" w:rsidP="007571A7">
      <w:pPr>
        <w:jc w:val="center"/>
        <w:rPr>
          <w:b/>
          <w:sz w:val="24"/>
        </w:rPr>
      </w:pPr>
      <w:r>
        <w:rPr>
          <w:b/>
          <w:sz w:val="24"/>
        </w:rPr>
        <w:t>CÂMARA DOS DEPUTADOS</w:t>
      </w:r>
    </w:p>
    <w:bookmarkEnd w:id="0"/>
    <w:p w:rsidR="007571A7" w:rsidRDefault="007571A7" w:rsidP="007571A7">
      <w:pPr>
        <w:rPr>
          <w:sz w:val="24"/>
        </w:rPr>
      </w:pPr>
    </w:p>
    <w:p w:rsidR="007571A7" w:rsidRDefault="007571A7" w:rsidP="007571A7">
      <w:pPr>
        <w:keepNext/>
        <w:keepLines/>
        <w:jc w:val="center"/>
        <w:rPr>
          <w:b/>
          <w:sz w:val="44"/>
        </w:rPr>
      </w:pPr>
      <w:bookmarkStart w:id="4" w:name="z1191098_TITULO"/>
      <w:r>
        <w:rPr>
          <w:b/>
          <w:sz w:val="44"/>
        </w:rPr>
        <w:t>PROJETO DE LEI N.º 951, DE 2015</w:t>
      </w:r>
      <w:bookmarkEnd w:id="4"/>
    </w:p>
    <w:p w:rsidR="007571A7" w:rsidRDefault="007571A7" w:rsidP="007571A7">
      <w:pPr>
        <w:keepLines/>
        <w:jc w:val="center"/>
        <w:rPr>
          <w:b/>
          <w:sz w:val="28"/>
        </w:rPr>
      </w:pPr>
      <w:bookmarkStart w:id="5" w:name="z1191098_AUTOR"/>
      <w:r>
        <w:rPr>
          <w:b/>
          <w:sz w:val="28"/>
        </w:rPr>
        <w:t>(Do Sr. Fábio Mitidieri)</w:t>
      </w:r>
      <w:bookmarkEnd w:id="5"/>
    </w:p>
    <w:p w:rsidR="007571A7" w:rsidRDefault="007571A7" w:rsidP="007571A7">
      <w:pPr>
        <w:keepLines/>
        <w:jc w:val="center"/>
        <w:rPr>
          <w:b/>
          <w:sz w:val="28"/>
        </w:rPr>
      </w:pPr>
    </w:p>
    <w:p w:rsidR="007571A7" w:rsidRDefault="007571A7" w:rsidP="007571A7">
      <w:pPr>
        <w:rPr>
          <w:sz w:val="28"/>
        </w:rPr>
      </w:pPr>
      <w:bookmarkStart w:id="6" w:name="z1191098_EMENTA"/>
      <w:r>
        <w:rPr>
          <w:sz w:val="28"/>
        </w:rPr>
        <w:t xml:space="preserve">Extingue a cobrança de foro e laudêmio sobre terrenos de marinha. </w:t>
      </w:r>
      <w:bookmarkEnd w:id="6"/>
    </w:p>
    <w:p w:rsidR="007571A7" w:rsidRDefault="007571A7" w:rsidP="007571A7">
      <w:pPr>
        <w:rPr>
          <w:sz w:val="28"/>
        </w:rPr>
      </w:pPr>
    </w:p>
    <w:p w:rsidR="007571A7" w:rsidRDefault="007571A7" w:rsidP="007571A7">
      <w:pPr>
        <w:pBdr>
          <w:top w:val="single" w:sz="4" w:space="1" w:color="auto"/>
          <w:left w:val="single" w:sz="4" w:space="4" w:color="auto"/>
          <w:bottom w:val="single" w:sz="4" w:space="1" w:color="auto"/>
          <w:right w:val="single" w:sz="4" w:space="4" w:color="auto"/>
        </w:pBdr>
        <w:rPr>
          <w:b/>
          <w:sz w:val="28"/>
        </w:rPr>
      </w:pPr>
      <w:bookmarkStart w:id="7" w:name="z1191098_DESPACHO"/>
    </w:p>
    <w:p w:rsidR="007571A7" w:rsidRDefault="007571A7" w:rsidP="007571A7">
      <w:pPr>
        <w:pBdr>
          <w:top w:val="single" w:sz="4" w:space="1" w:color="auto"/>
          <w:left w:val="single" w:sz="4" w:space="4" w:color="auto"/>
          <w:bottom w:val="single" w:sz="4" w:space="1" w:color="auto"/>
          <w:right w:val="single" w:sz="4" w:space="4" w:color="auto"/>
        </w:pBdr>
        <w:rPr>
          <w:b/>
          <w:sz w:val="28"/>
        </w:rPr>
      </w:pPr>
      <w:r>
        <w:rPr>
          <w:b/>
          <w:sz w:val="28"/>
        </w:rPr>
        <w:t>DESPACHO:</w:t>
      </w:r>
    </w:p>
    <w:p w:rsidR="007571A7" w:rsidRDefault="007571A7" w:rsidP="007571A7">
      <w:pPr>
        <w:pBdr>
          <w:top w:val="single" w:sz="4" w:space="1" w:color="auto"/>
          <w:left w:val="single" w:sz="4" w:space="4" w:color="auto"/>
          <w:bottom w:val="single" w:sz="4" w:space="1" w:color="auto"/>
          <w:right w:val="single" w:sz="4" w:space="4" w:color="auto"/>
        </w:pBdr>
        <w:rPr>
          <w:sz w:val="28"/>
        </w:rPr>
      </w:pPr>
      <w:r>
        <w:rPr>
          <w:sz w:val="28"/>
        </w:rPr>
        <w:t xml:space="preserve">APENSE-SE À(AO) PL-3891/2012. </w:t>
      </w:r>
    </w:p>
    <w:p w:rsidR="007571A7" w:rsidRDefault="007571A7" w:rsidP="007571A7">
      <w:pPr>
        <w:pBdr>
          <w:top w:val="single" w:sz="4" w:space="1" w:color="auto"/>
          <w:left w:val="single" w:sz="4" w:space="4" w:color="auto"/>
          <w:bottom w:val="single" w:sz="4" w:space="1" w:color="auto"/>
          <w:right w:val="single" w:sz="4" w:space="4" w:color="auto"/>
        </w:pBdr>
        <w:rPr>
          <w:sz w:val="28"/>
        </w:rPr>
      </w:pPr>
    </w:p>
    <w:p w:rsidR="007571A7" w:rsidRDefault="007571A7" w:rsidP="007571A7">
      <w:pPr>
        <w:pBdr>
          <w:top w:val="single" w:sz="4" w:space="1" w:color="auto"/>
          <w:left w:val="single" w:sz="4" w:space="4" w:color="auto"/>
          <w:bottom w:val="single" w:sz="4" w:space="1" w:color="auto"/>
          <w:right w:val="single" w:sz="4" w:space="4" w:color="auto"/>
        </w:pBdr>
        <w:rPr>
          <w:b/>
          <w:sz w:val="28"/>
        </w:rPr>
      </w:pPr>
      <w:bookmarkStart w:id="8" w:name="z1191098_APRECIACAO"/>
      <w:bookmarkEnd w:id="7"/>
      <w:r>
        <w:rPr>
          <w:b/>
          <w:sz w:val="28"/>
        </w:rPr>
        <w:t>APRECIAÇÃO:</w:t>
      </w:r>
    </w:p>
    <w:p w:rsidR="007571A7" w:rsidRDefault="007571A7" w:rsidP="007571A7">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7571A7" w:rsidRDefault="007571A7" w:rsidP="007571A7">
      <w:pPr>
        <w:pBdr>
          <w:top w:val="single" w:sz="4" w:space="1" w:color="auto"/>
          <w:left w:val="single" w:sz="4" w:space="4" w:color="auto"/>
          <w:bottom w:val="single" w:sz="4" w:space="1" w:color="auto"/>
          <w:right w:val="single" w:sz="4" w:space="4" w:color="auto"/>
        </w:pBdr>
        <w:rPr>
          <w:sz w:val="28"/>
        </w:rPr>
      </w:pPr>
    </w:p>
    <w:bookmarkEnd w:id="8"/>
    <w:p w:rsidR="007571A7" w:rsidRDefault="007571A7" w:rsidP="007571A7">
      <w:pPr>
        <w:rPr>
          <w:sz w:val="28"/>
        </w:rPr>
      </w:pPr>
    </w:p>
    <w:p w:rsidR="007571A7" w:rsidRDefault="007571A7" w:rsidP="007571A7">
      <w:pPr>
        <w:jc w:val="center"/>
        <w:rPr>
          <w:b/>
          <w:sz w:val="28"/>
        </w:rPr>
      </w:pPr>
      <w:bookmarkStart w:id="9" w:name="z1191098_PUBINICIAL"/>
      <w:r>
        <w:rPr>
          <w:b/>
          <w:sz w:val="28"/>
        </w:rPr>
        <w:t>PUBLICAÇÃO INICIAL</w:t>
      </w:r>
    </w:p>
    <w:p w:rsidR="007571A7" w:rsidRDefault="007571A7" w:rsidP="007571A7">
      <w:pPr>
        <w:jc w:val="center"/>
        <w:rPr>
          <w:b/>
        </w:rPr>
      </w:pPr>
      <w:r>
        <w:rPr>
          <w:b/>
        </w:rPr>
        <w:t>Art. 137, caput - RICD</w:t>
      </w:r>
    </w:p>
    <w:p w:rsidR="007571A7" w:rsidRDefault="007571A7" w:rsidP="007571A7">
      <w:pPr>
        <w:spacing w:after="200" w:line="276" w:lineRule="auto"/>
        <w:jc w:val="left"/>
        <w:rPr>
          <w:b/>
        </w:rPr>
      </w:pPr>
      <w:r>
        <w:rPr>
          <w:b/>
        </w:rPr>
        <w:br w:type="page"/>
      </w:r>
    </w:p>
    <w:p w:rsidR="007571A7" w:rsidRDefault="007571A7" w:rsidP="007571A7">
      <w:pPr>
        <w:widowControl w:val="0"/>
        <w:spacing w:after="600" w:line="360" w:lineRule="exact"/>
        <w:ind w:firstLine="2302"/>
        <w:rPr>
          <w:rFonts w:eastAsia="Times New Roman" w:cs="Times New Roman"/>
          <w:snapToGrid w:val="0"/>
          <w:color w:val="000000"/>
          <w:sz w:val="24"/>
          <w:szCs w:val="20"/>
          <w:lang w:eastAsia="pt-BR"/>
        </w:rPr>
      </w:pPr>
      <w:bookmarkStart w:id="10" w:name="z1191098_1314768_TEOR"/>
      <w:bookmarkEnd w:id="9"/>
      <w:r>
        <w:rPr>
          <w:rFonts w:eastAsia="Times New Roman" w:cs="Times New Roman"/>
          <w:snapToGrid w:val="0"/>
          <w:color w:val="000000"/>
          <w:sz w:val="24"/>
          <w:szCs w:val="20"/>
          <w:lang w:eastAsia="pt-BR"/>
        </w:rPr>
        <w:lastRenderedPageBreak/>
        <w:t>O</w:t>
      </w:r>
      <w:r>
        <w:rPr>
          <w:rFonts w:eastAsia="Times New Roman" w:cs="Times New Roman"/>
          <w:b/>
          <w:snapToGrid w:val="0"/>
          <w:color w:val="000000"/>
          <w:sz w:val="24"/>
          <w:szCs w:val="20"/>
          <w:lang w:eastAsia="pt-BR"/>
        </w:rPr>
        <w:t xml:space="preserve"> </w:t>
      </w:r>
      <w:r>
        <w:rPr>
          <w:rFonts w:eastAsia="Times New Roman" w:cs="Times New Roman"/>
          <w:snapToGrid w:val="0"/>
          <w:color w:val="000000"/>
          <w:sz w:val="24"/>
          <w:szCs w:val="20"/>
          <w:lang w:eastAsia="pt-BR"/>
        </w:rPr>
        <w:t>Congresso Nacional</w:t>
      </w:r>
      <w:r>
        <w:rPr>
          <w:rFonts w:eastAsia="Times New Roman" w:cs="Times New Roman"/>
          <w:b/>
          <w:snapToGrid w:val="0"/>
          <w:color w:val="000000"/>
          <w:sz w:val="24"/>
          <w:szCs w:val="20"/>
          <w:lang w:eastAsia="pt-BR"/>
        </w:rPr>
        <w:t xml:space="preserve"> </w:t>
      </w:r>
      <w:r>
        <w:rPr>
          <w:rFonts w:eastAsia="Times New Roman" w:cs="Times New Roman"/>
          <w:snapToGrid w:val="0"/>
          <w:color w:val="000000"/>
          <w:sz w:val="24"/>
          <w:szCs w:val="20"/>
          <w:lang w:eastAsia="pt-BR"/>
        </w:rPr>
        <w:t>decreta:</w:t>
      </w:r>
    </w:p>
    <w:p w:rsidR="007571A7" w:rsidRDefault="007571A7" w:rsidP="007571A7">
      <w:pPr>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1º Fica extinta a cobrança de foro, taxa de ocupação e laudêmio sobre terrenos de marinha.</w:t>
      </w:r>
    </w:p>
    <w:p w:rsidR="007571A7" w:rsidRDefault="007571A7" w:rsidP="007571A7">
      <w:pPr>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Esta lei entra em vigor na data de sua publicação.</w:t>
      </w:r>
    </w:p>
    <w:p w:rsidR="007571A7" w:rsidRDefault="007571A7" w:rsidP="007571A7">
      <w:pPr>
        <w:spacing w:after="200" w:line="360" w:lineRule="exact"/>
        <w:jc w:val="center"/>
        <w:outlineLvl w:val="2"/>
        <w:rPr>
          <w:rFonts w:eastAsia="Times New Roman" w:cs="Times New Roman"/>
          <w:b/>
          <w:caps/>
          <w:snapToGrid w:val="0"/>
          <w:sz w:val="28"/>
          <w:szCs w:val="20"/>
          <w:lang w:eastAsia="pt-BR"/>
        </w:rPr>
      </w:pPr>
      <w:r>
        <w:rPr>
          <w:rFonts w:eastAsia="Times New Roman" w:cs="Times New Roman"/>
          <w:b/>
          <w:caps/>
          <w:snapToGrid w:val="0"/>
          <w:sz w:val="28"/>
          <w:szCs w:val="20"/>
          <w:lang w:eastAsia="pt-BR"/>
        </w:rPr>
        <w:t>JUSTIFICAÇÃO</w:t>
      </w:r>
    </w:p>
    <w:p w:rsidR="007571A7" w:rsidRDefault="007571A7" w:rsidP="007571A7">
      <w:pPr>
        <w:spacing w:line="34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Por força de uma legislação espantosamente antiga, datada do Segundo Império (Decreto nº 4.105, de 31 de dezembro de 1868), os titulares do domínio útil dos chamados “terrenos de marinha” (“os que banhados pelas águas do mar ou dos rios navegáveis vão até a distância de 15 braças craveiras (33 metros) para a parte de terra, contadas desde o ponto a que chega o preamar médio”, segundo o § 1º do art. 1º daquele diploma) são obrigados a verter anualmente aos cofres públicos duas estranhas quantias, identificadas como “foro” e “taxa de ocupação”, além de se sujeitarem ao pagamento de outro montante igualmente exótico, o “laudêmio”, quando transferem o domínio útil de que são titulares.</w:t>
      </w:r>
    </w:p>
    <w:p w:rsidR="007571A7" w:rsidRDefault="007571A7" w:rsidP="007571A7">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Trata-se de uma cobrança que fazia sentido quando instituída, mas que hoje se revela extemporânea. A propriedade dos terrenos de marinha não pode e não deve confrontar prerrogativas incrustadas na tradição jurídica, como os direitos atribuídos a foreiros e ocupantes desses terrenos. É bem verdade que os bens públicos são contemplados pela imprescritibilidade, mas essa é uma característica que deve ser tratada com cautela e ajustada à realidade contemporânea.</w:t>
      </w:r>
    </w:p>
    <w:p w:rsidR="007571A7" w:rsidRDefault="007571A7" w:rsidP="007571A7">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Registre-se que à luz do fato de que a propriedade desses terrenos encontra-se amparada por norma constitucional, não seria viável ou prudente transferir a foreiros e ocupantes, de forma definitiva e incontrastável, a plena propriedade dos referidos imóveis, mas isso não impede que se trabalhe no sentido de alcançar um aparato normativo mais ajustado à realidade atual. No Direito Tributário, a posse dos terrenos de marinha por foreiros e ocupantes seria contemplada com bem maior exatidão do que aquela que vem se caracterizando a partir da instituição de cobranças administrativas.</w:t>
      </w:r>
    </w:p>
    <w:p w:rsidR="007571A7" w:rsidRDefault="007571A7" w:rsidP="007571A7">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Extintos os encargos alcançados pelo presente projeto, seria criado o cenário ideal para que a questão se visse discutida no âmbito que lhe é devido, isto é, o da legislação tributária. Lá se poderá, com a exatidão que o assunto requer, estabelecer para foreiros e ocupantes obrigações bem mais condizentes com o Século XXI. Não há razão, a essa altura, para preservar o evidente anacronismo que se busca enfrentar com a presente proposição.</w:t>
      </w:r>
    </w:p>
    <w:p w:rsidR="007571A7" w:rsidRDefault="007571A7" w:rsidP="007571A7">
      <w:pPr>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Por força de tais elementos, pede-se o célere endosso dos nobres Pares ao presente projeto.</w:t>
      </w:r>
    </w:p>
    <w:p w:rsidR="007571A7" w:rsidRDefault="007571A7" w:rsidP="007571A7">
      <w:pPr>
        <w:keepNext/>
        <w:widowControl w:val="0"/>
        <w:spacing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das Sessões, em 26 de março de 2015.</w:t>
      </w:r>
    </w:p>
    <w:p w:rsidR="007571A7" w:rsidRDefault="007571A7" w:rsidP="007571A7">
      <w:pPr>
        <w:widowControl w:val="0"/>
        <w:spacing w:line="360" w:lineRule="exact"/>
        <w:ind w:left="1701"/>
        <w:jc w:val="center"/>
        <w:rPr>
          <w:rFonts w:eastAsia="Times New Roman" w:cs="Times New Roman"/>
          <w:b/>
          <w:snapToGrid w:val="0"/>
          <w:color w:val="000000"/>
          <w:sz w:val="24"/>
          <w:szCs w:val="20"/>
          <w:lang w:eastAsia="pt-BR"/>
        </w:rPr>
      </w:pPr>
      <w:r>
        <w:rPr>
          <w:rFonts w:eastAsia="Times New Roman" w:cs="Times New Roman"/>
          <w:b/>
          <w:snapToGrid w:val="0"/>
          <w:color w:val="000000"/>
          <w:sz w:val="24"/>
          <w:szCs w:val="20"/>
          <w:lang w:eastAsia="pt-BR"/>
        </w:rPr>
        <w:t>Deputado FÁBIO MITIDIERI</w:t>
      </w:r>
    </w:p>
    <w:p w:rsidR="007571A7" w:rsidRDefault="007571A7" w:rsidP="007571A7">
      <w:pPr>
        <w:widowControl w:val="0"/>
        <w:spacing w:line="360" w:lineRule="exact"/>
        <w:ind w:left="1701"/>
        <w:jc w:val="center"/>
        <w:rPr>
          <w:rFonts w:eastAsia="Times New Roman" w:cs="Times New Roman"/>
          <w:b/>
          <w:snapToGrid w:val="0"/>
          <w:color w:val="000000"/>
          <w:sz w:val="24"/>
          <w:szCs w:val="20"/>
          <w:lang w:eastAsia="pt-BR"/>
        </w:rPr>
      </w:pPr>
      <w:r>
        <w:rPr>
          <w:rFonts w:eastAsia="Times New Roman" w:cs="Times New Roman"/>
          <w:b/>
          <w:snapToGrid w:val="0"/>
          <w:color w:val="000000"/>
          <w:sz w:val="24"/>
          <w:szCs w:val="20"/>
          <w:lang w:eastAsia="pt-BR"/>
        </w:rPr>
        <w:t>PSD/SE</w:t>
      </w:r>
    </w:p>
    <w:p w:rsidR="007571A7" w:rsidRDefault="007571A7" w:rsidP="007571A7">
      <w:pPr>
        <w:widowControl w:val="0"/>
        <w:spacing w:line="360" w:lineRule="exact"/>
        <w:ind w:left="1701"/>
        <w:jc w:val="center"/>
        <w:rPr>
          <w:rFonts w:eastAsia="Times New Roman" w:cs="Times New Roman"/>
          <w:snapToGrid w:val="0"/>
          <w:color w:val="000000"/>
          <w:sz w:val="24"/>
          <w:szCs w:val="20"/>
          <w:lang w:eastAsia="pt-BR"/>
        </w:rPr>
      </w:pPr>
    </w:p>
    <w:p w:rsidR="007571A7" w:rsidRDefault="007571A7" w:rsidP="007571A7">
      <w:pPr>
        <w:rPr>
          <w:sz w:val="24"/>
        </w:rPr>
      </w:pPr>
    </w:p>
    <w:p w:rsidR="007571A7" w:rsidRDefault="007571A7" w:rsidP="007571A7">
      <w:pPr>
        <w:pBdr>
          <w:top w:val="single" w:sz="4" w:space="1" w:color="auto"/>
          <w:left w:val="single" w:sz="4" w:space="4" w:color="auto"/>
          <w:bottom w:val="single" w:sz="4" w:space="1" w:color="auto"/>
          <w:right w:val="single" w:sz="4" w:space="4" w:color="auto"/>
        </w:pBdr>
        <w:jc w:val="center"/>
        <w:rPr>
          <w:b/>
          <w:sz w:val="24"/>
        </w:rPr>
      </w:pPr>
      <w:bookmarkStart w:id="11" w:name="z1191098_LEGISLACAO"/>
      <w:bookmarkEnd w:id="10"/>
      <w:r>
        <w:rPr>
          <w:b/>
          <w:sz w:val="24"/>
        </w:rPr>
        <w:t>LEGISLAÇÃO CITADA ANEXADA PELA</w:t>
      </w:r>
    </w:p>
    <w:p w:rsidR="007571A7" w:rsidRDefault="007571A7" w:rsidP="007571A7">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7571A7" w:rsidRDefault="007571A7" w:rsidP="007571A7">
      <w:pPr>
        <w:jc w:val="center"/>
        <w:rPr>
          <w:b/>
          <w:sz w:val="24"/>
        </w:rPr>
      </w:pPr>
    </w:p>
    <w:p w:rsidR="007571A7" w:rsidRDefault="007571A7" w:rsidP="007571A7">
      <w:pPr>
        <w:jc w:val="center"/>
        <w:rPr>
          <w:rFonts w:ascii="Times New Roman" w:eastAsia="Times New Roman" w:hAnsi="Times New Roman" w:cs="Times New Roman"/>
          <w:b/>
          <w:sz w:val="28"/>
          <w:szCs w:val="20"/>
          <w:lang w:eastAsia="pt-BR"/>
        </w:rPr>
      </w:pPr>
      <w:r>
        <w:rPr>
          <w:rFonts w:ascii="Times New Roman" w:eastAsia="Times New Roman" w:hAnsi="Times New Roman" w:cs="Times New Roman"/>
          <w:b/>
          <w:sz w:val="28"/>
          <w:szCs w:val="20"/>
          <w:lang w:eastAsia="pt-BR"/>
        </w:rPr>
        <w:t>DECRETO Nº 4.105, DE 22 DE FEVEREIRO DE 1868</w:t>
      </w:r>
    </w:p>
    <w:p w:rsidR="007571A7" w:rsidRDefault="007571A7" w:rsidP="007571A7">
      <w:pPr>
        <w:rPr>
          <w:rFonts w:ascii="Times New Roman" w:eastAsia="Times New Roman" w:hAnsi="Times New Roman" w:cs="Times New Roman"/>
          <w:sz w:val="24"/>
          <w:szCs w:val="20"/>
          <w:lang w:eastAsia="pt-BR"/>
        </w:rPr>
      </w:pPr>
    </w:p>
    <w:p w:rsidR="007571A7" w:rsidRDefault="007571A7" w:rsidP="007571A7">
      <w:pPr>
        <w:ind w:left="4536"/>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Regula a concessão dos terrenos de marinha, dos reservados nas margens dos rios e dos </w:t>
      </w:r>
      <w:proofErr w:type="spellStart"/>
      <w:r>
        <w:rPr>
          <w:rFonts w:ascii="Times New Roman" w:eastAsia="Times New Roman" w:hAnsi="Times New Roman" w:cs="Times New Roman"/>
          <w:sz w:val="24"/>
          <w:szCs w:val="20"/>
          <w:lang w:eastAsia="pt-BR"/>
        </w:rPr>
        <w:t>accrescidos</w:t>
      </w:r>
      <w:proofErr w:type="spellEnd"/>
      <w:r>
        <w:rPr>
          <w:rFonts w:ascii="Times New Roman" w:eastAsia="Times New Roman" w:hAnsi="Times New Roman" w:cs="Times New Roman"/>
          <w:sz w:val="24"/>
          <w:szCs w:val="20"/>
          <w:lang w:eastAsia="pt-BR"/>
        </w:rPr>
        <w:t xml:space="preserve"> natural ou artificialmente.</w:t>
      </w:r>
    </w:p>
    <w:p w:rsidR="007571A7" w:rsidRDefault="007571A7" w:rsidP="007571A7">
      <w:pPr>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Visto o art.51 §§ 14 da Lei de 15 de Novembro de 1831; 3º da de 12 de Outubro de 1833; 37 § 2º da de 3 de Outubro de 1834; 11 §7º da de 27 de Setembro de 1860; 34 § 33 e 39 da de 26 de Setembro de 1867, relativos á concessão de terrenos de marinha e outros de </w:t>
      </w:r>
      <w:proofErr w:type="spellStart"/>
      <w:r>
        <w:rPr>
          <w:rFonts w:ascii="Times New Roman" w:eastAsia="Times New Roman" w:hAnsi="Times New Roman" w:cs="Times New Roman"/>
          <w:sz w:val="24"/>
          <w:szCs w:val="20"/>
          <w:lang w:eastAsia="pt-BR"/>
        </w:rPr>
        <w:t>dominio</w:t>
      </w:r>
      <w:proofErr w:type="spellEnd"/>
      <w:r>
        <w:rPr>
          <w:rFonts w:ascii="Times New Roman" w:eastAsia="Times New Roman" w:hAnsi="Times New Roman" w:cs="Times New Roman"/>
          <w:sz w:val="24"/>
          <w:szCs w:val="20"/>
          <w:lang w:eastAsia="pt-BR"/>
        </w:rPr>
        <w:t xml:space="preserve"> publico, de </w:t>
      </w:r>
      <w:proofErr w:type="spellStart"/>
      <w:r>
        <w:rPr>
          <w:rFonts w:ascii="Times New Roman" w:eastAsia="Times New Roman" w:hAnsi="Times New Roman" w:cs="Times New Roman"/>
          <w:sz w:val="24"/>
          <w:szCs w:val="20"/>
          <w:lang w:eastAsia="pt-BR"/>
        </w:rPr>
        <w:t>accrescidos</w:t>
      </w:r>
      <w:proofErr w:type="spellEnd"/>
      <w:r>
        <w:rPr>
          <w:rFonts w:ascii="Times New Roman" w:eastAsia="Times New Roman" w:hAnsi="Times New Roman" w:cs="Times New Roman"/>
          <w:sz w:val="24"/>
          <w:szCs w:val="20"/>
          <w:lang w:eastAsia="pt-BR"/>
        </w:rPr>
        <w:t xml:space="preserve"> natural ou artificialmente, e para aterros ou obras particulares sobre o mar, rios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e seus braços;</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Reconhecendo quanto é importante semelhante concessão, a qual, além de conferir direitos de propriedade aos </w:t>
      </w:r>
      <w:proofErr w:type="spellStart"/>
      <w:r>
        <w:rPr>
          <w:rFonts w:ascii="Times New Roman" w:eastAsia="Times New Roman" w:hAnsi="Times New Roman" w:cs="Times New Roman"/>
          <w:sz w:val="24"/>
          <w:szCs w:val="20"/>
          <w:lang w:eastAsia="pt-BR"/>
        </w:rPr>
        <w:t>concessionarios</w:t>
      </w:r>
      <w:proofErr w:type="spellEnd"/>
      <w:r>
        <w:rPr>
          <w:rFonts w:ascii="Times New Roman" w:eastAsia="Times New Roman" w:hAnsi="Times New Roman" w:cs="Times New Roman"/>
          <w:sz w:val="24"/>
          <w:szCs w:val="20"/>
          <w:lang w:eastAsia="pt-BR"/>
        </w:rPr>
        <w:t xml:space="preserve">, torna os ditos terrenos </w:t>
      </w:r>
      <w:proofErr w:type="spellStart"/>
      <w:r>
        <w:rPr>
          <w:rFonts w:ascii="Times New Roman" w:eastAsia="Times New Roman" w:hAnsi="Times New Roman" w:cs="Times New Roman"/>
          <w:sz w:val="24"/>
          <w:szCs w:val="20"/>
          <w:lang w:eastAsia="pt-BR"/>
        </w:rPr>
        <w:t>productivos</w:t>
      </w:r>
      <w:proofErr w:type="spellEnd"/>
      <w:r>
        <w:rPr>
          <w:rFonts w:ascii="Times New Roman" w:eastAsia="Times New Roman" w:hAnsi="Times New Roman" w:cs="Times New Roman"/>
          <w:sz w:val="24"/>
          <w:szCs w:val="20"/>
          <w:lang w:eastAsia="pt-BR"/>
        </w:rPr>
        <w:t xml:space="preserve"> e favorece, com o </w:t>
      </w:r>
      <w:proofErr w:type="spellStart"/>
      <w:r>
        <w:rPr>
          <w:rFonts w:ascii="Times New Roman" w:eastAsia="Times New Roman" w:hAnsi="Times New Roman" w:cs="Times New Roman"/>
          <w:sz w:val="24"/>
          <w:szCs w:val="20"/>
          <w:lang w:eastAsia="pt-BR"/>
        </w:rPr>
        <w:t>augmento</w:t>
      </w:r>
      <w:proofErr w:type="spellEnd"/>
      <w:r>
        <w:rPr>
          <w:rFonts w:ascii="Times New Roman" w:eastAsia="Times New Roman" w:hAnsi="Times New Roman" w:cs="Times New Roman"/>
          <w:sz w:val="24"/>
          <w:szCs w:val="20"/>
          <w:lang w:eastAsia="pt-BR"/>
        </w:rPr>
        <w:t xml:space="preserve"> das povoações, o das rendas publicas</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proofErr w:type="spellStart"/>
      <w:r>
        <w:rPr>
          <w:rFonts w:ascii="Times New Roman" w:eastAsia="Times New Roman" w:hAnsi="Times New Roman" w:cs="Times New Roman"/>
          <w:sz w:val="24"/>
          <w:szCs w:val="20"/>
          <w:lang w:eastAsia="pt-BR"/>
        </w:rPr>
        <w:t>Attendendo</w:t>
      </w:r>
      <w:proofErr w:type="spellEnd"/>
      <w:r>
        <w:rPr>
          <w:rFonts w:ascii="Times New Roman" w:eastAsia="Times New Roman" w:hAnsi="Times New Roman" w:cs="Times New Roman"/>
          <w:sz w:val="24"/>
          <w:szCs w:val="20"/>
          <w:lang w:eastAsia="pt-BR"/>
        </w:rPr>
        <w:t xml:space="preserve"> á necessidade de regular a </w:t>
      </w:r>
      <w:proofErr w:type="spellStart"/>
      <w:r>
        <w:rPr>
          <w:rFonts w:ascii="Times New Roman" w:eastAsia="Times New Roman" w:hAnsi="Times New Roman" w:cs="Times New Roman"/>
          <w:sz w:val="24"/>
          <w:szCs w:val="20"/>
          <w:lang w:eastAsia="pt-BR"/>
        </w:rPr>
        <w:t>fórma</w:t>
      </w:r>
      <w:proofErr w:type="spellEnd"/>
      <w:r>
        <w:rPr>
          <w:rFonts w:ascii="Times New Roman" w:eastAsia="Times New Roman" w:hAnsi="Times New Roman" w:cs="Times New Roman"/>
          <w:sz w:val="24"/>
          <w:szCs w:val="20"/>
          <w:lang w:eastAsia="pt-BR"/>
        </w:rPr>
        <w:t xml:space="preserve"> da mesma concessão no interesse, não só do </w:t>
      </w:r>
      <w:proofErr w:type="spellStart"/>
      <w:r>
        <w:rPr>
          <w:rFonts w:ascii="Times New Roman" w:eastAsia="Times New Roman" w:hAnsi="Times New Roman" w:cs="Times New Roman"/>
          <w:sz w:val="24"/>
          <w:szCs w:val="20"/>
          <w:lang w:eastAsia="pt-BR"/>
        </w:rPr>
        <w:t>dominio</w:t>
      </w:r>
      <w:proofErr w:type="spellEnd"/>
      <w:r>
        <w:rPr>
          <w:rFonts w:ascii="Times New Roman" w:eastAsia="Times New Roman" w:hAnsi="Times New Roman" w:cs="Times New Roman"/>
          <w:sz w:val="24"/>
          <w:szCs w:val="20"/>
          <w:lang w:eastAsia="pt-BR"/>
        </w:rPr>
        <w:t xml:space="preserve"> nacional e privado, como no da defesa militar, alinhamento e regularidade dos </w:t>
      </w:r>
      <w:proofErr w:type="spellStart"/>
      <w:r>
        <w:rPr>
          <w:rFonts w:ascii="Times New Roman" w:eastAsia="Times New Roman" w:hAnsi="Times New Roman" w:cs="Times New Roman"/>
          <w:sz w:val="24"/>
          <w:szCs w:val="20"/>
          <w:lang w:eastAsia="pt-BR"/>
        </w:rPr>
        <w:t>cáes</w:t>
      </w:r>
      <w:proofErr w:type="spellEnd"/>
      <w:r>
        <w:rPr>
          <w:rFonts w:ascii="Times New Roman" w:eastAsia="Times New Roman" w:hAnsi="Times New Roman" w:cs="Times New Roman"/>
          <w:sz w:val="24"/>
          <w:szCs w:val="20"/>
          <w:lang w:eastAsia="pt-BR"/>
        </w:rPr>
        <w:t xml:space="preserve"> e edificações, servidão publica, navegação e bom estado dos portos, rios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e seus braços;</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Tendo Ouvido o parecer das Secções reunidas de Fazenda e de Marinha e Guerra do Conselho de Estado; e usando da facilidade que Me confere o art. 102 §12 da Constituição</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Hei por bem decretar o seguinte:</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Art. 1º A Concessão </w:t>
      </w:r>
      <w:proofErr w:type="spellStart"/>
      <w:r>
        <w:rPr>
          <w:rFonts w:ascii="Times New Roman" w:eastAsia="Times New Roman" w:hAnsi="Times New Roman" w:cs="Times New Roman"/>
          <w:sz w:val="24"/>
          <w:szCs w:val="20"/>
          <w:lang w:eastAsia="pt-BR"/>
        </w:rPr>
        <w:t>directa</w:t>
      </w:r>
      <w:proofErr w:type="spellEnd"/>
      <w:r>
        <w:rPr>
          <w:rFonts w:ascii="Times New Roman" w:eastAsia="Times New Roman" w:hAnsi="Times New Roman" w:cs="Times New Roman"/>
          <w:sz w:val="24"/>
          <w:szCs w:val="20"/>
          <w:lang w:eastAsia="pt-BR"/>
        </w:rPr>
        <w:t xml:space="preserve"> ou em hasta publica dos terrenos de marinha, dos reservados para a servidão publica nas margens dos rios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e de que se fazem 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e dos </w:t>
      </w:r>
      <w:proofErr w:type="spellStart"/>
      <w:r>
        <w:rPr>
          <w:rFonts w:ascii="Times New Roman" w:eastAsia="Times New Roman" w:hAnsi="Times New Roman" w:cs="Times New Roman"/>
          <w:sz w:val="24"/>
          <w:szCs w:val="20"/>
          <w:lang w:eastAsia="pt-BR"/>
        </w:rPr>
        <w:t>accrescidos</w:t>
      </w:r>
      <w:proofErr w:type="spellEnd"/>
      <w:r>
        <w:rPr>
          <w:rFonts w:ascii="Times New Roman" w:eastAsia="Times New Roman" w:hAnsi="Times New Roman" w:cs="Times New Roman"/>
          <w:sz w:val="24"/>
          <w:szCs w:val="20"/>
          <w:lang w:eastAsia="pt-BR"/>
        </w:rPr>
        <w:t xml:space="preserve"> natural ou </w:t>
      </w:r>
      <w:proofErr w:type="spellStart"/>
      <w:r>
        <w:rPr>
          <w:rFonts w:ascii="Times New Roman" w:eastAsia="Times New Roman" w:hAnsi="Times New Roman" w:cs="Times New Roman"/>
          <w:sz w:val="24"/>
          <w:szCs w:val="20"/>
          <w:lang w:eastAsia="pt-BR"/>
        </w:rPr>
        <w:t>artificiamente</w:t>
      </w:r>
      <w:proofErr w:type="spellEnd"/>
      <w:r>
        <w:rPr>
          <w:rFonts w:ascii="Times New Roman" w:eastAsia="Times New Roman" w:hAnsi="Times New Roman" w:cs="Times New Roman"/>
          <w:sz w:val="24"/>
          <w:szCs w:val="20"/>
          <w:lang w:eastAsia="pt-BR"/>
        </w:rPr>
        <w:t xml:space="preserve"> aos ditos terrenos, </w:t>
      </w:r>
      <w:proofErr w:type="spellStart"/>
      <w:r>
        <w:rPr>
          <w:rFonts w:ascii="Times New Roman" w:eastAsia="Times New Roman" w:hAnsi="Times New Roman" w:cs="Times New Roman"/>
          <w:sz w:val="24"/>
          <w:szCs w:val="20"/>
          <w:lang w:eastAsia="pt-BR"/>
        </w:rPr>
        <w:t>regular-se-ha</w:t>
      </w:r>
      <w:proofErr w:type="spellEnd"/>
      <w:r>
        <w:rPr>
          <w:rFonts w:ascii="Times New Roman" w:eastAsia="Times New Roman" w:hAnsi="Times New Roman" w:cs="Times New Roman"/>
          <w:sz w:val="24"/>
          <w:szCs w:val="20"/>
          <w:lang w:eastAsia="pt-BR"/>
        </w:rPr>
        <w:t xml:space="preserve"> pelas disposições do presente Decreto.</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1º São terrenos de marinha todos os que banhados pelas aguas do mar ou dos rios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vão até a distancia de 15 braças craveiras (33 metros) para a parte de terra, contadas desde o ponto a que chega o preamar médio.</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Este ponto refere-se ao estado do lugar no rio tempo da execução da lei de 15 de. Novembro de 1831, art. 51 §14 (</w:t>
      </w:r>
      <w:proofErr w:type="spellStart"/>
      <w:r>
        <w:rPr>
          <w:rFonts w:ascii="Times New Roman" w:eastAsia="Times New Roman" w:hAnsi="Times New Roman" w:cs="Times New Roman"/>
          <w:sz w:val="24"/>
          <w:szCs w:val="20"/>
          <w:lang w:eastAsia="pt-BR"/>
        </w:rPr>
        <w:t>Instrucções</w:t>
      </w:r>
      <w:proofErr w:type="spellEnd"/>
      <w:r>
        <w:rPr>
          <w:rFonts w:ascii="Times New Roman" w:eastAsia="Times New Roman" w:hAnsi="Times New Roman" w:cs="Times New Roman"/>
          <w:sz w:val="24"/>
          <w:szCs w:val="20"/>
          <w:lang w:eastAsia="pt-BR"/>
        </w:rPr>
        <w:t xml:space="preserve"> de 14 de Novembro de 1832 art. 4º).</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2º São terrenos reservados para a servidão publica nas margens dos rios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e de que se fazem 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todos os que banhados pelas aguas dos ditos rios, </w:t>
      </w:r>
      <w:proofErr w:type="spellStart"/>
      <w:r>
        <w:rPr>
          <w:rFonts w:ascii="Times New Roman" w:eastAsia="Times New Roman" w:hAnsi="Times New Roman" w:cs="Times New Roman"/>
          <w:sz w:val="24"/>
          <w:szCs w:val="20"/>
          <w:lang w:eastAsia="pt-BR"/>
        </w:rPr>
        <w:t>fóra</w:t>
      </w:r>
      <w:proofErr w:type="spellEnd"/>
      <w:r>
        <w:rPr>
          <w:rFonts w:ascii="Times New Roman" w:eastAsia="Times New Roman" w:hAnsi="Times New Roman" w:cs="Times New Roman"/>
          <w:sz w:val="24"/>
          <w:szCs w:val="20"/>
          <w:lang w:eastAsia="pt-BR"/>
        </w:rPr>
        <w:t xml:space="preserve"> do alcance das marés, vão até a distancia de 7 braças craveiras (15,4 metros) para a parte de terra, contadas desde o ponto médio das enchentes </w:t>
      </w:r>
      <w:proofErr w:type="spellStart"/>
      <w:r>
        <w:rPr>
          <w:rFonts w:ascii="Times New Roman" w:eastAsia="Times New Roman" w:hAnsi="Times New Roman" w:cs="Times New Roman"/>
          <w:sz w:val="24"/>
          <w:szCs w:val="20"/>
          <w:lang w:eastAsia="pt-BR"/>
        </w:rPr>
        <w:t>ordinarias</w:t>
      </w:r>
      <w:proofErr w:type="spellEnd"/>
      <w:r>
        <w:rPr>
          <w:rFonts w:ascii="Times New Roman" w:eastAsia="Times New Roman" w:hAnsi="Times New Roman" w:cs="Times New Roman"/>
          <w:sz w:val="24"/>
          <w:szCs w:val="20"/>
          <w:lang w:eastAsia="pt-BR"/>
        </w:rPr>
        <w:t xml:space="preserve"> (Lei nº 1507 de 26 de Setembro de 1867, art. 39).</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3º São terrenos </w:t>
      </w:r>
      <w:proofErr w:type="spellStart"/>
      <w:r>
        <w:rPr>
          <w:rFonts w:ascii="Times New Roman" w:eastAsia="Times New Roman" w:hAnsi="Times New Roman" w:cs="Times New Roman"/>
          <w:sz w:val="24"/>
          <w:szCs w:val="20"/>
          <w:lang w:eastAsia="pt-BR"/>
        </w:rPr>
        <w:t>accrescidos</w:t>
      </w:r>
      <w:proofErr w:type="spellEnd"/>
      <w:r>
        <w:rPr>
          <w:rFonts w:ascii="Times New Roman" w:eastAsia="Times New Roman" w:hAnsi="Times New Roman" w:cs="Times New Roman"/>
          <w:sz w:val="24"/>
          <w:szCs w:val="20"/>
          <w:lang w:eastAsia="pt-BR"/>
        </w:rPr>
        <w:t xml:space="preserve"> todos os que natural ou artificialmente se tiverem formado ou formarem além do ponto determinado nos §§ 1º e 2º para a parte do mar ou das aguas dos rios (Res. de Cons. de 31 de Janeiro de 1852 e Lei nº 1114 de Setembro de 1860, art. 11 § 7º)</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4º O limite, que separa o </w:t>
      </w:r>
      <w:proofErr w:type="spellStart"/>
      <w:r>
        <w:rPr>
          <w:rFonts w:ascii="Times New Roman" w:eastAsia="Times New Roman" w:hAnsi="Times New Roman" w:cs="Times New Roman"/>
          <w:sz w:val="24"/>
          <w:szCs w:val="20"/>
          <w:lang w:eastAsia="pt-BR"/>
        </w:rPr>
        <w:t>dominio</w:t>
      </w:r>
      <w:proofErr w:type="spellEnd"/>
      <w:r>
        <w:rPr>
          <w:rFonts w:ascii="Times New Roman" w:eastAsia="Times New Roman" w:hAnsi="Times New Roman" w:cs="Times New Roman"/>
          <w:sz w:val="24"/>
          <w:szCs w:val="20"/>
          <w:lang w:eastAsia="pt-BR"/>
        </w:rPr>
        <w:t xml:space="preserve"> </w:t>
      </w:r>
      <w:proofErr w:type="spellStart"/>
      <w:r>
        <w:rPr>
          <w:rFonts w:ascii="Times New Roman" w:eastAsia="Times New Roman" w:hAnsi="Times New Roman" w:cs="Times New Roman"/>
          <w:sz w:val="24"/>
          <w:szCs w:val="20"/>
          <w:lang w:eastAsia="pt-BR"/>
        </w:rPr>
        <w:t>maritimo</w:t>
      </w:r>
      <w:proofErr w:type="spellEnd"/>
      <w:r>
        <w:rPr>
          <w:rFonts w:ascii="Times New Roman" w:eastAsia="Times New Roman" w:hAnsi="Times New Roman" w:cs="Times New Roman"/>
          <w:sz w:val="24"/>
          <w:szCs w:val="20"/>
          <w:lang w:eastAsia="pt-BR"/>
        </w:rPr>
        <w:t xml:space="preserve"> do </w:t>
      </w:r>
      <w:proofErr w:type="spellStart"/>
      <w:r>
        <w:rPr>
          <w:rFonts w:ascii="Times New Roman" w:eastAsia="Times New Roman" w:hAnsi="Times New Roman" w:cs="Times New Roman"/>
          <w:sz w:val="24"/>
          <w:szCs w:val="20"/>
          <w:lang w:eastAsia="pt-BR"/>
        </w:rPr>
        <w:t>dominio</w:t>
      </w:r>
      <w:proofErr w:type="spellEnd"/>
      <w:r>
        <w:rPr>
          <w:rFonts w:ascii="Times New Roman" w:eastAsia="Times New Roman" w:hAnsi="Times New Roman" w:cs="Times New Roman"/>
          <w:sz w:val="24"/>
          <w:szCs w:val="20"/>
          <w:lang w:eastAsia="pt-BR"/>
        </w:rPr>
        <w:t xml:space="preserve"> fluvial para o </w:t>
      </w:r>
      <w:proofErr w:type="spellStart"/>
      <w:r>
        <w:rPr>
          <w:rFonts w:ascii="Times New Roman" w:eastAsia="Times New Roman" w:hAnsi="Times New Roman" w:cs="Times New Roman"/>
          <w:sz w:val="24"/>
          <w:szCs w:val="20"/>
          <w:lang w:eastAsia="pt-BR"/>
        </w:rPr>
        <w:t>effeito</w:t>
      </w:r>
      <w:proofErr w:type="spellEnd"/>
      <w:r>
        <w:rPr>
          <w:rFonts w:ascii="Times New Roman" w:eastAsia="Times New Roman" w:hAnsi="Times New Roman" w:cs="Times New Roman"/>
          <w:sz w:val="24"/>
          <w:szCs w:val="20"/>
          <w:lang w:eastAsia="pt-BR"/>
        </w:rPr>
        <w:t xml:space="preserve"> de medirem-se e demarcarem-se 15 ou 7 braças conforme os terrenos estiverem dentro ou </w:t>
      </w:r>
      <w:proofErr w:type="spellStart"/>
      <w:r>
        <w:rPr>
          <w:rFonts w:ascii="Times New Roman" w:eastAsia="Times New Roman" w:hAnsi="Times New Roman" w:cs="Times New Roman"/>
          <w:sz w:val="24"/>
          <w:szCs w:val="20"/>
          <w:lang w:eastAsia="pt-BR"/>
        </w:rPr>
        <w:t>fóra</w:t>
      </w:r>
      <w:proofErr w:type="spellEnd"/>
      <w:r>
        <w:rPr>
          <w:rFonts w:ascii="Times New Roman" w:eastAsia="Times New Roman" w:hAnsi="Times New Roman" w:cs="Times New Roman"/>
          <w:sz w:val="24"/>
          <w:szCs w:val="20"/>
          <w:lang w:eastAsia="pt-BR"/>
        </w:rPr>
        <w:t xml:space="preserve"> do alcance das marés, será indicado pelo ponto onde as aguas deixarem do ser salgadas de um modo </w:t>
      </w:r>
      <w:proofErr w:type="spellStart"/>
      <w:r>
        <w:rPr>
          <w:rFonts w:ascii="Times New Roman" w:eastAsia="Times New Roman" w:hAnsi="Times New Roman" w:cs="Times New Roman"/>
          <w:sz w:val="24"/>
          <w:szCs w:val="20"/>
          <w:lang w:eastAsia="pt-BR"/>
        </w:rPr>
        <w:t>sensivel</w:t>
      </w:r>
      <w:proofErr w:type="spellEnd"/>
      <w:r>
        <w:rPr>
          <w:rFonts w:ascii="Times New Roman" w:eastAsia="Times New Roman" w:hAnsi="Times New Roman" w:cs="Times New Roman"/>
          <w:sz w:val="24"/>
          <w:szCs w:val="20"/>
          <w:lang w:eastAsia="pt-BR"/>
        </w:rPr>
        <w:t xml:space="preserve">, ou não houver </w:t>
      </w:r>
      <w:proofErr w:type="spellStart"/>
      <w:r>
        <w:rPr>
          <w:rFonts w:ascii="Times New Roman" w:eastAsia="Times New Roman" w:hAnsi="Times New Roman" w:cs="Times New Roman"/>
          <w:sz w:val="24"/>
          <w:szCs w:val="20"/>
          <w:lang w:eastAsia="pt-BR"/>
        </w:rPr>
        <w:t>depositos</w:t>
      </w:r>
      <w:proofErr w:type="spellEnd"/>
      <w:r>
        <w:rPr>
          <w:rFonts w:ascii="Times New Roman" w:eastAsia="Times New Roman" w:hAnsi="Times New Roman" w:cs="Times New Roman"/>
          <w:sz w:val="24"/>
          <w:szCs w:val="20"/>
          <w:lang w:eastAsia="pt-BR"/>
        </w:rPr>
        <w:t xml:space="preserve"> marinhos, ou qualquer outro facto </w:t>
      </w:r>
      <w:proofErr w:type="spellStart"/>
      <w:r>
        <w:rPr>
          <w:rFonts w:ascii="Times New Roman" w:eastAsia="Times New Roman" w:hAnsi="Times New Roman" w:cs="Times New Roman"/>
          <w:sz w:val="24"/>
          <w:szCs w:val="20"/>
          <w:lang w:eastAsia="pt-BR"/>
        </w:rPr>
        <w:t>geologico</w:t>
      </w:r>
      <w:proofErr w:type="spellEnd"/>
      <w:r>
        <w:rPr>
          <w:rFonts w:ascii="Times New Roman" w:eastAsia="Times New Roman" w:hAnsi="Times New Roman" w:cs="Times New Roman"/>
          <w:sz w:val="24"/>
          <w:szCs w:val="20"/>
          <w:lang w:eastAsia="pt-BR"/>
        </w:rPr>
        <w:t>, que prove a ação poderosa do mar.</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5º Ao Ministro da Fazenda na </w:t>
      </w:r>
      <w:proofErr w:type="spellStart"/>
      <w:r>
        <w:rPr>
          <w:rFonts w:ascii="Times New Roman" w:eastAsia="Times New Roman" w:hAnsi="Times New Roman" w:cs="Times New Roman"/>
          <w:sz w:val="24"/>
          <w:szCs w:val="20"/>
          <w:lang w:eastAsia="pt-BR"/>
        </w:rPr>
        <w:t>Côrte</w:t>
      </w:r>
      <w:proofErr w:type="spellEnd"/>
      <w:r>
        <w:rPr>
          <w:rFonts w:ascii="Times New Roman" w:eastAsia="Times New Roman" w:hAnsi="Times New Roman" w:cs="Times New Roman"/>
          <w:sz w:val="24"/>
          <w:szCs w:val="20"/>
          <w:lang w:eastAsia="pt-BR"/>
        </w:rPr>
        <w:t xml:space="preserve"> e Providenciado do Rio de Janeiro, ouvido o Ministro da Marinha, e aos Presidentes nas Providências, ouvidas as Capitanias dos Portos, e com </w:t>
      </w:r>
      <w:proofErr w:type="spellStart"/>
      <w:r>
        <w:rPr>
          <w:rFonts w:ascii="Times New Roman" w:eastAsia="Times New Roman" w:hAnsi="Times New Roman" w:cs="Times New Roman"/>
          <w:sz w:val="24"/>
          <w:szCs w:val="20"/>
          <w:lang w:eastAsia="pt-BR"/>
        </w:rPr>
        <w:t>approvação</w:t>
      </w:r>
      <w:proofErr w:type="spellEnd"/>
      <w:r>
        <w:rPr>
          <w:rFonts w:ascii="Times New Roman" w:eastAsia="Times New Roman" w:hAnsi="Times New Roman" w:cs="Times New Roman"/>
          <w:sz w:val="24"/>
          <w:szCs w:val="20"/>
          <w:lang w:eastAsia="pt-BR"/>
        </w:rPr>
        <w:t xml:space="preserve"> do Ministro da Fazenda, compete fixar o referido limite, ficando todavia salvos os direitos de terceiros.</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Art. 2º O requerimento para concessão de terrenos </w:t>
      </w:r>
      <w:proofErr w:type="spellStart"/>
      <w:r>
        <w:rPr>
          <w:rFonts w:ascii="Times New Roman" w:eastAsia="Times New Roman" w:hAnsi="Times New Roman" w:cs="Times New Roman"/>
          <w:sz w:val="24"/>
          <w:szCs w:val="20"/>
          <w:lang w:eastAsia="pt-BR"/>
        </w:rPr>
        <w:t>accrescidos</w:t>
      </w:r>
      <w:proofErr w:type="spellEnd"/>
      <w:r>
        <w:rPr>
          <w:rFonts w:ascii="Times New Roman" w:eastAsia="Times New Roman" w:hAnsi="Times New Roman" w:cs="Times New Roman"/>
          <w:sz w:val="24"/>
          <w:szCs w:val="20"/>
          <w:lang w:eastAsia="pt-BR"/>
        </w:rPr>
        <w:t xml:space="preserve"> natural ou artificialmente ou para aterros e </w:t>
      </w:r>
      <w:proofErr w:type="spellStart"/>
      <w:r>
        <w:rPr>
          <w:rFonts w:ascii="Times New Roman" w:eastAsia="Times New Roman" w:hAnsi="Times New Roman" w:cs="Times New Roman"/>
          <w:sz w:val="24"/>
          <w:szCs w:val="20"/>
          <w:lang w:eastAsia="pt-BR"/>
        </w:rPr>
        <w:t>quaesquer</w:t>
      </w:r>
      <w:proofErr w:type="spellEnd"/>
      <w:r>
        <w:rPr>
          <w:rFonts w:ascii="Times New Roman" w:eastAsia="Times New Roman" w:hAnsi="Times New Roman" w:cs="Times New Roman"/>
          <w:sz w:val="24"/>
          <w:szCs w:val="20"/>
          <w:lang w:eastAsia="pt-BR"/>
        </w:rPr>
        <w:t xml:space="preserve"> obras particulares sobre o mar, rios </w:t>
      </w:r>
      <w:proofErr w:type="spellStart"/>
      <w:r>
        <w:rPr>
          <w:rFonts w:ascii="Times New Roman" w:eastAsia="Times New Roman" w:hAnsi="Times New Roman" w:cs="Times New Roman"/>
          <w:sz w:val="24"/>
          <w:szCs w:val="20"/>
          <w:lang w:eastAsia="pt-BR"/>
        </w:rPr>
        <w:t>navegaveis</w:t>
      </w:r>
      <w:proofErr w:type="spellEnd"/>
      <w:r>
        <w:rPr>
          <w:rFonts w:ascii="Times New Roman" w:eastAsia="Times New Roman" w:hAnsi="Times New Roman" w:cs="Times New Roman"/>
          <w:sz w:val="24"/>
          <w:szCs w:val="20"/>
          <w:lang w:eastAsia="pt-BR"/>
        </w:rPr>
        <w:t xml:space="preserve">, e seus braços (Lei de 12 de Outubro de 1833, art. 3º; nº 1114 de 27 de Setembro de 1860, art. 11 § 7º e nº 1507 de 26 de Setembro de 1867, </w:t>
      </w:r>
      <w:proofErr w:type="spellStart"/>
      <w:r>
        <w:rPr>
          <w:rFonts w:ascii="Times New Roman" w:eastAsia="Times New Roman" w:hAnsi="Times New Roman" w:cs="Times New Roman"/>
          <w:sz w:val="24"/>
          <w:szCs w:val="20"/>
          <w:lang w:eastAsia="pt-BR"/>
        </w:rPr>
        <w:t>art</w:t>
      </w:r>
      <w:proofErr w:type="spellEnd"/>
      <w:r>
        <w:rPr>
          <w:rFonts w:ascii="Times New Roman" w:eastAsia="Times New Roman" w:hAnsi="Times New Roman" w:cs="Times New Roman"/>
          <w:sz w:val="24"/>
          <w:szCs w:val="20"/>
          <w:lang w:eastAsia="pt-BR"/>
        </w:rPr>
        <w:t xml:space="preserve"> 39), serão dirigidos na </w:t>
      </w:r>
      <w:proofErr w:type="spellStart"/>
      <w:r>
        <w:rPr>
          <w:rFonts w:ascii="Times New Roman" w:eastAsia="Times New Roman" w:hAnsi="Times New Roman" w:cs="Times New Roman"/>
          <w:sz w:val="24"/>
          <w:szCs w:val="20"/>
          <w:lang w:eastAsia="pt-BR"/>
        </w:rPr>
        <w:t>Côrte</w:t>
      </w:r>
      <w:proofErr w:type="spellEnd"/>
      <w:r>
        <w:rPr>
          <w:rFonts w:ascii="Times New Roman" w:eastAsia="Times New Roman" w:hAnsi="Times New Roman" w:cs="Times New Roman"/>
          <w:sz w:val="24"/>
          <w:szCs w:val="20"/>
          <w:lang w:eastAsia="pt-BR"/>
        </w:rPr>
        <w:t xml:space="preserve"> ao Ministro da Fazenda, e nas </w:t>
      </w:r>
      <w:proofErr w:type="spellStart"/>
      <w:r>
        <w:rPr>
          <w:rFonts w:ascii="Times New Roman" w:eastAsia="Times New Roman" w:hAnsi="Times New Roman" w:cs="Times New Roman"/>
          <w:sz w:val="24"/>
          <w:szCs w:val="20"/>
          <w:lang w:eastAsia="pt-BR"/>
        </w:rPr>
        <w:t>Provincias</w:t>
      </w:r>
      <w:proofErr w:type="spellEnd"/>
      <w:r>
        <w:rPr>
          <w:rFonts w:ascii="Times New Roman" w:eastAsia="Times New Roman" w:hAnsi="Times New Roman" w:cs="Times New Roman"/>
          <w:sz w:val="24"/>
          <w:szCs w:val="20"/>
          <w:lang w:eastAsia="pt-BR"/>
        </w:rPr>
        <w:t xml:space="preserve"> aos Presidentes, por </w:t>
      </w:r>
      <w:proofErr w:type="spellStart"/>
      <w:r>
        <w:rPr>
          <w:rFonts w:ascii="Times New Roman" w:eastAsia="Times New Roman" w:hAnsi="Times New Roman" w:cs="Times New Roman"/>
          <w:sz w:val="24"/>
          <w:szCs w:val="20"/>
          <w:lang w:eastAsia="pt-BR"/>
        </w:rPr>
        <w:t>intermedio</w:t>
      </w:r>
      <w:proofErr w:type="spellEnd"/>
      <w:r>
        <w:rPr>
          <w:rFonts w:ascii="Times New Roman" w:eastAsia="Times New Roman" w:hAnsi="Times New Roman" w:cs="Times New Roman"/>
          <w:sz w:val="24"/>
          <w:szCs w:val="20"/>
          <w:lang w:eastAsia="pt-BR"/>
        </w:rPr>
        <w:t xml:space="preserve"> das </w:t>
      </w:r>
      <w:proofErr w:type="spellStart"/>
      <w:r>
        <w:rPr>
          <w:rFonts w:ascii="Times New Roman" w:eastAsia="Times New Roman" w:hAnsi="Times New Roman" w:cs="Times New Roman"/>
          <w:sz w:val="24"/>
          <w:szCs w:val="20"/>
          <w:lang w:eastAsia="pt-BR"/>
        </w:rPr>
        <w:t>Camaras</w:t>
      </w:r>
      <w:proofErr w:type="spellEnd"/>
      <w:r>
        <w:rPr>
          <w:rFonts w:ascii="Times New Roman" w:eastAsia="Times New Roman" w:hAnsi="Times New Roman" w:cs="Times New Roman"/>
          <w:sz w:val="24"/>
          <w:szCs w:val="20"/>
          <w:lang w:eastAsia="pt-BR"/>
        </w:rPr>
        <w:t xml:space="preserve"> </w:t>
      </w:r>
      <w:proofErr w:type="spellStart"/>
      <w:r>
        <w:rPr>
          <w:rFonts w:ascii="Times New Roman" w:eastAsia="Times New Roman" w:hAnsi="Times New Roman" w:cs="Times New Roman"/>
          <w:sz w:val="24"/>
          <w:szCs w:val="20"/>
          <w:lang w:eastAsia="pt-BR"/>
        </w:rPr>
        <w:t>Municipaes</w:t>
      </w:r>
      <w:proofErr w:type="spellEnd"/>
      <w:r>
        <w:rPr>
          <w:rFonts w:ascii="Times New Roman" w:eastAsia="Times New Roman" w:hAnsi="Times New Roman" w:cs="Times New Roman"/>
          <w:sz w:val="24"/>
          <w:szCs w:val="20"/>
          <w:lang w:eastAsia="pt-BR"/>
        </w:rPr>
        <w:t xml:space="preserve"> dos respectivos </w:t>
      </w:r>
      <w:proofErr w:type="spellStart"/>
      <w:r>
        <w:rPr>
          <w:rFonts w:ascii="Times New Roman" w:eastAsia="Times New Roman" w:hAnsi="Times New Roman" w:cs="Times New Roman"/>
          <w:sz w:val="24"/>
          <w:szCs w:val="20"/>
          <w:lang w:eastAsia="pt-BR"/>
        </w:rPr>
        <w:t>districtos</w:t>
      </w:r>
      <w:proofErr w:type="spellEnd"/>
      <w:r>
        <w:rPr>
          <w:rFonts w:ascii="Times New Roman" w:eastAsia="Times New Roman" w:hAnsi="Times New Roman" w:cs="Times New Roman"/>
          <w:sz w:val="24"/>
          <w:szCs w:val="20"/>
          <w:lang w:eastAsia="pt-BR"/>
        </w:rPr>
        <w:t>.</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1º Os pretendentes instruirão os seus requerimentos, além dos </w:t>
      </w:r>
      <w:proofErr w:type="spellStart"/>
      <w:r>
        <w:rPr>
          <w:rFonts w:ascii="Times New Roman" w:eastAsia="Times New Roman" w:hAnsi="Times New Roman" w:cs="Times New Roman"/>
          <w:sz w:val="24"/>
          <w:szCs w:val="20"/>
          <w:lang w:eastAsia="pt-BR"/>
        </w:rPr>
        <w:t>titulos</w:t>
      </w:r>
      <w:proofErr w:type="spellEnd"/>
      <w:r>
        <w:rPr>
          <w:rFonts w:ascii="Times New Roman" w:eastAsia="Times New Roman" w:hAnsi="Times New Roman" w:cs="Times New Roman"/>
          <w:sz w:val="24"/>
          <w:szCs w:val="20"/>
          <w:lang w:eastAsia="pt-BR"/>
        </w:rPr>
        <w:t xml:space="preserve"> e documentos, que entenderem a bem de seus interesse, com a planta demonstrativa da extensão e confrontação dos terrenos ou dos aterros ou obras, que tencionarem fazer, especificando a sua natureza, e o modo e prazo de </w:t>
      </w:r>
      <w:proofErr w:type="spellStart"/>
      <w:r>
        <w:rPr>
          <w:rFonts w:ascii="Times New Roman" w:eastAsia="Times New Roman" w:hAnsi="Times New Roman" w:cs="Times New Roman"/>
          <w:sz w:val="24"/>
          <w:szCs w:val="20"/>
          <w:lang w:eastAsia="pt-BR"/>
        </w:rPr>
        <w:t>leval-os</w:t>
      </w:r>
      <w:proofErr w:type="spellEnd"/>
      <w:r>
        <w:rPr>
          <w:rFonts w:ascii="Times New Roman" w:eastAsia="Times New Roman" w:hAnsi="Times New Roman" w:cs="Times New Roman"/>
          <w:sz w:val="24"/>
          <w:szCs w:val="20"/>
          <w:lang w:eastAsia="pt-BR"/>
        </w:rPr>
        <w:t xml:space="preserve"> a </w:t>
      </w:r>
      <w:proofErr w:type="spellStart"/>
      <w:r>
        <w:rPr>
          <w:rFonts w:ascii="Times New Roman" w:eastAsia="Times New Roman" w:hAnsi="Times New Roman" w:cs="Times New Roman"/>
          <w:sz w:val="24"/>
          <w:szCs w:val="20"/>
          <w:lang w:eastAsia="pt-BR"/>
        </w:rPr>
        <w:t>effeito</w:t>
      </w:r>
      <w:proofErr w:type="spellEnd"/>
      <w:r>
        <w:rPr>
          <w:rFonts w:ascii="Times New Roman" w:eastAsia="Times New Roman" w:hAnsi="Times New Roman" w:cs="Times New Roman"/>
          <w:sz w:val="24"/>
          <w:szCs w:val="20"/>
          <w:lang w:eastAsia="pt-BR"/>
        </w:rPr>
        <w:t>.</w:t>
      </w:r>
    </w:p>
    <w:p w:rsidR="007571A7" w:rsidRDefault="007571A7" w:rsidP="007571A7">
      <w:pPr>
        <w:ind w:firstLine="1134"/>
        <w:rPr>
          <w:rFonts w:ascii="Times New Roman" w:eastAsia="Times New Roman" w:hAnsi="Times New Roman" w:cs="Times New Roman"/>
          <w:sz w:val="24"/>
          <w:szCs w:val="20"/>
          <w:lang w:eastAsia="pt-BR"/>
        </w:rPr>
      </w:pPr>
    </w:p>
    <w:p w:rsidR="007571A7" w:rsidRDefault="007571A7" w:rsidP="007571A7">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2º As referidas plantas </w:t>
      </w:r>
      <w:proofErr w:type="spellStart"/>
      <w:r>
        <w:rPr>
          <w:rFonts w:ascii="Times New Roman" w:eastAsia="Times New Roman" w:hAnsi="Times New Roman" w:cs="Times New Roman"/>
          <w:sz w:val="24"/>
          <w:szCs w:val="20"/>
          <w:lang w:eastAsia="pt-BR"/>
        </w:rPr>
        <w:t>deveráõ</w:t>
      </w:r>
      <w:proofErr w:type="spellEnd"/>
      <w:r>
        <w:rPr>
          <w:rFonts w:ascii="Times New Roman" w:eastAsia="Times New Roman" w:hAnsi="Times New Roman" w:cs="Times New Roman"/>
          <w:sz w:val="24"/>
          <w:szCs w:val="20"/>
          <w:lang w:eastAsia="pt-BR"/>
        </w:rPr>
        <w:t xml:space="preserve"> ser traçadas na escala de 1:200, os detalhes de 1:100, e os perfiz e </w:t>
      </w:r>
      <w:proofErr w:type="spellStart"/>
      <w:r>
        <w:rPr>
          <w:rFonts w:ascii="Times New Roman" w:eastAsia="Times New Roman" w:hAnsi="Times New Roman" w:cs="Times New Roman"/>
          <w:sz w:val="24"/>
          <w:szCs w:val="20"/>
          <w:lang w:eastAsia="pt-BR"/>
        </w:rPr>
        <w:t>córtes</w:t>
      </w:r>
      <w:proofErr w:type="spellEnd"/>
      <w:r>
        <w:rPr>
          <w:rFonts w:ascii="Times New Roman" w:eastAsia="Times New Roman" w:hAnsi="Times New Roman" w:cs="Times New Roman"/>
          <w:sz w:val="24"/>
          <w:szCs w:val="20"/>
          <w:lang w:eastAsia="pt-BR"/>
        </w:rPr>
        <w:t xml:space="preserve"> de 1:50, referindo-se ao metro, e bem assim indicar os planos e </w:t>
      </w:r>
      <w:proofErr w:type="spellStart"/>
      <w:r>
        <w:rPr>
          <w:rFonts w:ascii="Times New Roman" w:eastAsia="Times New Roman" w:hAnsi="Times New Roman" w:cs="Times New Roman"/>
          <w:sz w:val="24"/>
          <w:szCs w:val="20"/>
          <w:lang w:eastAsia="pt-BR"/>
        </w:rPr>
        <w:t>projectos</w:t>
      </w:r>
      <w:proofErr w:type="spellEnd"/>
      <w:r>
        <w:rPr>
          <w:rFonts w:ascii="Times New Roman" w:eastAsia="Times New Roman" w:hAnsi="Times New Roman" w:cs="Times New Roman"/>
          <w:sz w:val="24"/>
          <w:szCs w:val="20"/>
          <w:lang w:eastAsia="pt-BR"/>
        </w:rPr>
        <w:t xml:space="preserve"> de obras publicas </w:t>
      </w:r>
      <w:proofErr w:type="spellStart"/>
      <w:r>
        <w:rPr>
          <w:rFonts w:ascii="Times New Roman" w:eastAsia="Times New Roman" w:hAnsi="Times New Roman" w:cs="Times New Roman"/>
          <w:sz w:val="24"/>
          <w:szCs w:val="20"/>
          <w:lang w:eastAsia="pt-BR"/>
        </w:rPr>
        <w:t>geraes</w:t>
      </w:r>
      <w:proofErr w:type="spellEnd"/>
      <w:r>
        <w:rPr>
          <w:rFonts w:ascii="Times New Roman" w:eastAsia="Times New Roman" w:hAnsi="Times New Roman" w:cs="Times New Roman"/>
          <w:sz w:val="24"/>
          <w:szCs w:val="20"/>
          <w:lang w:eastAsia="pt-BR"/>
        </w:rPr>
        <w:t xml:space="preserve">, </w:t>
      </w:r>
      <w:proofErr w:type="spellStart"/>
      <w:r>
        <w:rPr>
          <w:rFonts w:ascii="Times New Roman" w:eastAsia="Times New Roman" w:hAnsi="Times New Roman" w:cs="Times New Roman"/>
          <w:sz w:val="24"/>
          <w:szCs w:val="20"/>
          <w:lang w:eastAsia="pt-BR"/>
        </w:rPr>
        <w:t>provinciaes</w:t>
      </w:r>
      <w:proofErr w:type="spellEnd"/>
      <w:r>
        <w:rPr>
          <w:rFonts w:ascii="Times New Roman" w:eastAsia="Times New Roman" w:hAnsi="Times New Roman" w:cs="Times New Roman"/>
          <w:sz w:val="24"/>
          <w:szCs w:val="20"/>
          <w:lang w:eastAsia="pt-BR"/>
        </w:rPr>
        <w:t xml:space="preserve"> e </w:t>
      </w:r>
      <w:proofErr w:type="spellStart"/>
      <w:r>
        <w:rPr>
          <w:rFonts w:ascii="Times New Roman" w:eastAsia="Times New Roman" w:hAnsi="Times New Roman" w:cs="Times New Roman"/>
          <w:sz w:val="24"/>
          <w:szCs w:val="20"/>
          <w:lang w:eastAsia="pt-BR"/>
        </w:rPr>
        <w:t>municipaes</w:t>
      </w:r>
      <w:proofErr w:type="spellEnd"/>
      <w:r>
        <w:rPr>
          <w:rFonts w:ascii="Times New Roman" w:eastAsia="Times New Roman" w:hAnsi="Times New Roman" w:cs="Times New Roman"/>
          <w:sz w:val="24"/>
          <w:szCs w:val="20"/>
          <w:lang w:eastAsia="pt-BR"/>
        </w:rPr>
        <w:t>, na localidade.</w:t>
      </w:r>
    </w:p>
    <w:p w:rsidR="007571A7" w:rsidRDefault="007571A7" w:rsidP="007571A7">
      <w:pPr>
        <w:jc w:val="center"/>
        <w:rPr>
          <w:rFonts w:ascii="Times New Roman" w:eastAsia="Times New Roman" w:hAnsi="Times New Roman" w:cs="Times New Roman"/>
          <w:color w:val="000000"/>
          <w:sz w:val="24"/>
          <w:szCs w:val="20"/>
          <w:lang w:eastAsia="pt-BR"/>
        </w:rPr>
      </w:pPr>
      <w:r>
        <w:rPr>
          <w:rFonts w:ascii="Times New Roman" w:eastAsia="Times New Roman" w:hAnsi="Times New Roman" w:cs="Times New Roman"/>
          <w:szCs w:val="20"/>
          <w:lang w:eastAsia="pt-BR"/>
        </w:rPr>
        <w:t>.....................................................................................................................................................................................</w:t>
      </w:r>
      <w:r>
        <w:rPr>
          <w:rFonts w:ascii="Times New Roman" w:eastAsia="Times New Roman" w:hAnsi="Times New Roman" w:cs="Times New Roman"/>
          <w:color w:val="000000"/>
          <w:sz w:val="24"/>
          <w:szCs w:val="20"/>
          <w:lang w:eastAsia="pt-BR"/>
        </w:rPr>
        <w:t xml:space="preserve"> </w:t>
      </w:r>
    </w:p>
    <w:p w:rsidR="007571A7" w:rsidRDefault="007571A7" w:rsidP="007571A7">
      <w:pPr>
        <w:jc w:val="center"/>
        <w:rPr>
          <w:rFonts w:ascii="Times New Roman" w:eastAsia="Times New Roman" w:hAnsi="Times New Roman" w:cs="Times New Roman"/>
          <w:color w:val="000000"/>
          <w:sz w:val="24"/>
          <w:szCs w:val="20"/>
          <w:lang w:eastAsia="pt-BR"/>
        </w:rPr>
      </w:pPr>
      <w:r>
        <w:rPr>
          <w:rFonts w:ascii="Times New Roman" w:eastAsia="Times New Roman" w:hAnsi="Times New Roman" w:cs="Times New Roman"/>
          <w:szCs w:val="20"/>
          <w:lang w:eastAsia="pt-BR"/>
        </w:rPr>
        <w:t>.....................................................................................................................................................................................</w:t>
      </w:r>
      <w:r>
        <w:rPr>
          <w:rFonts w:ascii="Times New Roman" w:eastAsia="Times New Roman" w:hAnsi="Times New Roman" w:cs="Times New Roman"/>
          <w:color w:val="000000"/>
          <w:sz w:val="24"/>
          <w:szCs w:val="20"/>
          <w:lang w:eastAsia="pt-BR"/>
        </w:rPr>
        <w:t xml:space="preserve"> </w:t>
      </w:r>
    </w:p>
    <w:p w:rsidR="007571A7" w:rsidRDefault="007571A7" w:rsidP="007571A7">
      <w:pPr>
        <w:jc w:val="center"/>
        <w:rPr>
          <w:rFonts w:ascii="Times New Roman" w:eastAsia="Times New Roman" w:hAnsi="Times New Roman" w:cs="Times New Roman"/>
          <w:color w:val="000000"/>
          <w:sz w:val="24"/>
          <w:szCs w:val="20"/>
          <w:lang w:eastAsia="pt-BR"/>
        </w:rPr>
      </w:pPr>
    </w:p>
    <w:p w:rsidR="007571A7" w:rsidRDefault="007571A7" w:rsidP="007571A7">
      <w:pPr>
        <w:jc w:val="left"/>
        <w:rPr>
          <w:rFonts w:ascii="Times New Roman" w:eastAsia="Times New Roman" w:hAnsi="Times New Roman" w:cs="Times New Roman"/>
          <w:szCs w:val="20"/>
          <w:lang w:eastAsia="pt-BR"/>
        </w:rPr>
      </w:pPr>
    </w:p>
    <w:p w:rsidR="007571A7" w:rsidRDefault="007571A7" w:rsidP="007571A7">
      <w:pPr>
        <w:jc w:val="center"/>
        <w:rPr>
          <w:b/>
          <w:sz w:val="24"/>
        </w:rPr>
      </w:pPr>
      <w:bookmarkStart w:id="12" w:name="z1191098_FIMDOCUMENTO"/>
      <w:bookmarkEnd w:id="1"/>
      <w:bookmarkEnd w:id="11"/>
    </w:p>
    <w:p w:rsidR="007571A7" w:rsidRDefault="007571A7" w:rsidP="007571A7">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p w:rsidR="003A1F89" w:rsidRPr="007571A7" w:rsidRDefault="003A1F89" w:rsidP="007571A7"/>
    <w:sectPr w:rsidR="003A1F89" w:rsidRPr="007571A7" w:rsidSect="003A1F89">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E64" w:rsidRDefault="000D3E64" w:rsidP="003A1F89">
      <w:r>
        <w:separator/>
      </w:r>
    </w:p>
  </w:endnote>
  <w:endnote w:type="continuationSeparator" w:id="0">
    <w:p w:rsidR="000D3E64" w:rsidRDefault="000D3E64" w:rsidP="003A1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F89" w:rsidRDefault="003A1F89" w:rsidP="003A1F8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A1F89" w:rsidRDefault="003A1F89" w:rsidP="003A1F89">
    <w:pPr>
      <w:pStyle w:val="Rodap"/>
      <w:jc w:val="center"/>
      <w:rPr>
        <w:rFonts w:ascii="Courier New" w:hAnsi="Courier New" w:cs="Courier New"/>
      </w:rPr>
    </w:pPr>
    <w:r>
      <w:rPr>
        <w:rFonts w:ascii="Courier New" w:hAnsi="Courier New" w:cs="Courier New"/>
      </w:rPr>
      <w:t>CONFERE COM O ORIGINAL AUTENTICADO</w:t>
    </w:r>
  </w:p>
  <w:p w:rsidR="003A1F89" w:rsidRPr="003A1F89" w:rsidRDefault="003A1F89" w:rsidP="003A1F89">
    <w:pPr>
      <w:pStyle w:val="Rodap"/>
      <w:jc w:val="center"/>
    </w:pPr>
    <w:r>
      <w:t>PL 951/2015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F89" w:rsidRDefault="003A1F89" w:rsidP="003A1F8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A1F89" w:rsidRDefault="003A1F89" w:rsidP="003A1F89">
    <w:pPr>
      <w:pStyle w:val="Rodap"/>
      <w:jc w:val="center"/>
      <w:rPr>
        <w:rFonts w:ascii="Courier New" w:hAnsi="Courier New" w:cs="Courier New"/>
      </w:rPr>
    </w:pPr>
    <w:r>
      <w:rPr>
        <w:rFonts w:ascii="Courier New" w:hAnsi="Courier New" w:cs="Courier New"/>
      </w:rPr>
      <w:t>CONFERE COM O ORIGINAL AUTENTICADO</w:t>
    </w:r>
  </w:p>
  <w:p w:rsidR="003A1F89" w:rsidRPr="003A1F89" w:rsidRDefault="003A1F89" w:rsidP="003A1F89">
    <w:pPr>
      <w:pStyle w:val="Rodap"/>
      <w:jc w:val="center"/>
    </w:pPr>
    <w:r>
      <w:t>PL 951/2015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F89" w:rsidRDefault="003A1F89" w:rsidP="003A1F8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3A1F89" w:rsidRPr="003A1F89" w:rsidRDefault="003A1F89" w:rsidP="003A1F8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E64" w:rsidRDefault="000D3E64" w:rsidP="003A1F89">
      <w:r>
        <w:separator/>
      </w:r>
    </w:p>
  </w:footnote>
  <w:footnote w:type="continuationSeparator" w:id="0">
    <w:p w:rsidR="000D3E64" w:rsidRDefault="000D3E64" w:rsidP="003A1F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F89" w:rsidRPr="003A1F89" w:rsidRDefault="003A1F89" w:rsidP="003A1F89">
    <w:pPr>
      <w:pStyle w:val="Cabealho"/>
      <w:jc w:val="left"/>
    </w:pPr>
    <w:r>
      <w:fldChar w:fldCharType="begin"/>
    </w:r>
    <w:r>
      <w:instrText xml:space="preserve"> PAGE  \* Arabic  \* MERGEFORMAT </w:instrText>
    </w:r>
    <w:r>
      <w:fldChar w:fldCharType="separate"/>
    </w:r>
    <w:r w:rsidR="00AB41D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F89" w:rsidRPr="003A1F89" w:rsidRDefault="003A1F89" w:rsidP="003A1F89">
    <w:pPr>
      <w:pStyle w:val="Cabealho"/>
      <w:jc w:val="right"/>
    </w:pPr>
    <w:r>
      <w:fldChar w:fldCharType="begin"/>
    </w:r>
    <w:r>
      <w:instrText xml:space="preserve"> PAGE  \* Arabic  \* MERGEFORMAT </w:instrText>
    </w:r>
    <w:r>
      <w:fldChar w:fldCharType="separate"/>
    </w:r>
    <w:r w:rsidR="00AB41D2">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F89"/>
    <w:rsid w:val="000D3E64"/>
    <w:rsid w:val="003A1F89"/>
    <w:rsid w:val="003E1445"/>
    <w:rsid w:val="007571A7"/>
    <w:rsid w:val="00AB41D2"/>
    <w:rsid w:val="00CC5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A1F89"/>
    <w:rPr>
      <w:rFonts w:ascii="Tahoma" w:hAnsi="Tahoma" w:cs="Tahoma"/>
      <w:sz w:val="16"/>
      <w:szCs w:val="16"/>
    </w:rPr>
  </w:style>
  <w:style w:type="character" w:customStyle="1" w:styleId="TextodebaloChar">
    <w:name w:val="Texto de balão Char"/>
    <w:basedOn w:val="Fontepargpadro"/>
    <w:link w:val="Textodebalo"/>
    <w:uiPriority w:val="99"/>
    <w:semiHidden/>
    <w:rsid w:val="003A1F89"/>
    <w:rPr>
      <w:rFonts w:ascii="Tahoma" w:hAnsi="Tahoma" w:cs="Tahoma"/>
      <w:sz w:val="16"/>
      <w:szCs w:val="16"/>
    </w:rPr>
  </w:style>
  <w:style w:type="paragraph" w:styleId="Cabealho">
    <w:name w:val="header"/>
    <w:basedOn w:val="Normal"/>
    <w:link w:val="CabealhoChar"/>
    <w:uiPriority w:val="99"/>
    <w:unhideWhenUsed/>
    <w:rsid w:val="003A1F89"/>
    <w:pPr>
      <w:tabs>
        <w:tab w:val="center" w:pos="4252"/>
        <w:tab w:val="right" w:pos="8504"/>
      </w:tabs>
    </w:pPr>
  </w:style>
  <w:style w:type="character" w:customStyle="1" w:styleId="CabealhoChar">
    <w:name w:val="Cabeçalho Char"/>
    <w:basedOn w:val="Fontepargpadro"/>
    <w:link w:val="Cabealho"/>
    <w:uiPriority w:val="99"/>
    <w:rsid w:val="003A1F89"/>
    <w:rPr>
      <w:rFonts w:ascii="Arial" w:hAnsi="Arial" w:cs="Arial"/>
      <w:sz w:val="20"/>
    </w:rPr>
  </w:style>
  <w:style w:type="paragraph" w:styleId="Rodap">
    <w:name w:val="footer"/>
    <w:basedOn w:val="Normal"/>
    <w:link w:val="RodapChar"/>
    <w:uiPriority w:val="99"/>
    <w:unhideWhenUsed/>
    <w:rsid w:val="003A1F89"/>
    <w:pPr>
      <w:tabs>
        <w:tab w:val="center" w:pos="4252"/>
        <w:tab w:val="right" w:pos="8504"/>
      </w:tabs>
    </w:pPr>
  </w:style>
  <w:style w:type="character" w:customStyle="1" w:styleId="RodapChar">
    <w:name w:val="Rodapé Char"/>
    <w:basedOn w:val="Fontepargpadro"/>
    <w:link w:val="Rodap"/>
    <w:uiPriority w:val="99"/>
    <w:rsid w:val="003A1F89"/>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A1F89"/>
    <w:rPr>
      <w:rFonts w:ascii="Tahoma" w:hAnsi="Tahoma" w:cs="Tahoma"/>
      <w:sz w:val="16"/>
      <w:szCs w:val="16"/>
    </w:rPr>
  </w:style>
  <w:style w:type="character" w:customStyle="1" w:styleId="TextodebaloChar">
    <w:name w:val="Texto de balão Char"/>
    <w:basedOn w:val="Fontepargpadro"/>
    <w:link w:val="Textodebalo"/>
    <w:uiPriority w:val="99"/>
    <w:semiHidden/>
    <w:rsid w:val="003A1F89"/>
    <w:rPr>
      <w:rFonts w:ascii="Tahoma" w:hAnsi="Tahoma" w:cs="Tahoma"/>
      <w:sz w:val="16"/>
      <w:szCs w:val="16"/>
    </w:rPr>
  </w:style>
  <w:style w:type="paragraph" w:styleId="Cabealho">
    <w:name w:val="header"/>
    <w:basedOn w:val="Normal"/>
    <w:link w:val="CabealhoChar"/>
    <w:uiPriority w:val="99"/>
    <w:unhideWhenUsed/>
    <w:rsid w:val="003A1F89"/>
    <w:pPr>
      <w:tabs>
        <w:tab w:val="center" w:pos="4252"/>
        <w:tab w:val="right" w:pos="8504"/>
      </w:tabs>
    </w:pPr>
  </w:style>
  <w:style w:type="character" w:customStyle="1" w:styleId="CabealhoChar">
    <w:name w:val="Cabeçalho Char"/>
    <w:basedOn w:val="Fontepargpadro"/>
    <w:link w:val="Cabealho"/>
    <w:uiPriority w:val="99"/>
    <w:rsid w:val="003A1F89"/>
    <w:rPr>
      <w:rFonts w:ascii="Arial" w:hAnsi="Arial" w:cs="Arial"/>
      <w:sz w:val="20"/>
    </w:rPr>
  </w:style>
  <w:style w:type="paragraph" w:styleId="Rodap">
    <w:name w:val="footer"/>
    <w:basedOn w:val="Normal"/>
    <w:link w:val="RodapChar"/>
    <w:uiPriority w:val="99"/>
    <w:unhideWhenUsed/>
    <w:rsid w:val="003A1F89"/>
    <w:pPr>
      <w:tabs>
        <w:tab w:val="center" w:pos="4252"/>
        <w:tab w:val="right" w:pos="8504"/>
      </w:tabs>
    </w:pPr>
  </w:style>
  <w:style w:type="character" w:customStyle="1" w:styleId="RodapChar">
    <w:name w:val="Rodapé Char"/>
    <w:basedOn w:val="Fontepargpadro"/>
    <w:link w:val="Rodap"/>
    <w:uiPriority w:val="99"/>
    <w:rsid w:val="003A1F8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6421</Characters>
  <Application>Microsoft Office Word</Application>
  <DocSecurity>0</DocSecurity>
  <Lines>149</Lines>
  <Paragraphs>52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dcterms:created xsi:type="dcterms:W3CDTF">2015-04-09T14:52:00Z</dcterms:created>
  <dcterms:modified xsi:type="dcterms:W3CDTF">2015-04-09T20:31:00Z</dcterms:modified>
</cp:coreProperties>
</file>