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33D" w:rsidRDefault="00751EBA" w:rsidP="00E1133D">
      <w:pPr>
        <w:jc w:val="center"/>
      </w:pPr>
      <w:bookmarkStart w:id="0" w:name="z1190657_BRASAO"/>
      <w:bookmarkStart w:id="1" w:name="z1190657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51EBA" w:rsidRPr="00751EBA" w:rsidRDefault="00751EBA">
                            <w:pPr>
                              <w:rPr>
                                <w:rFonts w:ascii="Times New Roman" w:hAnsi="Times New Roman" w:cs="Times New Roman"/>
                                <w:sz w:val="34"/>
                              </w:rPr>
                            </w:pPr>
                            <w:r w:rsidRPr="00751EBA">
                              <w:rPr>
                                <w:rFonts w:ascii="3 of 9 Barcode" w:hAnsi="3 of 9 Barcode"/>
                                <w:sz w:val="34"/>
                              </w:rPr>
                              <w:t>*C0052187A*</w:t>
                            </w:r>
                            <w:bookmarkStart w:id="2" w:name="_GoBack"/>
                          </w:p>
                          <w:bookmarkEnd w:id="2"/>
                          <w:p w:rsidR="00751EBA" w:rsidRPr="00751EBA" w:rsidRDefault="00751EBA">
                            <w:pPr>
                              <w:rPr>
                                <w:rFonts w:ascii="Times New Roman" w:hAnsi="Times New Roman" w:cs="Times New Roman"/>
                              </w:rPr>
                            </w:pPr>
                            <w:r>
                              <w:rPr>
                                <w:rFonts w:ascii="Times New Roman" w:hAnsi="Times New Roman" w:cs="Times New Roman"/>
                              </w:rPr>
                              <w:t>C0052187A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751EBA" w:rsidRPr="00751EBA" w:rsidRDefault="00751EBA">
                      <w:pPr>
                        <w:rPr>
                          <w:rFonts w:ascii="Times New Roman" w:hAnsi="Times New Roman" w:cs="Times New Roman"/>
                          <w:sz w:val="34"/>
                        </w:rPr>
                      </w:pPr>
                      <w:r w:rsidRPr="00751EBA">
                        <w:rPr>
                          <w:rFonts w:ascii="3 of 9 Barcode" w:hAnsi="3 of 9 Barcode"/>
                          <w:sz w:val="34"/>
                        </w:rPr>
                        <w:t>*C0052187A*</w:t>
                      </w:r>
                      <w:bookmarkStart w:id="3" w:name="_GoBack"/>
                    </w:p>
                    <w:bookmarkEnd w:id="3"/>
                    <w:p w:rsidR="00751EBA" w:rsidRPr="00751EBA" w:rsidRDefault="00751EBA">
                      <w:pPr>
                        <w:rPr>
                          <w:rFonts w:ascii="Times New Roman" w:hAnsi="Times New Roman" w:cs="Times New Roman"/>
                        </w:rPr>
                      </w:pPr>
                      <w:r>
                        <w:rPr>
                          <w:rFonts w:ascii="Times New Roman" w:hAnsi="Times New Roman" w:cs="Times New Roman"/>
                        </w:rPr>
                        <w:t>C0052187A</w:t>
                      </w:r>
                    </w:p>
                  </w:txbxContent>
                </v:textbox>
                <w10:wrap anchorx="page" anchory="page"/>
              </v:shape>
            </w:pict>
          </mc:Fallback>
        </mc:AlternateContent>
      </w:r>
      <w:r w:rsidR="00E1133D">
        <w:rPr>
          <w:noProof/>
          <w:lang w:eastAsia="pt-BR"/>
        </w:rPr>
        <w:drawing>
          <wp:inline distT="0" distB="0" distL="0" distR="0" wp14:anchorId="7BD370BC" wp14:editId="7998DA8C">
            <wp:extent cx="1847850" cy="1943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E1133D" w:rsidRDefault="00E1133D" w:rsidP="00E1133D">
      <w:pPr>
        <w:jc w:val="center"/>
        <w:rPr>
          <w:b/>
          <w:sz w:val="24"/>
        </w:rPr>
      </w:pPr>
      <w:r>
        <w:rPr>
          <w:b/>
          <w:sz w:val="24"/>
        </w:rPr>
        <w:t>CÂMARA DOS DEPUTADOS</w:t>
      </w:r>
    </w:p>
    <w:bookmarkEnd w:id="0"/>
    <w:p w:rsidR="00E1133D" w:rsidRDefault="00E1133D" w:rsidP="00E1133D">
      <w:pPr>
        <w:rPr>
          <w:sz w:val="24"/>
        </w:rPr>
      </w:pPr>
    </w:p>
    <w:p w:rsidR="00E1133D" w:rsidRDefault="00E1133D" w:rsidP="00E1133D">
      <w:pPr>
        <w:keepNext/>
        <w:keepLines/>
        <w:jc w:val="center"/>
        <w:rPr>
          <w:b/>
          <w:sz w:val="44"/>
        </w:rPr>
      </w:pPr>
      <w:bookmarkStart w:id="4" w:name="z1190657_TITULO"/>
      <w:r>
        <w:rPr>
          <w:b/>
          <w:sz w:val="44"/>
        </w:rPr>
        <w:t>PROJETO DE LEI N.º 944, DE 2015</w:t>
      </w:r>
      <w:bookmarkEnd w:id="4"/>
    </w:p>
    <w:p w:rsidR="00E1133D" w:rsidRDefault="00E1133D" w:rsidP="00E1133D">
      <w:pPr>
        <w:keepLines/>
        <w:jc w:val="center"/>
        <w:rPr>
          <w:b/>
          <w:sz w:val="28"/>
        </w:rPr>
      </w:pPr>
      <w:bookmarkStart w:id="5" w:name="z1190657_AUTOR"/>
      <w:r>
        <w:rPr>
          <w:b/>
          <w:sz w:val="28"/>
        </w:rPr>
        <w:t xml:space="preserve">(Do Sr. Alfredo </w:t>
      </w:r>
      <w:proofErr w:type="spellStart"/>
      <w:r>
        <w:rPr>
          <w:b/>
          <w:sz w:val="28"/>
        </w:rPr>
        <w:t>Kaefer</w:t>
      </w:r>
      <w:proofErr w:type="spellEnd"/>
      <w:r>
        <w:rPr>
          <w:b/>
          <w:sz w:val="28"/>
        </w:rPr>
        <w:t>)</w:t>
      </w:r>
      <w:bookmarkEnd w:id="5"/>
    </w:p>
    <w:p w:rsidR="00E1133D" w:rsidRDefault="00E1133D" w:rsidP="00E1133D">
      <w:pPr>
        <w:keepLines/>
        <w:jc w:val="center"/>
        <w:rPr>
          <w:b/>
          <w:sz w:val="28"/>
        </w:rPr>
      </w:pPr>
    </w:p>
    <w:p w:rsidR="00E1133D" w:rsidRDefault="00E1133D" w:rsidP="00E1133D">
      <w:pPr>
        <w:rPr>
          <w:sz w:val="28"/>
        </w:rPr>
      </w:pPr>
      <w:bookmarkStart w:id="6" w:name="z1190657_EMENTA"/>
      <w:r>
        <w:rPr>
          <w:sz w:val="28"/>
        </w:rPr>
        <w:t>Altera a redação dos artigos 618, 643 e 652 da Consolidação das Leis do Trabalho - CLT, aprovada pelo Decreto-lei nº 5.452, de 1º de maio de 1943.</w:t>
      </w:r>
      <w:bookmarkEnd w:id="6"/>
    </w:p>
    <w:p w:rsidR="00E1133D" w:rsidRDefault="00E1133D" w:rsidP="00E1133D">
      <w:pPr>
        <w:rPr>
          <w:sz w:val="28"/>
        </w:rPr>
      </w:pPr>
    </w:p>
    <w:p w:rsidR="00E1133D" w:rsidRDefault="00E1133D" w:rsidP="00E1133D">
      <w:pPr>
        <w:pBdr>
          <w:top w:val="single" w:sz="4" w:space="1" w:color="auto"/>
          <w:left w:val="single" w:sz="4" w:space="4" w:color="auto"/>
          <w:bottom w:val="single" w:sz="4" w:space="1" w:color="auto"/>
          <w:right w:val="single" w:sz="4" w:space="4" w:color="auto"/>
        </w:pBdr>
        <w:rPr>
          <w:b/>
          <w:sz w:val="28"/>
        </w:rPr>
      </w:pPr>
      <w:bookmarkStart w:id="7" w:name="z1190657_DESPACHO"/>
    </w:p>
    <w:p w:rsidR="00E1133D" w:rsidRDefault="00E1133D" w:rsidP="00E1133D">
      <w:pPr>
        <w:pBdr>
          <w:top w:val="single" w:sz="4" w:space="1" w:color="auto"/>
          <w:left w:val="single" w:sz="4" w:space="4" w:color="auto"/>
          <w:bottom w:val="single" w:sz="4" w:space="1" w:color="auto"/>
          <w:right w:val="single" w:sz="4" w:space="4" w:color="auto"/>
        </w:pBdr>
        <w:rPr>
          <w:b/>
          <w:sz w:val="28"/>
        </w:rPr>
      </w:pPr>
      <w:r>
        <w:rPr>
          <w:b/>
          <w:sz w:val="28"/>
        </w:rPr>
        <w:t>DESPACHO:</w:t>
      </w:r>
    </w:p>
    <w:p w:rsidR="00E1133D" w:rsidRDefault="00E1133D" w:rsidP="00E1133D">
      <w:pPr>
        <w:pBdr>
          <w:top w:val="single" w:sz="4" w:space="1" w:color="auto"/>
          <w:left w:val="single" w:sz="4" w:space="4" w:color="auto"/>
          <w:bottom w:val="single" w:sz="4" w:space="1" w:color="auto"/>
          <w:right w:val="single" w:sz="4" w:space="4" w:color="auto"/>
        </w:pBdr>
        <w:rPr>
          <w:sz w:val="28"/>
        </w:rPr>
      </w:pPr>
      <w:r>
        <w:rPr>
          <w:sz w:val="28"/>
        </w:rPr>
        <w:t xml:space="preserve">APENSE-SE À(AO) PL-427/2015. </w:t>
      </w:r>
    </w:p>
    <w:p w:rsidR="00E1133D" w:rsidRDefault="00E1133D" w:rsidP="00E1133D">
      <w:pPr>
        <w:pBdr>
          <w:top w:val="single" w:sz="4" w:space="1" w:color="auto"/>
          <w:left w:val="single" w:sz="4" w:space="4" w:color="auto"/>
          <w:bottom w:val="single" w:sz="4" w:space="1" w:color="auto"/>
          <w:right w:val="single" w:sz="4" w:space="4" w:color="auto"/>
        </w:pBdr>
        <w:rPr>
          <w:sz w:val="28"/>
        </w:rPr>
      </w:pPr>
    </w:p>
    <w:p w:rsidR="00E1133D" w:rsidRDefault="00E1133D" w:rsidP="00E1133D">
      <w:pPr>
        <w:pBdr>
          <w:top w:val="single" w:sz="4" w:space="1" w:color="auto"/>
          <w:left w:val="single" w:sz="4" w:space="4" w:color="auto"/>
          <w:bottom w:val="single" w:sz="4" w:space="1" w:color="auto"/>
          <w:right w:val="single" w:sz="4" w:space="4" w:color="auto"/>
        </w:pBdr>
        <w:rPr>
          <w:b/>
          <w:sz w:val="28"/>
        </w:rPr>
      </w:pPr>
      <w:bookmarkStart w:id="8" w:name="z1190657_APRECIACAO"/>
      <w:bookmarkEnd w:id="7"/>
      <w:r>
        <w:rPr>
          <w:b/>
          <w:sz w:val="28"/>
        </w:rPr>
        <w:t>APRECIAÇÃO:</w:t>
      </w:r>
    </w:p>
    <w:p w:rsidR="00E1133D" w:rsidRDefault="00E1133D" w:rsidP="00E1133D">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E1133D" w:rsidRDefault="00E1133D" w:rsidP="00E1133D">
      <w:pPr>
        <w:pBdr>
          <w:top w:val="single" w:sz="4" w:space="1" w:color="auto"/>
          <w:left w:val="single" w:sz="4" w:space="4" w:color="auto"/>
          <w:bottom w:val="single" w:sz="4" w:space="1" w:color="auto"/>
          <w:right w:val="single" w:sz="4" w:space="4" w:color="auto"/>
        </w:pBdr>
        <w:rPr>
          <w:sz w:val="28"/>
        </w:rPr>
      </w:pPr>
    </w:p>
    <w:bookmarkEnd w:id="8"/>
    <w:p w:rsidR="00E1133D" w:rsidRDefault="00E1133D" w:rsidP="00E1133D">
      <w:pPr>
        <w:rPr>
          <w:sz w:val="28"/>
        </w:rPr>
      </w:pPr>
    </w:p>
    <w:p w:rsidR="00E1133D" w:rsidRDefault="00E1133D" w:rsidP="00E1133D">
      <w:pPr>
        <w:jc w:val="center"/>
        <w:rPr>
          <w:b/>
          <w:sz w:val="28"/>
        </w:rPr>
      </w:pPr>
      <w:bookmarkStart w:id="9" w:name="z1190657_PUBINICIAL"/>
      <w:r>
        <w:rPr>
          <w:b/>
          <w:sz w:val="28"/>
        </w:rPr>
        <w:t>PUBLICAÇÃO INICIAL</w:t>
      </w:r>
    </w:p>
    <w:p w:rsidR="00E1133D" w:rsidRDefault="00E1133D" w:rsidP="00E1133D">
      <w:pPr>
        <w:jc w:val="center"/>
        <w:rPr>
          <w:b/>
        </w:rPr>
      </w:pPr>
      <w:r>
        <w:rPr>
          <w:b/>
        </w:rPr>
        <w:t>Art. 137, caput - RICD</w:t>
      </w:r>
    </w:p>
    <w:p w:rsidR="00E1133D" w:rsidRDefault="00E1133D" w:rsidP="00E1133D">
      <w:pPr>
        <w:spacing w:after="200" w:line="276" w:lineRule="auto"/>
        <w:jc w:val="left"/>
        <w:rPr>
          <w:b/>
        </w:rPr>
      </w:pPr>
      <w:r>
        <w:rPr>
          <w:b/>
        </w:rPr>
        <w:br w:type="page"/>
      </w:r>
    </w:p>
    <w:p w:rsidR="00E1133D" w:rsidRDefault="00E1133D" w:rsidP="00E1133D">
      <w:pPr>
        <w:spacing w:after="600" w:line="360" w:lineRule="exact"/>
        <w:ind w:firstLine="2302"/>
        <w:rPr>
          <w:rFonts w:eastAsia="Times New Roman" w:cs="Times New Roman"/>
          <w:snapToGrid w:val="0"/>
          <w:color w:val="000000"/>
          <w:sz w:val="24"/>
          <w:szCs w:val="20"/>
          <w:lang w:eastAsia="pt-BR"/>
        </w:rPr>
      </w:pPr>
      <w:bookmarkStart w:id="10" w:name="z1190657_1314744_TEOR"/>
      <w:bookmarkEnd w:id="9"/>
      <w:r>
        <w:rPr>
          <w:rFonts w:eastAsia="Times New Roman" w:cs="Times New Roman"/>
          <w:snapToGrid w:val="0"/>
          <w:color w:val="000000"/>
          <w:sz w:val="24"/>
          <w:szCs w:val="20"/>
          <w:lang w:eastAsia="pt-BR"/>
        </w:rPr>
        <w:lastRenderedPageBreak/>
        <w:t>O Congresso Nacional decreta:</w:t>
      </w:r>
    </w:p>
    <w:p w:rsidR="00E1133D" w:rsidRDefault="00E1133D" w:rsidP="00E1133D">
      <w:pPr>
        <w:spacing w:after="200" w:line="360" w:lineRule="exact"/>
        <w:ind w:firstLine="2302"/>
        <w:rPr>
          <w:rFonts w:eastAsia="Times New Roman"/>
          <w:snapToGrid w:val="0"/>
          <w:color w:val="000000"/>
          <w:sz w:val="24"/>
          <w:szCs w:val="24"/>
          <w:shd w:val="clear" w:color="auto" w:fill="FFFFFF"/>
          <w:lang w:eastAsia="pt-BR"/>
        </w:rPr>
      </w:pPr>
      <w:r>
        <w:rPr>
          <w:rFonts w:eastAsia="Times New Roman"/>
          <w:snapToGrid w:val="0"/>
          <w:color w:val="000000"/>
          <w:sz w:val="24"/>
          <w:szCs w:val="24"/>
          <w:lang w:eastAsia="pt-BR"/>
        </w:rPr>
        <w:t xml:space="preserve">Art. 1º </w:t>
      </w:r>
      <w:r>
        <w:rPr>
          <w:rFonts w:eastAsia="Times New Roman"/>
          <w:snapToGrid w:val="0"/>
          <w:color w:val="000000"/>
          <w:sz w:val="24"/>
          <w:szCs w:val="24"/>
          <w:shd w:val="clear" w:color="auto" w:fill="FFFFFF"/>
          <w:lang w:eastAsia="pt-BR"/>
        </w:rPr>
        <w:t>Os artigos 618, 643 e 652 da Consolidação das Leis do Trabalho - CLT, aprovada pelo Decreto-lei nº 5.452, de 1º de maio de 1943, passam a vigorar com as seguintes redações:</w:t>
      </w:r>
    </w:p>
    <w:p w:rsidR="00E1133D" w:rsidRDefault="00E1133D" w:rsidP="00E1133D">
      <w:pPr>
        <w:spacing w:after="100" w:line="280" w:lineRule="exact"/>
        <w:ind w:left="2302"/>
        <w:rPr>
          <w:rFonts w:eastAsia="Times New Roman" w:cs="Times New Roman"/>
          <w:noProof/>
          <w:snapToGrid w:val="0"/>
          <w:color w:val="000000"/>
          <w:sz w:val="24"/>
          <w:szCs w:val="24"/>
          <w:shd w:val="clear" w:color="auto" w:fill="FFFFFF"/>
          <w:lang w:eastAsia="pt-BR"/>
        </w:rPr>
      </w:pPr>
      <w:r>
        <w:rPr>
          <w:rFonts w:eastAsia="Times New Roman" w:cs="Times New Roman"/>
          <w:noProof/>
          <w:snapToGrid w:val="0"/>
          <w:color w:val="000000"/>
          <w:sz w:val="24"/>
          <w:szCs w:val="24"/>
          <w:shd w:val="clear" w:color="auto" w:fill="FFFFFF"/>
          <w:lang w:eastAsia="pt-BR"/>
        </w:rPr>
        <w:t xml:space="preserve"> “ Art. 618 - As condições de trabalho ajustadas mediante convenção ou acordo coletivo prevalecem sobre o disposto em lei, desde que não contrariem a Constituição Federal e as normas de segurança e saúde do trabalho.” (NR)</w:t>
      </w:r>
    </w:p>
    <w:p w:rsidR="00E1133D" w:rsidRDefault="00E1133D" w:rsidP="00E1133D">
      <w:pPr>
        <w:spacing w:after="200" w:line="360" w:lineRule="exact"/>
        <w:ind w:firstLine="2302"/>
        <w:rPr>
          <w:rFonts w:eastAsia="Times New Roman"/>
          <w:snapToGrid w:val="0"/>
          <w:color w:val="000000"/>
          <w:sz w:val="24"/>
          <w:szCs w:val="24"/>
          <w:shd w:val="clear" w:color="auto" w:fill="FFFFFF"/>
          <w:lang w:eastAsia="pt-BR"/>
        </w:rPr>
      </w:pPr>
      <w:r>
        <w:rPr>
          <w:rFonts w:eastAsia="Times New Roman"/>
          <w:snapToGrid w:val="0"/>
          <w:color w:val="000000"/>
          <w:sz w:val="24"/>
          <w:szCs w:val="24"/>
          <w:shd w:val="clear" w:color="auto" w:fill="FFFFFF"/>
          <w:lang w:eastAsia="pt-BR"/>
        </w:rPr>
        <w:t xml:space="preserve"> ...........................................................................................</w:t>
      </w:r>
    </w:p>
    <w:p w:rsidR="00E1133D" w:rsidRDefault="00E1133D" w:rsidP="00E1133D">
      <w:pPr>
        <w:spacing w:after="100" w:line="280" w:lineRule="exact"/>
        <w:ind w:left="2302"/>
        <w:rPr>
          <w:rFonts w:eastAsia="Times New Roman" w:cs="Times New Roman"/>
          <w:noProof/>
          <w:snapToGrid w:val="0"/>
          <w:color w:val="000000"/>
          <w:sz w:val="24"/>
          <w:szCs w:val="24"/>
          <w:shd w:val="clear" w:color="auto" w:fill="FFFFFF"/>
          <w:lang w:eastAsia="pt-BR"/>
        </w:rPr>
      </w:pPr>
      <w:r>
        <w:rPr>
          <w:rFonts w:eastAsia="Times New Roman" w:cs="Times New Roman"/>
          <w:noProof/>
          <w:snapToGrid w:val="0"/>
          <w:color w:val="000000"/>
          <w:sz w:val="24"/>
          <w:szCs w:val="24"/>
          <w:shd w:val="clear" w:color="auto" w:fill="FFFFFF"/>
          <w:lang w:eastAsia="pt-BR"/>
        </w:rPr>
        <w:t xml:space="preserve"> “Art. 643 – Os dissídios e os acordos extrajudiciais oriundos das relações de trabalho, bem como de trabalhadores avulsos e seus tomadores de serviços, em atividades reguladas na legislação social, serão homologados e dirimidos pela Justiça do Trabalho, de acordo com o presente título e na forma estabelecida pelo processo judiciário do trabalho.” (NR) </w:t>
      </w:r>
    </w:p>
    <w:p w:rsidR="00E1133D" w:rsidRDefault="00E1133D" w:rsidP="00E1133D">
      <w:pPr>
        <w:spacing w:after="200" w:line="360" w:lineRule="exact"/>
        <w:ind w:firstLine="2302"/>
        <w:rPr>
          <w:rFonts w:eastAsia="Times New Roman"/>
          <w:snapToGrid w:val="0"/>
          <w:color w:val="000000"/>
          <w:sz w:val="24"/>
          <w:szCs w:val="24"/>
          <w:shd w:val="clear" w:color="auto" w:fill="FFFFFF"/>
          <w:lang w:eastAsia="pt-BR"/>
        </w:rPr>
      </w:pPr>
      <w:r>
        <w:rPr>
          <w:rFonts w:eastAsia="Times New Roman"/>
          <w:snapToGrid w:val="0"/>
          <w:color w:val="000000"/>
          <w:sz w:val="24"/>
          <w:szCs w:val="24"/>
          <w:shd w:val="clear" w:color="auto" w:fill="FFFFFF"/>
          <w:lang w:eastAsia="pt-BR"/>
        </w:rPr>
        <w:t>.............................................................................................</w:t>
      </w:r>
    </w:p>
    <w:p w:rsidR="00E1133D" w:rsidRDefault="00E1133D" w:rsidP="00E1133D">
      <w:pPr>
        <w:spacing w:after="100" w:line="280" w:lineRule="exact"/>
        <w:ind w:left="2302"/>
        <w:jc w:val="left"/>
        <w:rPr>
          <w:rFonts w:eastAsia="Times New Roman" w:cs="Times New Roman"/>
          <w:noProof/>
          <w:snapToGrid w:val="0"/>
          <w:color w:val="000000"/>
          <w:sz w:val="24"/>
          <w:szCs w:val="24"/>
          <w:shd w:val="clear" w:color="auto" w:fill="FFFFFF"/>
          <w:lang w:eastAsia="pt-BR"/>
        </w:rPr>
      </w:pPr>
      <w:r>
        <w:rPr>
          <w:rFonts w:eastAsia="Times New Roman" w:cs="Times New Roman"/>
          <w:noProof/>
          <w:snapToGrid w:val="0"/>
          <w:color w:val="000000"/>
          <w:sz w:val="24"/>
          <w:szCs w:val="24"/>
          <w:shd w:val="clear" w:color="auto" w:fill="FFFFFF"/>
          <w:lang w:eastAsia="pt-BR"/>
        </w:rPr>
        <w:t xml:space="preserve">"Art. 652 - Compete às Varas do Trabalho: </w:t>
      </w:r>
    </w:p>
    <w:p w:rsidR="00E1133D" w:rsidRDefault="00E1133D" w:rsidP="00E1133D">
      <w:pPr>
        <w:spacing w:after="100" w:line="280" w:lineRule="exact"/>
        <w:ind w:left="2302"/>
        <w:jc w:val="left"/>
        <w:rPr>
          <w:rFonts w:eastAsia="Times New Roman" w:cs="Times New Roman"/>
          <w:noProof/>
          <w:snapToGrid w:val="0"/>
          <w:color w:val="000000"/>
          <w:sz w:val="24"/>
          <w:szCs w:val="24"/>
          <w:lang w:eastAsia="pt-BR"/>
        </w:rPr>
      </w:pPr>
      <w:r>
        <w:rPr>
          <w:rFonts w:eastAsia="Times New Roman" w:cs="Times New Roman"/>
          <w:noProof/>
          <w:snapToGrid w:val="0"/>
          <w:color w:val="000000"/>
          <w:sz w:val="24"/>
          <w:szCs w:val="24"/>
          <w:shd w:val="clear" w:color="auto" w:fill="FFFFFF"/>
          <w:lang w:eastAsia="pt-BR"/>
        </w:rPr>
        <w:t>a) homologar, conciliar e julgar: ............................................................................................. VI – os acordos extrajudiciais, segundo os preceitos contidos na presente Consolidação.” (NR)</w:t>
      </w:r>
    </w:p>
    <w:p w:rsidR="00E1133D" w:rsidRDefault="00E1133D" w:rsidP="00E1133D">
      <w:pPr>
        <w:spacing w:before="40" w:after="200"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 xml:space="preserve">Art. 4°. Esta lei entra em vigor na data da sua publicação. </w:t>
      </w:r>
    </w:p>
    <w:p w:rsidR="00E1133D" w:rsidRDefault="00E1133D" w:rsidP="00E1133D">
      <w:pPr>
        <w:spacing w:after="200" w:line="360" w:lineRule="exact"/>
        <w:jc w:val="center"/>
        <w:rPr>
          <w:rFonts w:eastAsia="Times New Roman" w:cs="Times New Roman"/>
          <w:b/>
          <w:snapToGrid w:val="0"/>
          <w:color w:val="000000"/>
          <w:sz w:val="28"/>
          <w:szCs w:val="28"/>
          <w:lang w:eastAsia="pt-BR"/>
        </w:rPr>
      </w:pPr>
      <w:r>
        <w:rPr>
          <w:rFonts w:eastAsia="Times New Roman" w:cs="Times New Roman"/>
          <w:b/>
          <w:snapToGrid w:val="0"/>
          <w:color w:val="000000"/>
          <w:sz w:val="28"/>
          <w:szCs w:val="28"/>
          <w:lang w:eastAsia="pt-BR"/>
        </w:rPr>
        <w:t>JUSTIFICAÇÃO</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Esta proposição visa a fomentar a negociação coletiva, dando efetivo reconhecimento jurídico aos acordos e convenções negociados pelas partes - representantes do capital e do trabalho, sem ferir direito ou garantia constitucional. Esse é o princípio geral que norteia a mudança da redação do art. 618 da CLT ora proposta.</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Aliás, não foi outra a intenção do Constituinte ao dispor no inciso XXVI, do art. 7°, da Constituição de 1988, sobre o “</w:t>
      </w:r>
      <w:r>
        <w:rPr>
          <w:rFonts w:eastAsia="Times New Roman" w:cs="Times New Roman"/>
          <w:b/>
          <w:snapToGrid w:val="0"/>
          <w:color w:val="000000"/>
          <w:sz w:val="24"/>
          <w:szCs w:val="20"/>
          <w:lang w:eastAsia="pt-BR"/>
        </w:rPr>
        <w:t xml:space="preserve">reconhecimento das convenções e acordos coletivos de trabalho”, </w:t>
      </w:r>
      <w:r>
        <w:rPr>
          <w:rFonts w:eastAsia="Times New Roman" w:cs="Times New Roman"/>
          <w:snapToGrid w:val="0"/>
          <w:color w:val="000000"/>
          <w:sz w:val="24"/>
          <w:szCs w:val="20"/>
          <w:lang w:eastAsia="pt-BR"/>
        </w:rPr>
        <w:t>senão a</w:t>
      </w:r>
      <w:r>
        <w:rPr>
          <w:rFonts w:eastAsia="Times New Roman" w:cs="Times New Roman"/>
          <w:b/>
          <w:snapToGrid w:val="0"/>
          <w:color w:val="000000"/>
          <w:sz w:val="24"/>
          <w:szCs w:val="20"/>
          <w:lang w:eastAsia="pt-BR"/>
        </w:rPr>
        <w:t xml:space="preserve"> </w:t>
      </w:r>
      <w:r>
        <w:rPr>
          <w:rFonts w:eastAsia="Times New Roman" w:cs="Times New Roman"/>
          <w:snapToGrid w:val="0"/>
          <w:color w:val="000000"/>
          <w:sz w:val="24"/>
          <w:szCs w:val="20"/>
          <w:lang w:eastAsia="pt-BR"/>
        </w:rPr>
        <w:t xml:space="preserve">de estabelecer que a negociação coletiva pudesse prevalecer sobre a lei, nos seguintes incisos do mesmo artigo: </w:t>
      </w:r>
    </w:p>
    <w:p w:rsidR="00E1133D" w:rsidRDefault="00E1133D" w:rsidP="00E1133D">
      <w:pPr>
        <w:numPr>
          <w:ilvl w:val="0"/>
          <w:numId w:val="2"/>
        </w:numPr>
        <w:spacing w:line="360" w:lineRule="exact"/>
        <w:jc w:val="left"/>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VI - irredutibilidade do salário, </w:t>
      </w:r>
      <w:r>
        <w:rPr>
          <w:rFonts w:eastAsia="Times New Roman" w:cs="Times New Roman"/>
          <w:b/>
          <w:snapToGrid w:val="0"/>
          <w:color w:val="000000"/>
          <w:sz w:val="24"/>
          <w:szCs w:val="20"/>
          <w:lang w:eastAsia="pt-BR"/>
        </w:rPr>
        <w:t>salvo o disposto em convenção ou acordo coletivo;</w:t>
      </w:r>
      <w:r>
        <w:rPr>
          <w:rFonts w:eastAsia="Times New Roman" w:cs="Times New Roman"/>
          <w:snapToGrid w:val="0"/>
          <w:color w:val="000000"/>
          <w:sz w:val="24"/>
          <w:szCs w:val="20"/>
          <w:lang w:eastAsia="pt-BR"/>
        </w:rPr>
        <w:t xml:space="preserve"> </w:t>
      </w:r>
    </w:p>
    <w:p w:rsidR="00E1133D" w:rsidRDefault="00E1133D" w:rsidP="00E1133D">
      <w:pPr>
        <w:numPr>
          <w:ilvl w:val="0"/>
          <w:numId w:val="2"/>
        </w:numPr>
        <w:spacing w:line="360" w:lineRule="exact"/>
        <w:jc w:val="left"/>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 xml:space="preserve">XIII - duração do trabalho normal não superior a oito horas diárias e quarenta e quatro semanais, facultada a compensação de horários e a redução da jornada, </w:t>
      </w:r>
      <w:r>
        <w:rPr>
          <w:rFonts w:eastAsia="Times New Roman" w:cs="Times New Roman"/>
          <w:b/>
          <w:snapToGrid w:val="0"/>
          <w:color w:val="000000"/>
          <w:sz w:val="24"/>
          <w:szCs w:val="20"/>
          <w:lang w:eastAsia="pt-BR"/>
        </w:rPr>
        <w:t>mediante acordo ou convenção coletiva de trabalho</w:t>
      </w:r>
      <w:r>
        <w:rPr>
          <w:rFonts w:eastAsia="Times New Roman" w:cs="Times New Roman"/>
          <w:snapToGrid w:val="0"/>
          <w:color w:val="000000"/>
          <w:sz w:val="24"/>
          <w:szCs w:val="20"/>
          <w:lang w:eastAsia="pt-BR"/>
        </w:rPr>
        <w:t xml:space="preserve"> e</w:t>
      </w:r>
    </w:p>
    <w:p w:rsidR="00E1133D" w:rsidRDefault="00E1133D" w:rsidP="00E1133D">
      <w:pPr>
        <w:numPr>
          <w:ilvl w:val="0"/>
          <w:numId w:val="2"/>
        </w:numPr>
        <w:spacing w:line="360" w:lineRule="exact"/>
        <w:jc w:val="left"/>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 XIV - jornada de seis horas para o trabalho realizado em turnos ininterruptos de revezamento, </w:t>
      </w:r>
      <w:r>
        <w:rPr>
          <w:rFonts w:eastAsia="Times New Roman" w:cs="Times New Roman"/>
          <w:b/>
          <w:snapToGrid w:val="0"/>
          <w:color w:val="000000"/>
          <w:sz w:val="24"/>
          <w:szCs w:val="20"/>
          <w:lang w:eastAsia="pt-BR"/>
        </w:rPr>
        <w:t>salvo negociação coletiva</w:t>
      </w:r>
      <w:r>
        <w:rPr>
          <w:rFonts w:eastAsia="Times New Roman" w:cs="Times New Roman"/>
          <w:snapToGrid w:val="0"/>
          <w:color w:val="000000"/>
          <w:sz w:val="24"/>
          <w:szCs w:val="20"/>
          <w:lang w:eastAsia="pt-BR"/>
        </w:rPr>
        <w:t>.</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A ideia de usar a negociação coletiva como uma das formas de modernizar as relações de trabalho no nosso país é apoiada por todos os atores sociais - sindicatos, empresas e governo. No entanto, quando se trata de dar verdadeira eficácia às convenções e acordos coletivos celebrados, há sempre algum tipo de limitação, seja da lei ou da alegada falta de legitimidade de uma das partes. </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Por isso, propomos a nova redação do art. 652, dando competência às Varas do Trabalho para, além de conciliar e julgar, poder, também, simplesmente </w:t>
      </w:r>
      <w:r>
        <w:rPr>
          <w:rFonts w:eastAsia="Times New Roman" w:cs="Times New Roman"/>
          <w:b/>
          <w:snapToGrid w:val="0"/>
          <w:color w:val="000000"/>
          <w:sz w:val="24"/>
          <w:szCs w:val="20"/>
          <w:lang w:eastAsia="pt-BR"/>
        </w:rPr>
        <w:t>homologar os acordos extrajudiciais</w:t>
      </w:r>
      <w:r>
        <w:rPr>
          <w:rFonts w:eastAsia="Times New Roman" w:cs="Times New Roman"/>
          <w:snapToGrid w:val="0"/>
          <w:color w:val="000000"/>
          <w:sz w:val="24"/>
          <w:szCs w:val="20"/>
          <w:lang w:eastAsia="pt-BR"/>
        </w:rPr>
        <w:t xml:space="preserve"> para que se consagre o princípio de que o que foi acordado pelas partes deve ser observado e cumprido. Afinal, insistimos, o </w:t>
      </w:r>
      <w:r>
        <w:rPr>
          <w:rFonts w:eastAsia="Times New Roman" w:cs="Times New Roman"/>
          <w:b/>
          <w:snapToGrid w:val="0"/>
          <w:color w:val="000000"/>
          <w:sz w:val="24"/>
          <w:szCs w:val="20"/>
          <w:lang w:eastAsia="pt-BR"/>
        </w:rPr>
        <w:t xml:space="preserve">reconhecimento das convenções e acordos coletivos de trabalho </w:t>
      </w:r>
      <w:r>
        <w:rPr>
          <w:rFonts w:eastAsia="Times New Roman" w:cs="Times New Roman"/>
          <w:snapToGrid w:val="0"/>
          <w:color w:val="000000"/>
          <w:sz w:val="24"/>
          <w:szCs w:val="20"/>
          <w:lang w:eastAsia="pt-BR"/>
        </w:rPr>
        <w:t>vem da própria Constituição Federal.</w:t>
      </w:r>
    </w:p>
    <w:p w:rsidR="00E1133D" w:rsidRDefault="00E1133D" w:rsidP="00E1133D">
      <w:pPr>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0"/>
          <w:lang w:eastAsia="pt-BR"/>
        </w:rPr>
        <w:t>Nesse mesmo contexto, no art. 643, acima proposto, inclui-se ainda a possibilidade de trazer o acordo extrajudicial para ser homologado ou dirimido pela Justiça do Trabalho, em pé de igualdade com os dissídios, prestigiando, mais uma vez, o acordo entre as partes, tanto quanto os arbitrados.</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As relações do trabalho são extremamente dinâmicas e não podem ser engessadas pela lei. O direito individual previsto na CLT é relevante para os trabalhadores que não podem se defender, mas deve-se dar ao direito coletivo do trabalho uma nova dimensão com reformas pontuais, como as que agora são propostas.</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Com efeito, a democracia clama por novas instituições que não abafem, mas sim administrem o conflito entre capital e trabalho. É o que se almeja com a presente proposição – melhorar o arcabouço jurídico e administrar pacificamente o processo da negociação coletiva para que as partes possam celebrar um bom acordo.</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Com esse projeto de lei, pretende-se também dar certeza jurídica às partes, já que a Justiça do Trabalho com seu Poder Normativo, ora mantém as cláusulas negociadas, ora as anula ou modifica, o que gera tremenda insegurança às partes que negociam de boa-fé.</w:t>
      </w:r>
    </w:p>
    <w:p w:rsidR="00E1133D" w:rsidRDefault="00E1133D" w:rsidP="00E1133D">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 xml:space="preserve">Por estarmos convictos da necessidade de modernizar as relações do trabalho, pedimos o apoio dos ilustres Pares para que se aprove o presente projeto de lei. </w:t>
      </w:r>
    </w:p>
    <w:p w:rsidR="00E1133D" w:rsidRDefault="00E1133D" w:rsidP="00E1133D">
      <w:pPr>
        <w:keepNext/>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Sala das Sessões, em 26 de março de 2015.</w:t>
      </w:r>
    </w:p>
    <w:p w:rsidR="00E1133D" w:rsidRDefault="00E1133D" w:rsidP="00E1133D">
      <w:pPr>
        <w:widowControl w:val="0"/>
        <w:spacing w:line="360" w:lineRule="exact"/>
        <w:ind w:left="1134"/>
        <w:jc w:val="center"/>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 xml:space="preserve">Deputado </w:t>
      </w:r>
      <w:r>
        <w:rPr>
          <w:rFonts w:eastAsia="Times New Roman" w:cs="Times New Roman"/>
          <w:b/>
          <w:snapToGrid w:val="0"/>
          <w:color w:val="000000"/>
          <w:sz w:val="24"/>
          <w:szCs w:val="24"/>
          <w:lang w:eastAsia="pt-BR"/>
        </w:rPr>
        <w:t>ALFREDO KAEFER</w:t>
      </w:r>
      <w:r>
        <w:rPr>
          <w:rFonts w:eastAsia="Times New Roman" w:cs="Times New Roman"/>
          <w:snapToGrid w:val="0"/>
          <w:color w:val="000000"/>
          <w:sz w:val="24"/>
          <w:szCs w:val="24"/>
          <w:lang w:eastAsia="pt-BR"/>
        </w:rPr>
        <w:t xml:space="preserve"> </w:t>
      </w:r>
    </w:p>
    <w:p w:rsidR="00E1133D" w:rsidRDefault="00E1133D" w:rsidP="00E1133D">
      <w:pPr>
        <w:rPr>
          <w:sz w:val="24"/>
        </w:rPr>
      </w:pPr>
    </w:p>
    <w:p w:rsidR="00E1133D" w:rsidRDefault="00E1133D" w:rsidP="00E1133D">
      <w:pPr>
        <w:pBdr>
          <w:top w:val="single" w:sz="4" w:space="1" w:color="auto"/>
          <w:left w:val="single" w:sz="4" w:space="4" w:color="auto"/>
          <w:bottom w:val="single" w:sz="4" w:space="1" w:color="auto"/>
          <w:right w:val="single" w:sz="4" w:space="4" w:color="auto"/>
        </w:pBdr>
        <w:jc w:val="center"/>
        <w:rPr>
          <w:b/>
          <w:sz w:val="24"/>
        </w:rPr>
      </w:pPr>
      <w:bookmarkStart w:id="11" w:name="z1190657_LEGISLACAO"/>
      <w:bookmarkEnd w:id="10"/>
      <w:r>
        <w:rPr>
          <w:b/>
          <w:sz w:val="24"/>
        </w:rPr>
        <w:t>LEGISLAÇÃO CITADA ANEXADA PELA</w:t>
      </w:r>
    </w:p>
    <w:p w:rsidR="00E1133D" w:rsidRDefault="00E1133D" w:rsidP="00E1133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E1133D" w:rsidRDefault="00E1133D" w:rsidP="00E1133D">
      <w:pPr>
        <w:jc w:val="center"/>
        <w:rPr>
          <w:b/>
          <w:sz w:val="24"/>
        </w:rPr>
      </w:pPr>
    </w:p>
    <w:p w:rsidR="00E1133D" w:rsidRDefault="00E1133D" w:rsidP="00E1133D">
      <w:pPr>
        <w:jc w:val="center"/>
        <w:rPr>
          <w:rFonts w:ascii="Times New Roman" w:eastAsia="Times New Roman" w:hAnsi="Times New Roman" w:cs="Times New Roman"/>
          <w:b/>
          <w:caps/>
          <w:sz w:val="32"/>
          <w:szCs w:val="20"/>
          <w:lang w:eastAsia="pt-BR"/>
        </w:rPr>
      </w:pPr>
      <w:r>
        <w:rPr>
          <w:rFonts w:ascii="Times New Roman" w:eastAsia="Times New Roman" w:hAnsi="Times New Roman" w:cs="Times New Roman"/>
          <w:b/>
          <w:caps/>
          <w:sz w:val="32"/>
          <w:szCs w:val="20"/>
          <w:lang w:eastAsia="pt-BR"/>
        </w:rPr>
        <w:t>Constituição</w:t>
      </w:r>
    </w:p>
    <w:p w:rsidR="00E1133D" w:rsidRDefault="00E1133D" w:rsidP="00E1133D">
      <w:pPr>
        <w:jc w:val="center"/>
        <w:rPr>
          <w:rFonts w:ascii="Times New Roman" w:eastAsia="Times New Roman" w:hAnsi="Times New Roman" w:cs="Times New Roman"/>
          <w:b/>
          <w:caps/>
          <w:sz w:val="28"/>
          <w:szCs w:val="20"/>
          <w:lang w:eastAsia="pt-BR"/>
        </w:rPr>
      </w:pPr>
      <w:r>
        <w:rPr>
          <w:rFonts w:ascii="Times New Roman" w:eastAsia="Times New Roman" w:hAnsi="Times New Roman" w:cs="Times New Roman"/>
          <w:b/>
          <w:caps/>
          <w:sz w:val="28"/>
          <w:szCs w:val="20"/>
          <w:lang w:eastAsia="pt-BR"/>
        </w:rPr>
        <w:t>da</w:t>
      </w:r>
    </w:p>
    <w:p w:rsidR="00E1133D" w:rsidRDefault="00E1133D" w:rsidP="00E1133D">
      <w:pPr>
        <w:jc w:val="center"/>
        <w:rPr>
          <w:rFonts w:ascii="Times New Roman" w:eastAsia="Times New Roman" w:hAnsi="Times New Roman" w:cs="Times New Roman"/>
          <w:b/>
          <w:caps/>
          <w:sz w:val="28"/>
          <w:szCs w:val="20"/>
          <w:lang w:eastAsia="pt-BR"/>
        </w:rPr>
      </w:pPr>
      <w:r>
        <w:rPr>
          <w:rFonts w:ascii="Times New Roman" w:eastAsia="Times New Roman" w:hAnsi="Times New Roman" w:cs="Times New Roman"/>
          <w:b/>
          <w:caps/>
          <w:sz w:val="28"/>
          <w:szCs w:val="20"/>
          <w:lang w:eastAsia="pt-BR"/>
        </w:rPr>
        <w:t>República Federativa do Brasil</w:t>
      </w:r>
    </w:p>
    <w:p w:rsidR="00E1133D" w:rsidRDefault="00E1133D" w:rsidP="00E1133D">
      <w:pPr>
        <w:jc w:val="center"/>
        <w:rPr>
          <w:rFonts w:ascii="Times New Roman" w:eastAsia="Times New Roman" w:hAnsi="Times New Roman" w:cs="Times New Roman"/>
          <w:b/>
          <w:caps/>
          <w:sz w:val="28"/>
          <w:szCs w:val="20"/>
          <w:lang w:eastAsia="pt-BR"/>
        </w:rPr>
      </w:pPr>
      <w:r>
        <w:rPr>
          <w:rFonts w:ascii="Times New Roman" w:eastAsia="Times New Roman" w:hAnsi="Times New Roman" w:cs="Times New Roman"/>
          <w:b/>
          <w:caps/>
          <w:sz w:val="28"/>
          <w:szCs w:val="20"/>
          <w:lang w:eastAsia="pt-BR"/>
        </w:rPr>
        <w:t>1988</w:t>
      </w:r>
    </w:p>
    <w:p w:rsidR="00E1133D" w:rsidRDefault="00E1133D" w:rsidP="00E1133D">
      <w:pPr>
        <w:jc w:val="left"/>
        <w:rPr>
          <w:rFonts w:ascii="Times New Roman" w:eastAsia="Times New Roman" w:hAnsi="Times New Roman" w:cs="Times New Roman"/>
          <w:color w:val="000000"/>
          <w:sz w:val="24"/>
          <w:szCs w:val="20"/>
          <w:lang w:eastAsia="pt-BR"/>
        </w:rPr>
      </w:pPr>
    </w:p>
    <w:p w:rsidR="00E1133D" w:rsidRDefault="00E1133D" w:rsidP="00E1133D">
      <w:pPr>
        <w:jc w:val="left"/>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w:t>
      </w:r>
    </w:p>
    <w:p w:rsidR="00E1133D" w:rsidRDefault="00E1133D" w:rsidP="00E1133D">
      <w:pPr>
        <w:jc w:val="left"/>
        <w:rPr>
          <w:rFonts w:ascii="Times New Roman" w:eastAsia="Times New Roman" w:hAnsi="Times New Roman" w:cs="Times New Roman"/>
          <w:color w:val="000000"/>
          <w:sz w:val="24"/>
          <w:szCs w:val="20"/>
          <w:lang w:eastAsia="pt-BR"/>
        </w:rPr>
      </w:pPr>
    </w:p>
    <w:p w:rsidR="00E1133D" w:rsidRDefault="00E1133D" w:rsidP="00E1133D">
      <w:pPr>
        <w:jc w:val="cente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TÍTULO II</w:t>
      </w:r>
    </w:p>
    <w:p w:rsidR="00E1133D" w:rsidRDefault="00E1133D" w:rsidP="00E1133D">
      <w:pPr>
        <w:jc w:val="center"/>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DOS DIREITOS E GARANTIAS FUNDAMENTAIS</w:t>
      </w:r>
    </w:p>
    <w:p w:rsidR="00E1133D" w:rsidRDefault="00E1133D" w:rsidP="00E1133D">
      <w:pPr>
        <w:jc w:val="left"/>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w:t>
      </w:r>
    </w:p>
    <w:p w:rsidR="00E1133D" w:rsidRDefault="00E1133D" w:rsidP="00E1133D">
      <w:pPr>
        <w:jc w:val="left"/>
        <w:rPr>
          <w:rFonts w:ascii="Times New Roman" w:eastAsia="Times New Roman" w:hAnsi="Times New Roman" w:cs="Times New Roman"/>
          <w:color w:val="000000"/>
          <w:sz w:val="24"/>
          <w:szCs w:val="20"/>
          <w:lang w:eastAsia="pt-BR"/>
        </w:rPr>
      </w:pPr>
    </w:p>
    <w:p w:rsidR="00E1133D" w:rsidRDefault="00E1133D" w:rsidP="00E1133D">
      <w:pPr>
        <w:jc w:val="cente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CAPÍTULO II</w:t>
      </w:r>
    </w:p>
    <w:p w:rsidR="00E1133D" w:rsidRDefault="00E1133D" w:rsidP="00E1133D">
      <w:pPr>
        <w:jc w:val="cente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DOS DIREITOS SOCIAIS</w:t>
      </w:r>
    </w:p>
    <w:p w:rsidR="00E1133D" w:rsidRDefault="00E1133D" w:rsidP="00E1133D">
      <w:pPr>
        <w:ind w:firstLine="1134"/>
        <w:rPr>
          <w:rFonts w:ascii="Times New Roman" w:eastAsia="Times New Roman" w:hAnsi="Times New Roman" w:cs="Times New Roman"/>
          <w:sz w:val="24"/>
          <w:szCs w:val="20"/>
          <w:lang w:eastAsia="pt-BR"/>
        </w:rPr>
      </w:pPr>
    </w:p>
    <w:p w:rsidR="00E1133D" w:rsidRDefault="00E1133D" w:rsidP="00E1133D">
      <w:pPr>
        <w:ind w:firstLine="1134"/>
        <w:rPr>
          <w:rStyle w:val="Hyperlink"/>
          <w:i/>
        </w:rPr>
      </w:pPr>
      <w:r>
        <w:rPr>
          <w:rFonts w:ascii="Times New Roman" w:eastAsia="Times New Roman" w:hAnsi="Times New Roman" w:cs="Times New Roman"/>
          <w:color w:val="000000"/>
          <w:sz w:val="24"/>
          <w:szCs w:val="20"/>
          <w:lang w:eastAsia="pt-BR"/>
        </w:rPr>
        <w:t xml:space="preserve">Art. 6º São direitos sociais a educação, a saúde, a alimentação, o trabalho, a moradia, o lazer, a segurança, a previdência social, a proteção à maternidade e à infância, a assistência aos desamparados, na forma desta Constituição. </w:t>
      </w:r>
      <w:hyperlink r:id="rId9" w:history="1">
        <w:r>
          <w:rPr>
            <w:rStyle w:val="Hyperlink"/>
            <w:rFonts w:ascii="Times New Roman" w:eastAsia="Times New Roman" w:hAnsi="Times New Roman" w:cs="Times New Roman"/>
            <w:i/>
            <w:sz w:val="24"/>
            <w:szCs w:val="20"/>
            <w:lang w:eastAsia="pt-BR"/>
          </w:rPr>
          <w:t xml:space="preserve">(Artigo </w:t>
        </w:r>
        <w:bookmarkStart w:id="12" w:name="_Hlt70164216"/>
        <w:r>
          <w:rPr>
            <w:rStyle w:val="Hyperlink"/>
            <w:rFonts w:ascii="Times New Roman" w:eastAsia="Times New Roman" w:hAnsi="Times New Roman" w:cs="Times New Roman"/>
            <w:i/>
            <w:sz w:val="24"/>
            <w:szCs w:val="20"/>
            <w:lang w:eastAsia="pt-BR"/>
          </w:rPr>
          <w:t>c</w:t>
        </w:r>
        <w:bookmarkEnd w:id="12"/>
        <w:r>
          <w:rPr>
            <w:rStyle w:val="Hyperlink"/>
            <w:rFonts w:ascii="Times New Roman" w:eastAsia="Times New Roman" w:hAnsi="Times New Roman" w:cs="Times New Roman"/>
            <w:i/>
            <w:sz w:val="24"/>
            <w:szCs w:val="20"/>
            <w:lang w:eastAsia="pt-BR"/>
          </w:rPr>
          <w:t>o</w:t>
        </w:r>
        <w:bookmarkStart w:id="13" w:name="_Hlt70160486"/>
        <w:r>
          <w:rPr>
            <w:rStyle w:val="Hyperlink"/>
            <w:rFonts w:ascii="Times New Roman" w:eastAsia="Times New Roman" w:hAnsi="Times New Roman" w:cs="Times New Roman"/>
            <w:i/>
            <w:sz w:val="24"/>
            <w:szCs w:val="20"/>
            <w:lang w:eastAsia="pt-BR"/>
          </w:rPr>
          <w:t>m</w:t>
        </w:r>
        <w:bookmarkEnd w:id="13"/>
        <w:r>
          <w:rPr>
            <w:rStyle w:val="Hyperlink"/>
            <w:rFonts w:ascii="Times New Roman" w:eastAsia="Times New Roman" w:hAnsi="Times New Roman" w:cs="Times New Roman"/>
            <w:i/>
            <w:sz w:val="24"/>
            <w:szCs w:val="20"/>
            <w:lang w:eastAsia="pt-BR"/>
          </w:rPr>
          <w:t xml:space="preserve"> redação dada p</w:t>
        </w:r>
        <w:bookmarkStart w:id="14" w:name="_Hlt93305133"/>
        <w:r>
          <w:rPr>
            <w:rStyle w:val="Hyperlink"/>
            <w:rFonts w:ascii="Times New Roman" w:eastAsia="Times New Roman" w:hAnsi="Times New Roman" w:cs="Times New Roman"/>
            <w:i/>
            <w:sz w:val="24"/>
            <w:szCs w:val="20"/>
            <w:lang w:eastAsia="pt-BR"/>
          </w:rPr>
          <w:t>e</w:t>
        </w:r>
        <w:bookmarkEnd w:id="14"/>
        <w:r>
          <w:rPr>
            <w:rStyle w:val="Hyperlink"/>
            <w:rFonts w:ascii="Times New Roman" w:eastAsia="Times New Roman" w:hAnsi="Times New Roman" w:cs="Times New Roman"/>
            <w:i/>
            <w:sz w:val="24"/>
            <w:szCs w:val="20"/>
            <w:lang w:eastAsia="pt-BR"/>
          </w:rPr>
          <w:t>la Emenda Constituci</w:t>
        </w:r>
        <w:bookmarkStart w:id="15" w:name="_Hlt93308269"/>
        <w:r>
          <w:rPr>
            <w:rStyle w:val="Hyperlink"/>
            <w:rFonts w:ascii="Times New Roman" w:eastAsia="Times New Roman" w:hAnsi="Times New Roman" w:cs="Times New Roman"/>
            <w:i/>
            <w:sz w:val="24"/>
            <w:szCs w:val="20"/>
            <w:lang w:eastAsia="pt-BR"/>
          </w:rPr>
          <w:t>o</w:t>
        </w:r>
        <w:bookmarkEnd w:id="15"/>
        <w:r>
          <w:rPr>
            <w:rStyle w:val="Hyperlink"/>
            <w:rFonts w:ascii="Times New Roman" w:eastAsia="Times New Roman" w:hAnsi="Times New Roman" w:cs="Times New Roman"/>
            <w:i/>
            <w:sz w:val="24"/>
            <w:szCs w:val="20"/>
            <w:lang w:eastAsia="pt-BR"/>
          </w:rPr>
          <w:t xml:space="preserve">nal nº 26, de 2000) </w:t>
        </w:r>
      </w:hyperlink>
      <w:r>
        <w:rPr>
          <w:rFonts w:ascii="Times New Roman" w:eastAsia="Times New Roman" w:hAnsi="Times New Roman" w:cs="Times New Roman"/>
          <w:i/>
          <w:color w:val="000000"/>
          <w:sz w:val="24"/>
          <w:szCs w:val="20"/>
          <w:lang w:eastAsia="pt-BR"/>
        </w:rPr>
        <w:t xml:space="preserve">e </w:t>
      </w:r>
      <w:hyperlink r:id="rId10" w:history="1">
        <w:r>
          <w:rPr>
            <w:rStyle w:val="Hyperlink"/>
            <w:rFonts w:ascii="Times New Roman" w:eastAsia="Times New Roman" w:hAnsi="Times New Roman" w:cs="Times New Roman"/>
            <w:i/>
            <w:sz w:val="24"/>
            <w:szCs w:val="20"/>
            <w:lang w:eastAsia="pt-BR"/>
          </w:rPr>
          <w:t xml:space="preserve">(Artigo com nova redação dada pela Emenda Constitucional nº 64, de 2010)   </w:t>
        </w:r>
      </w:hyperlink>
    </w:p>
    <w:p w:rsidR="00E1133D" w:rsidRDefault="00E1133D" w:rsidP="00E1133D">
      <w:pPr>
        <w:ind w:firstLine="1134"/>
        <w:rPr>
          <w:color w:val="000000"/>
        </w:rPr>
      </w:pP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Art. 7º</w:t>
      </w:r>
      <w:r>
        <w:rPr>
          <w:rFonts w:ascii="Times New Roman" w:eastAsia="Times New Roman" w:hAnsi="Times New Roman" w:cs="Times New Roman"/>
          <w:b/>
          <w:color w:val="000000"/>
          <w:sz w:val="24"/>
          <w:szCs w:val="20"/>
          <w:lang w:eastAsia="pt-BR"/>
        </w:rPr>
        <w:t xml:space="preserve"> </w:t>
      </w:r>
      <w:r>
        <w:rPr>
          <w:rFonts w:ascii="Times New Roman" w:eastAsia="Times New Roman" w:hAnsi="Times New Roman" w:cs="Times New Roman"/>
          <w:sz w:val="24"/>
          <w:szCs w:val="20"/>
          <w:lang w:eastAsia="pt-BR"/>
        </w:rPr>
        <w:t xml:space="preserve"> </w:t>
      </w:r>
      <w:r>
        <w:rPr>
          <w:rFonts w:ascii="Times New Roman" w:eastAsia="Times New Roman" w:hAnsi="Times New Roman" w:cs="Times New Roman"/>
          <w:color w:val="000000"/>
          <w:sz w:val="24"/>
          <w:szCs w:val="20"/>
          <w:lang w:eastAsia="pt-BR"/>
        </w:rPr>
        <w:t xml:space="preserve">São direitos dos trabalhadores urbanos e rurais, além de outros que visem à melhoria de sua condição social: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 - relação de emprego protegida contra despedida arbitrária ou sem justa causa, nos termos de lei complementar, que preverá indenização compensatória, dentre outros direitos;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II - seguro-desemprego, em caso de desemprego involuntário;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III - fundo de garantia do tempo de serviço;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IV - salário mínimo, fixado em lei, nacionalmente unificado, capaz de atender às suas necessidades vitais básicas e às de sua família com moradia, alimentação, educação, saúde, lazer, vestuário, higiene, transporte e previdência social, com reajustes periódicos que lhe preservem o poder aquisitivo, sendo vedada sua vinculação para qualquer fim;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 - piso salarial proporcional à extensão e à complexidade do trabalho;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 - irredutibilidade do salário, salvo o disposto em convenção ou acordo coletivo;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VII - garantia de salário, nunca inferior ao mínimo, para os que percebem remuneração variável;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VIII - décimo terceiro salário com base na remuneração integral ou no valor da aposentadoria;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IX - remuneração do trabalho noturno superior à do diurno;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lastRenderedPageBreak/>
        <w:t xml:space="preserve">X - proteção do salário na forma da lei, constituindo crime sua retenção dolosa;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XI - participação nos lucros, ou resultados, desvinculada da remuneração, e, excepcionalmente, participação na gestão da empresa, conforme definido em lei; </w:t>
      </w:r>
    </w:p>
    <w:p w:rsidR="00E1133D" w:rsidRDefault="00E1133D" w:rsidP="00E1133D">
      <w:pPr>
        <w:ind w:firstLine="1134"/>
        <w:rPr>
          <w:rStyle w:val="Hyperlink"/>
          <w:i/>
        </w:rPr>
      </w:pPr>
      <w:r>
        <w:rPr>
          <w:rFonts w:ascii="Times New Roman" w:eastAsia="Times New Roman" w:hAnsi="Times New Roman" w:cs="Times New Roman"/>
          <w:color w:val="000000"/>
          <w:sz w:val="24"/>
          <w:szCs w:val="20"/>
          <w:lang w:eastAsia="pt-BR"/>
        </w:rPr>
        <w:t xml:space="preserve">XII - salário-família pago em razão do dependente do trabalhador de baixa renda nos termos da lei; </w:t>
      </w:r>
      <w:hyperlink r:id="rId11" w:history="1">
        <w:r>
          <w:rPr>
            <w:rStyle w:val="Hyperlink"/>
            <w:rFonts w:ascii="Times New Roman" w:eastAsia="Times New Roman" w:hAnsi="Times New Roman" w:cs="Times New Roman"/>
            <w:i/>
            <w:sz w:val="24"/>
            <w:szCs w:val="20"/>
            <w:lang w:eastAsia="pt-BR"/>
          </w:rPr>
          <w:t>(Inciso com redação dada p</w:t>
        </w:r>
        <w:bookmarkStart w:id="16" w:name="_Hlt93308282"/>
        <w:r>
          <w:rPr>
            <w:rStyle w:val="Hyperlink"/>
            <w:rFonts w:ascii="Times New Roman" w:eastAsia="Times New Roman" w:hAnsi="Times New Roman" w:cs="Times New Roman"/>
            <w:i/>
            <w:sz w:val="24"/>
            <w:szCs w:val="20"/>
            <w:lang w:eastAsia="pt-BR"/>
          </w:rPr>
          <w:t>e</w:t>
        </w:r>
        <w:bookmarkEnd w:id="16"/>
        <w:r>
          <w:rPr>
            <w:rStyle w:val="Hyperlink"/>
            <w:rFonts w:ascii="Times New Roman" w:eastAsia="Times New Roman" w:hAnsi="Times New Roman" w:cs="Times New Roman"/>
            <w:i/>
            <w:sz w:val="24"/>
            <w:szCs w:val="20"/>
            <w:lang w:eastAsia="pt-BR"/>
          </w:rPr>
          <w:t>la Emenda Constitu</w:t>
        </w:r>
        <w:bookmarkStart w:id="17" w:name="_Hlt93305144"/>
        <w:r>
          <w:rPr>
            <w:rStyle w:val="Hyperlink"/>
            <w:rFonts w:ascii="Times New Roman" w:eastAsia="Times New Roman" w:hAnsi="Times New Roman" w:cs="Times New Roman"/>
            <w:i/>
            <w:sz w:val="24"/>
            <w:szCs w:val="20"/>
            <w:lang w:eastAsia="pt-BR"/>
          </w:rPr>
          <w:t>c</w:t>
        </w:r>
        <w:bookmarkEnd w:id="17"/>
        <w:r>
          <w:rPr>
            <w:rStyle w:val="Hyperlink"/>
            <w:rFonts w:ascii="Times New Roman" w:eastAsia="Times New Roman" w:hAnsi="Times New Roman" w:cs="Times New Roman"/>
            <w:i/>
            <w:sz w:val="24"/>
            <w:szCs w:val="20"/>
            <w:lang w:eastAsia="pt-BR"/>
          </w:rPr>
          <w:t>ional nº 20, de 1998)</w:t>
        </w:r>
      </w:hyperlink>
    </w:p>
    <w:p w:rsidR="00E1133D" w:rsidRDefault="00E1133D" w:rsidP="00E1133D">
      <w:pPr>
        <w:ind w:firstLine="1134"/>
      </w:pPr>
      <w:r>
        <w:rPr>
          <w:rFonts w:ascii="Times New Roman" w:eastAsia="Times New Roman" w:hAnsi="Times New Roman" w:cs="Times New Roman"/>
          <w:color w:val="000000"/>
          <w:sz w:val="24"/>
          <w:szCs w:val="20"/>
          <w:lang w:eastAsia="pt-BR"/>
        </w:rPr>
        <w:t xml:space="preserve">XIII - duração do trabalho normal não superior a oito horas diárias e quarenta e quatro semanais, facultada a compensação de horários e a redução da jornada, mediante acordo ou convenção coletiva de trabalho;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XIV - jornada de seis horas para o trabalho realizado em turnos ininterruptos de revezamento, salvo negociação coletiva;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XV - repouso semanal remunerado, preferencialmente aos domingos;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XVI - remuneração do serviço extraordinário superior, no mínimo, em </w:t>
      </w:r>
      <w:proofErr w:type="spellStart"/>
      <w:r>
        <w:rPr>
          <w:rFonts w:ascii="Times New Roman" w:eastAsia="Times New Roman" w:hAnsi="Times New Roman" w:cs="Times New Roman"/>
          <w:color w:val="000000"/>
          <w:sz w:val="24"/>
          <w:szCs w:val="20"/>
          <w:lang w:eastAsia="pt-BR"/>
        </w:rPr>
        <w:t>cinqüenta</w:t>
      </w:r>
      <w:proofErr w:type="spellEnd"/>
      <w:r>
        <w:rPr>
          <w:rFonts w:ascii="Times New Roman" w:eastAsia="Times New Roman" w:hAnsi="Times New Roman" w:cs="Times New Roman"/>
          <w:color w:val="000000"/>
          <w:sz w:val="24"/>
          <w:szCs w:val="20"/>
          <w:lang w:eastAsia="pt-BR"/>
        </w:rPr>
        <w:t xml:space="preserve"> por cento à do normal;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XVII - gozo de férias anuais remuneradas com, pelo menos, um terço a mais do que o salário normal;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XVIII - licença à gestante, sem prejuízo do emprego e do salário, com a duração de cento e vinte dias;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XIX - </w:t>
      </w:r>
      <w:proofErr w:type="spellStart"/>
      <w:r>
        <w:rPr>
          <w:rFonts w:ascii="Times New Roman" w:eastAsia="Times New Roman" w:hAnsi="Times New Roman" w:cs="Times New Roman"/>
          <w:color w:val="000000"/>
          <w:sz w:val="24"/>
          <w:szCs w:val="20"/>
          <w:lang w:eastAsia="pt-BR"/>
        </w:rPr>
        <w:t>licença-paternidade</w:t>
      </w:r>
      <w:proofErr w:type="spellEnd"/>
      <w:r>
        <w:rPr>
          <w:rFonts w:ascii="Times New Roman" w:eastAsia="Times New Roman" w:hAnsi="Times New Roman" w:cs="Times New Roman"/>
          <w:color w:val="000000"/>
          <w:sz w:val="24"/>
          <w:szCs w:val="20"/>
          <w:lang w:eastAsia="pt-BR"/>
        </w:rPr>
        <w:t xml:space="preserve">, nos termos fixados em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 - proteção do mercado de trabalho da mulher, mediante incentivos específicos, nos termos da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XXI - aviso prévio proporcional ao tempo de serviço, sendo no mínimo de trinta dias, nos termos da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XXII - redução dos riscos inerentes ao trabalho, por meio de normas de saúde, higiene e segurança;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XXIII - adicional de remuneração para as atividades penosas, insalubres ou perigosas, na forma da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XXIV - aposentadoria; </w:t>
      </w:r>
    </w:p>
    <w:p w:rsidR="00E1133D" w:rsidRDefault="00E1133D" w:rsidP="00E1133D">
      <w:pPr>
        <w:ind w:firstLine="1134"/>
        <w:rPr>
          <w:rStyle w:val="Hyperlink"/>
          <w:i/>
        </w:rPr>
      </w:pPr>
      <w:r>
        <w:rPr>
          <w:rFonts w:ascii="Times New Roman" w:eastAsia="Times New Roman" w:hAnsi="Times New Roman" w:cs="Times New Roman"/>
          <w:color w:val="000000"/>
          <w:sz w:val="24"/>
          <w:szCs w:val="20"/>
          <w:lang w:eastAsia="pt-BR"/>
        </w:rPr>
        <w:t xml:space="preserve">XXV - assistência gratuita aos filhos e dependentes desde o nascimento até 5 (cinco) anos de idade em creches e pré-escolas; </w:t>
      </w:r>
      <w:hyperlink r:id="rId12" w:history="1">
        <w:r>
          <w:rPr>
            <w:rStyle w:val="Hyperlink"/>
            <w:rFonts w:ascii="Times New Roman" w:eastAsia="Times New Roman" w:hAnsi="Times New Roman" w:cs="Times New Roman"/>
            <w:i/>
            <w:sz w:val="24"/>
            <w:szCs w:val="20"/>
            <w:lang w:eastAsia="pt-BR"/>
          </w:rPr>
          <w:t>(Inciso com redação dada pela Emenda Constitucional nº 53, de 2006)</w:t>
        </w:r>
      </w:hyperlink>
    </w:p>
    <w:p w:rsidR="00E1133D" w:rsidRDefault="00E1133D" w:rsidP="00E1133D">
      <w:pPr>
        <w:ind w:firstLine="1134"/>
      </w:pPr>
      <w:r>
        <w:rPr>
          <w:rFonts w:ascii="Times New Roman" w:eastAsia="Times New Roman" w:hAnsi="Times New Roman" w:cs="Times New Roman"/>
          <w:color w:val="000000"/>
          <w:sz w:val="24"/>
          <w:szCs w:val="20"/>
          <w:lang w:eastAsia="pt-BR"/>
        </w:rPr>
        <w:t xml:space="preserve">XXVI - reconhecimento das convenções e acordos coletivos de trabalho;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XXVII - proteção em face da automação, na forma da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XXVIII - seguro contra acidentes de trabalho, a cargo do empregador, sem excluir a indenização a que este está obrigado, quando incorrer em dolo ou culpa; </w:t>
      </w:r>
    </w:p>
    <w:p w:rsidR="00E1133D" w:rsidRDefault="00E1133D" w:rsidP="00E1133D">
      <w:pPr>
        <w:ind w:firstLine="1134"/>
        <w:rPr>
          <w:rStyle w:val="Hyperlink"/>
          <w:i/>
        </w:rPr>
      </w:pPr>
      <w:r>
        <w:rPr>
          <w:rFonts w:ascii="Times New Roman" w:eastAsia="Times New Roman" w:hAnsi="Times New Roman" w:cs="Times New Roman"/>
          <w:color w:val="000000"/>
          <w:sz w:val="24"/>
          <w:szCs w:val="20"/>
          <w:lang w:eastAsia="pt-BR"/>
        </w:rPr>
        <w:t xml:space="preserve">XXIX - ação, quanto aos  créditos resultantes das relações de trabalho, com prazo prescricional de cinco anos para os trabalhadores urbanos e rurais, até o limite de dois anos após a extinção do contrato de trabalho; </w:t>
      </w:r>
      <w:hyperlink r:id="rId13" w:history="1">
        <w:r>
          <w:rPr>
            <w:rStyle w:val="Hyperlink"/>
            <w:rFonts w:ascii="Times New Roman" w:eastAsia="Times New Roman" w:hAnsi="Times New Roman" w:cs="Times New Roman"/>
            <w:i/>
            <w:sz w:val="24"/>
            <w:szCs w:val="20"/>
            <w:lang w:eastAsia="pt-BR"/>
          </w:rPr>
          <w:t>(Inciso com red</w:t>
        </w:r>
        <w:bookmarkStart w:id="18" w:name="_Hlt93305159"/>
        <w:r>
          <w:rPr>
            <w:rStyle w:val="Hyperlink"/>
            <w:rFonts w:ascii="Times New Roman" w:eastAsia="Times New Roman" w:hAnsi="Times New Roman" w:cs="Times New Roman"/>
            <w:i/>
            <w:sz w:val="24"/>
            <w:szCs w:val="20"/>
            <w:lang w:eastAsia="pt-BR"/>
          </w:rPr>
          <w:t>a</w:t>
        </w:r>
        <w:bookmarkEnd w:id="18"/>
        <w:r>
          <w:rPr>
            <w:rStyle w:val="Hyperlink"/>
            <w:rFonts w:ascii="Times New Roman" w:eastAsia="Times New Roman" w:hAnsi="Times New Roman" w:cs="Times New Roman"/>
            <w:i/>
            <w:sz w:val="24"/>
            <w:szCs w:val="20"/>
            <w:lang w:eastAsia="pt-BR"/>
          </w:rPr>
          <w:t>ção dada  pel</w:t>
        </w:r>
        <w:bookmarkStart w:id="19" w:name="_Hlt93308300"/>
        <w:r>
          <w:rPr>
            <w:rStyle w:val="Hyperlink"/>
            <w:rFonts w:ascii="Times New Roman" w:eastAsia="Times New Roman" w:hAnsi="Times New Roman" w:cs="Times New Roman"/>
            <w:i/>
            <w:sz w:val="24"/>
            <w:szCs w:val="20"/>
            <w:lang w:eastAsia="pt-BR"/>
          </w:rPr>
          <w:t>a</w:t>
        </w:r>
        <w:bookmarkEnd w:id="19"/>
        <w:r>
          <w:rPr>
            <w:rStyle w:val="Hyperlink"/>
            <w:rFonts w:ascii="Times New Roman" w:eastAsia="Times New Roman" w:hAnsi="Times New Roman" w:cs="Times New Roman"/>
            <w:i/>
            <w:sz w:val="24"/>
            <w:szCs w:val="20"/>
            <w:lang w:eastAsia="pt-BR"/>
          </w:rPr>
          <w:t xml:space="preserve"> Emenda Constitucional nº 28, de 2000) </w:t>
        </w:r>
      </w:hyperlink>
    </w:p>
    <w:p w:rsidR="00E1133D" w:rsidRDefault="00E1133D" w:rsidP="00E1133D">
      <w:pPr>
        <w:ind w:firstLine="1134"/>
      </w:pPr>
      <w:r>
        <w:rPr>
          <w:rFonts w:ascii="Times New Roman" w:eastAsia="Times New Roman" w:hAnsi="Times New Roman" w:cs="Times New Roman"/>
          <w:i/>
          <w:color w:val="000000"/>
          <w:sz w:val="24"/>
          <w:szCs w:val="20"/>
          <w:lang w:eastAsia="pt-BR"/>
        </w:rPr>
        <w:t>a)</w:t>
      </w:r>
      <w:r>
        <w:rPr>
          <w:rFonts w:ascii="Times New Roman" w:eastAsia="Times New Roman" w:hAnsi="Times New Roman" w:cs="Times New Roman"/>
          <w:color w:val="000000"/>
          <w:sz w:val="24"/>
          <w:szCs w:val="20"/>
          <w:lang w:eastAsia="pt-BR"/>
        </w:rPr>
        <w:t xml:space="preserve"> </w:t>
      </w:r>
      <w:hyperlink r:id="rId14" w:history="1">
        <w:r>
          <w:rPr>
            <w:rStyle w:val="Hyperlink"/>
            <w:rFonts w:ascii="Times New Roman" w:eastAsia="Times New Roman" w:hAnsi="Times New Roman" w:cs="Times New Roman"/>
            <w:i/>
            <w:sz w:val="24"/>
            <w:szCs w:val="20"/>
            <w:lang w:eastAsia="pt-BR"/>
          </w:rPr>
          <w:t>(Alí</w:t>
        </w:r>
        <w:bookmarkStart w:id="20" w:name="_Hlt70164282"/>
        <w:r>
          <w:rPr>
            <w:rStyle w:val="Hyperlink"/>
            <w:rFonts w:ascii="Times New Roman" w:eastAsia="Times New Roman" w:hAnsi="Times New Roman" w:cs="Times New Roman"/>
            <w:i/>
            <w:sz w:val="24"/>
            <w:szCs w:val="20"/>
            <w:lang w:eastAsia="pt-BR"/>
          </w:rPr>
          <w:t>n</w:t>
        </w:r>
        <w:bookmarkEnd w:id="20"/>
        <w:r>
          <w:rPr>
            <w:rStyle w:val="Hyperlink"/>
            <w:rFonts w:ascii="Times New Roman" w:eastAsia="Times New Roman" w:hAnsi="Times New Roman" w:cs="Times New Roman"/>
            <w:i/>
            <w:sz w:val="24"/>
            <w:szCs w:val="20"/>
            <w:lang w:eastAsia="pt-BR"/>
          </w:rPr>
          <w:t>ea revogada pela Emenda Con</w:t>
        </w:r>
        <w:bookmarkStart w:id="21" w:name="_Hlt93305182"/>
        <w:r>
          <w:rPr>
            <w:rStyle w:val="Hyperlink"/>
            <w:rFonts w:ascii="Times New Roman" w:eastAsia="Times New Roman" w:hAnsi="Times New Roman" w:cs="Times New Roman"/>
            <w:i/>
            <w:sz w:val="24"/>
            <w:szCs w:val="20"/>
            <w:lang w:eastAsia="pt-BR"/>
          </w:rPr>
          <w:t>s</w:t>
        </w:r>
        <w:bookmarkEnd w:id="21"/>
        <w:r>
          <w:rPr>
            <w:rStyle w:val="Hyperlink"/>
            <w:rFonts w:ascii="Times New Roman" w:eastAsia="Times New Roman" w:hAnsi="Times New Roman" w:cs="Times New Roman"/>
            <w:i/>
            <w:sz w:val="24"/>
            <w:szCs w:val="20"/>
            <w:lang w:eastAsia="pt-BR"/>
          </w:rPr>
          <w:t>titucional nº 28, de 2000)</w:t>
        </w:r>
      </w:hyperlink>
    </w:p>
    <w:p w:rsidR="00E1133D" w:rsidRDefault="00E1133D" w:rsidP="00E1133D">
      <w:pPr>
        <w:ind w:firstLine="1134"/>
        <w:rPr>
          <w:rFonts w:ascii="Times New Roman" w:eastAsia="Times New Roman" w:hAnsi="Times New Roman" w:cs="Times New Roman"/>
          <w:i/>
          <w:color w:val="000000"/>
          <w:sz w:val="24"/>
          <w:szCs w:val="20"/>
          <w:lang w:eastAsia="pt-BR"/>
        </w:rPr>
      </w:pPr>
      <w:r>
        <w:rPr>
          <w:rFonts w:ascii="Times New Roman" w:eastAsia="Times New Roman" w:hAnsi="Times New Roman" w:cs="Times New Roman"/>
          <w:i/>
          <w:color w:val="000000"/>
          <w:sz w:val="24"/>
          <w:szCs w:val="20"/>
          <w:lang w:eastAsia="pt-BR"/>
        </w:rPr>
        <w:t>b)</w:t>
      </w:r>
      <w:r>
        <w:rPr>
          <w:rFonts w:ascii="Times New Roman" w:eastAsia="Times New Roman" w:hAnsi="Times New Roman" w:cs="Times New Roman"/>
          <w:color w:val="000000"/>
          <w:sz w:val="24"/>
          <w:szCs w:val="20"/>
          <w:lang w:eastAsia="pt-BR"/>
        </w:rPr>
        <w:t xml:space="preserve"> </w:t>
      </w:r>
      <w:hyperlink r:id="rId15" w:history="1">
        <w:r>
          <w:rPr>
            <w:rStyle w:val="Hyperlink"/>
            <w:rFonts w:ascii="Times New Roman" w:eastAsia="Times New Roman" w:hAnsi="Times New Roman" w:cs="Times New Roman"/>
            <w:i/>
            <w:sz w:val="24"/>
            <w:szCs w:val="20"/>
            <w:lang w:eastAsia="pt-BR"/>
          </w:rPr>
          <w:t>(Alínea revogada pela Emenda Constitucional</w:t>
        </w:r>
        <w:bookmarkStart w:id="22" w:name="_Hlt93305186"/>
        <w:r>
          <w:rPr>
            <w:rStyle w:val="Hyperlink"/>
            <w:rFonts w:ascii="Times New Roman" w:eastAsia="Times New Roman" w:hAnsi="Times New Roman" w:cs="Times New Roman"/>
            <w:i/>
            <w:sz w:val="24"/>
            <w:szCs w:val="20"/>
            <w:lang w:eastAsia="pt-BR"/>
          </w:rPr>
          <w:t xml:space="preserve"> </w:t>
        </w:r>
        <w:bookmarkEnd w:id="22"/>
        <w:r>
          <w:rPr>
            <w:rStyle w:val="Hyperlink"/>
            <w:rFonts w:ascii="Times New Roman" w:eastAsia="Times New Roman" w:hAnsi="Times New Roman" w:cs="Times New Roman"/>
            <w:i/>
            <w:sz w:val="24"/>
            <w:szCs w:val="20"/>
            <w:lang w:eastAsia="pt-BR"/>
          </w:rPr>
          <w:t>nº 28, de 2000)</w:t>
        </w:r>
      </w:hyperlink>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XXX - proibição de diferença de salários, de exercício de funções e de critério de admissão por motivo de sexo, idade, cor ou estado civil;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XXXI - proibição de qualquer discriminação no tocante a salário e critérios de admissão do trabalhador portador de deficiência;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XXXII - proibição de distinção entre trabalho manual, técnico e intelectual ou entre os profissionais respectivos; </w:t>
      </w:r>
    </w:p>
    <w:p w:rsidR="00E1133D" w:rsidRDefault="00E1133D" w:rsidP="00E1133D">
      <w:pPr>
        <w:ind w:firstLine="1134"/>
        <w:rPr>
          <w:rStyle w:val="Hyperlink"/>
          <w:i/>
        </w:rPr>
      </w:pPr>
      <w:r>
        <w:rPr>
          <w:rFonts w:ascii="Times New Roman" w:eastAsia="Times New Roman" w:hAnsi="Times New Roman" w:cs="Times New Roman"/>
          <w:color w:val="000000"/>
          <w:sz w:val="24"/>
          <w:szCs w:val="20"/>
          <w:lang w:eastAsia="pt-BR"/>
        </w:rPr>
        <w:t xml:space="preserve">XXXIII - proibição de trabalho noturno, perigoso ou insalubre a menores de dezoito e de qualquer trabalho a menores de dezesseis  anos, salvo na condição de aprendiz, a partir de quatorze anos; </w:t>
      </w:r>
      <w:hyperlink r:id="rId16" w:history="1">
        <w:r>
          <w:rPr>
            <w:rStyle w:val="Hyperlink"/>
            <w:rFonts w:ascii="Times New Roman" w:eastAsia="Times New Roman" w:hAnsi="Times New Roman" w:cs="Times New Roman"/>
            <w:i/>
            <w:sz w:val="24"/>
            <w:szCs w:val="20"/>
            <w:lang w:eastAsia="pt-BR"/>
          </w:rPr>
          <w:t>(Inciso com redação dada pel</w:t>
        </w:r>
        <w:bookmarkStart w:id="23" w:name="_Hlt93305196"/>
        <w:r>
          <w:rPr>
            <w:rStyle w:val="Hyperlink"/>
            <w:rFonts w:ascii="Times New Roman" w:eastAsia="Times New Roman" w:hAnsi="Times New Roman" w:cs="Times New Roman"/>
            <w:i/>
            <w:sz w:val="24"/>
            <w:szCs w:val="20"/>
            <w:lang w:eastAsia="pt-BR"/>
          </w:rPr>
          <w:t>a</w:t>
        </w:r>
        <w:bookmarkEnd w:id="23"/>
        <w:r>
          <w:rPr>
            <w:rStyle w:val="Hyperlink"/>
            <w:rFonts w:ascii="Times New Roman" w:eastAsia="Times New Roman" w:hAnsi="Times New Roman" w:cs="Times New Roman"/>
            <w:i/>
            <w:sz w:val="24"/>
            <w:szCs w:val="20"/>
            <w:lang w:eastAsia="pt-BR"/>
          </w:rPr>
          <w:t xml:space="preserve">  Emend</w:t>
        </w:r>
        <w:bookmarkStart w:id="24" w:name="_Hlt93308318"/>
        <w:r>
          <w:rPr>
            <w:rStyle w:val="Hyperlink"/>
            <w:rFonts w:ascii="Times New Roman" w:eastAsia="Times New Roman" w:hAnsi="Times New Roman" w:cs="Times New Roman"/>
            <w:i/>
            <w:sz w:val="24"/>
            <w:szCs w:val="20"/>
            <w:lang w:eastAsia="pt-BR"/>
          </w:rPr>
          <w:t>a</w:t>
        </w:r>
        <w:bookmarkEnd w:id="24"/>
        <w:r>
          <w:rPr>
            <w:rStyle w:val="Hyperlink"/>
            <w:rFonts w:ascii="Times New Roman" w:eastAsia="Times New Roman" w:hAnsi="Times New Roman" w:cs="Times New Roman"/>
            <w:i/>
            <w:sz w:val="24"/>
            <w:szCs w:val="20"/>
            <w:lang w:eastAsia="pt-BR"/>
          </w:rPr>
          <w:t xml:space="preserve"> Constitucional nº 20, de 1998)</w:t>
        </w:r>
      </w:hyperlink>
    </w:p>
    <w:p w:rsidR="00E1133D" w:rsidRDefault="00E1133D" w:rsidP="00E1133D">
      <w:pPr>
        <w:ind w:firstLine="1134"/>
      </w:pPr>
      <w:r>
        <w:rPr>
          <w:rFonts w:ascii="Times New Roman" w:eastAsia="Times New Roman" w:hAnsi="Times New Roman" w:cs="Times New Roman"/>
          <w:color w:val="000000"/>
          <w:sz w:val="24"/>
          <w:szCs w:val="20"/>
          <w:lang w:eastAsia="pt-BR"/>
        </w:rPr>
        <w:lastRenderedPageBreak/>
        <w:t xml:space="preserve">XXXIV - igualdade de direitos entre o trabalhador com vínculo empregatício permanente e o trabalhador avulso. </w:t>
      </w:r>
    </w:p>
    <w:p w:rsidR="00E1133D" w:rsidRDefault="00E1133D" w:rsidP="00E1133D">
      <w:pPr>
        <w:ind w:firstLine="1134"/>
        <w:rPr>
          <w:rFonts w:ascii="Times New Roman" w:eastAsia="Times New Roman" w:hAnsi="Times New Roman" w:cs="Times New Roman"/>
          <w:i/>
          <w:color w:val="FF0000"/>
          <w:sz w:val="24"/>
          <w:szCs w:val="20"/>
          <w:lang w:eastAsia="pt-BR"/>
        </w:rPr>
      </w:pPr>
      <w:r>
        <w:rPr>
          <w:rFonts w:ascii="Times New Roman" w:eastAsia="Times New Roman" w:hAnsi="Times New Roman" w:cs="Times New Roman"/>
          <w:sz w:val="24"/>
          <w:szCs w:val="20"/>
          <w:lang w:eastAsia="pt-BR"/>
        </w:rPr>
        <w:t xml:space="preserve">Parágrafo único. São assegurados à categoria dos trabalhadores domésticos os direitos previstos nos incisos IV, VI, VII, VIII, X, XIII, XV, XVI, XVII, XVIII, XIX, XXI, XXII, XXIV, XXVI, XXX, XXXI e XXXIII e, atendidas as condições estabelecidas em lei e observada a simplificação do cumprimento das obrigações tributárias, principais e acessórias, decorrentes da relação de trabalho e suas peculiaridades, os previstos nos incisos I, II, III, IX, XII, XXV e XXVIII, bem como a sua integração à previdência social. </w:t>
      </w:r>
      <w:hyperlink r:id="rId17" w:history="1">
        <w:r>
          <w:rPr>
            <w:rStyle w:val="Hyperlink"/>
            <w:rFonts w:ascii="Times New Roman" w:eastAsia="Times New Roman" w:hAnsi="Times New Roman" w:cs="Times New Roman"/>
            <w:i/>
            <w:sz w:val="24"/>
            <w:szCs w:val="20"/>
            <w:lang w:eastAsia="pt-BR"/>
          </w:rPr>
          <w:t>(Parágrafo único com redação dada pela Emenda Constitucional nº 72, de 2013)</w:t>
        </w:r>
      </w:hyperlink>
    </w:p>
    <w:p w:rsidR="00E1133D" w:rsidRDefault="00E1133D" w:rsidP="00E1133D">
      <w:pPr>
        <w:ind w:firstLine="1134"/>
        <w:rPr>
          <w:rFonts w:ascii="Times New Roman" w:eastAsia="Times New Roman" w:hAnsi="Times New Roman" w:cs="Times New Roman"/>
          <w:b/>
          <w:color w:val="000000"/>
          <w:sz w:val="24"/>
          <w:szCs w:val="20"/>
          <w:lang w:eastAsia="pt-BR"/>
        </w:rPr>
      </w:pP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Art. 8º</w:t>
      </w:r>
      <w:r>
        <w:rPr>
          <w:rFonts w:ascii="Times New Roman" w:eastAsia="Times New Roman" w:hAnsi="Times New Roman" w:cs="Times New Roman"/>
          <w:b/>
          <w:color w:val="000000"/>
          <w:sz w:val="24"/>
          <w:szCs w:val="20"/>
          <w:lang w:eastAsia="pt-BR"/>
        </w:rPr>
        <w:t xml:space="preserve"> </w:t>
      </w:r>
      <w:r>
        <w:rPr>
          <w:rFonts w:ascii="Times New Roman" w:eastAsia="Times New Roman" w:hAnsi="Times New Roman" w:cs="Times New Roman"/>
          <w:color w:val="000000"/>
          <w:sz w:val="24"/>
          <w:szCs w:val="20"/>
          <w:lang w:eastAsia="pt-BR"/>
        </w:rPr>
        <w:t xml:space="preserve">É livre a associação profissional ou sindical, observado o seguinte: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 - a lei não poderá exigir autorização do Estado para a fundação de sindicato, ressalvado o registro no órgão competente, vedadas ao poder público a interferência e a intervenção na organização sindical;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II - é vedada a criação de mais de uma organização sindical, em qualquer grau, representativa de categoria profissional ou econômica, na mesma base territorial, que será definida pelos trabalhadores ou empregadores interessados, não podendo ser inferior à área de um Município;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III - ao sindicato cabe a defesa dos direitos e interesses coletivos ou individuais da categoria, inclusive em questões judiciais ou administrativas;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IV - a </w:t>
      </w:r>
      <w:proofErr w:type="spellStart"/>
      <w:r>
        <w:rPr>
          <w:rFonts w:ascii="Times New Roman" w:eastAsia="Times New Roman" w:hAnsi="Times New Roman" w:cs="Times New Roman"/>
          <w:color w:val="000000"/>
          <w:sz w:val="24"/>
          <w:szCs w:val="20"/>
          <w:lang w:eastAsia="pt-BR"/>
        </w:rPr>
        <w:t>assembléia</w:t>
      </w:r>
      <w:proofErr w:type="spellEnd"/>
      <w:r>
        <w:rPr>
          <w:rFonts w:ascii="Times New Roman" w:eastAsia="Times New Roman" w:hAnsi="Times New Roman" w:cs="Times New Roman"/>
          <w:color w:val="000000"/>
          <w:sz w:val="24"/>
          <w:szCs w:val="20"/>
          <w:lang w:eastAsia="pt-BR"/>
        </w:rPr>
        <w:t xml:space="preserve"> geral fixará a contribuição que, em se tratando de categoria profissional, será descontada em folha, para custeio do sistema confederativo da representação sindical respectiva, independentemente da contribuição prevista em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 - ninguém será obrigado a filiar-se ou a manter-se filiado a sindicato;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 - é obrigatória a participação dos sindicatos nas negociações coletivas de trabalho;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VII - o aposentado filiado tem direito a votar e ser votado nas organizações sindicais;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 xml:space="preserve">VIII - é vedada a dispensa do empregado sindicalizado a partir do registro da candidatura a cargo de direção ou representação sindical e, se eleito, ainda que suplente, até um ano após o final do mandato, salvo se cometer falta grave nos termos da lei. </w:t>
      </w:r>
    </w:p>
    <w:p w:rsidR="00E1133D" w:rsidRDefault="00E1133D" w:rsidP="00E1133D">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color w:val="000000"/>
          <w:sz w:val="24"/>
          <w:szCs w:val="20"/>
          <w:lang w:eastAsia="pt-BR"/>
        </w:rPr>
        <w:t>Parágrafo único</w:t>
      </w:r>
      <w:r>
        <w:rPr>
          <w:rFonts w:ascii="Times New Roman" w:eastAsia="Times New Roman" w:hAnsi="Times New Roman" w:cs="Times New Roman"/>
          <w:i/>
          <w:color w:val="000000"/>
          <w:sz w:val="24"/>
          <w:szCs w:val="20"/>
          <w:lang w:eastAsia="pt-BR"/>
        </w:rPr>
        <w:t xml:space="preserve">. </w:t>
      </w:r>
      <w:r>
        <w:rPr>
          <w:rFonts w:ascii="Times New Roman" w:eastAsia="Times New Roman" w:hAnsi="Times New Roman" w:cs="Times New Roman"/>
          <w:color w:val="000000"/>
          <w:sz w:val="24"/>
          <w:szCs w:val="20"/>
          <w:lang w:eastAsia="pt-BR"/>
        </w:rPr>
        <w:t xml:space="preserve">As disposições deste artigo aplicam-se à organização de sindicatos rurais e de colônias de pescadores, atendidas as condições que a lei estabelecer. </w:t>
      </w:r>
    </w:p>
    <w:p w:rsidR="00E1133D" w:rsidRDefault="00E1133D" w:rsidP="00E1133D">
      <w:pPr>
        <w:jc w:val="left"/>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w:t>
      </w:r>
    </w:p>
    <w:p w:rsidR="00E1133D" w:rsidRDefault="00E1133D" w:rsidP="00E1133D">
      <w:pPr>
        <w:jc w:val="left"/>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t>.......................................................................................................................................................</w:t>
      </w:r>
    </w:p>
    <w:p w:rsidR="00E1133D" w:rsidRDefault="00E1133D" w:rsidP="00E1133D">
      <w:pPr>
        <w:jc w:val="center"/>
        <w:outlineLvl w:val="0"/>
        <w:rPr>
          <w:rFonts w:eastAsia="Times New Roman" w:cs="Times New Roman"/>
          <w:b/>
          <w:szCs w:val="20"/>
          <w:lang w:eastAsia="pt-BR"/>
        </w:rPr>
      </w:pPr>
    </w:p>
    <w:p w:rsidR="00E1133D" w:rsidRDefault="00E1133D" w:rsidP="00E1133D">
      <w:pPr>
        <w:jc w:val="center"/>
        <w:outlineLvl w:val="0"/>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DECRETO-LEI Nº 5.452, DE 1º DE MAIO DE 1943</w:t>
      </w:r>
    </w:p>
    <w:p w:rsidR="00E1133D" w:rsidRDefault="00E1133D" w:rsidP="00E1133D">
      <w:pPr>
        <w:jc w:val="center"/>
        <w:rPr>
          <w:rFonts w:ascii="Times New Roman" w:eastAsia="Times New Roman" w:hAnsi="Times New Roman" w:cs="Times New Roman"/>
          <w:b/>
          <w:szCs w:val="20"/>
          <w:lang w:eastAsia="pt-BR"/>
        </w:rPr>
      </w:pPr>
    </w:p>
    <w:p w:rsidR="00E1133D" w:rsidRDefault="00E1133D" w:rsidP="00E1133D">
      <w:pPr>
        <w:ind w:left="4536"/>
        <w:outlineLvl w:val="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Aprova a Consolidação das Leis do Trabalho.</w:t>
      </w:r>
    </w:p>
    <w:p w:rsidR="00E1133D" w:rsidRDefault="00E1133D" w:rsidP="00E1133D">
      <w:pPr>
        <w:jc w:val="left"/>
        <w:rPr>
          <w:rFonts w:ascii="Times New Roman" w:eastAsia="Times New Roman" w:hAnsi="Times New Roman" w:cs="Times New Roman"/>
          <w:szCs w:val="20"/>
          <w:lang w:eastAsia="pt-BR"/>
        </w:rPr>
      </w:pPr>
    </w:p>
    <w:p w:rsidR="00E1133D" w:rsidRDefault="00E1133D" w:rsidP="00E1133D">
      <w:pPr>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p>
    <w:p w:rsidR="00E1133D" w:rsidRDefault="00E1133D" w:rsidP="00E1133D">
      <w:pPr>
        <w:jc w:val="left"/>
        <w:rPr>
          <w:rFonts w:ascii="Times New Roman" w:eastAsia="Times New Roman" w:hAnsi="Times New Roman" w:cs="Times New Roman"/>
          <w:sz w:val="24"/>
          <w:szCs w:val="24"/>
          <w:lang w:eastAsia="pt-BR"/>
        </w:rPr>
      </w:pPr>
    </w:p>
    <w:p w:rsidR="00E1133D" w:rsidRDefault="00E1133D" w:rsidP="00E1133D">
      <w:pPr>
        <w:keepNext/>
        <w:jc w:val="center"/>
        <w:outlineLvl w:val="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TÍTULO VI</w:t>
      </w:r>
    </w:p>
    <w:p w:rsidR="00E1133D" w:rsidRDefault="00E1133D" w:rsidP="00E1133D">
      <w:pPr>
        <w:keepNext/>
        <w:jc w:val="center"/>
        <w:outlineLvl w:val="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DAS CONVENÇÕES COLETIVAS DE TRABALHO</w:t>
      </w:r>
    </w:p>
    <w:p w:rsidR="00E1133D" w:rsidRDefault="00751EBA" w:rsidP="00E1133D">
      <w:pPr>
        <w:keepNext/>
        <w:jc w:val="center"/>
        <w:outlineLvl w:val="0"/>
        <w:rPr>
          <w:rStyle w:val="Hyperlink"/>
          <w:i/>
        </w:rPr>
      </w:pPr>
      <w:hyperlink r:id="rId18" w:history="1">
        <w:r w:rsidR="00E1133D">
          <w:rPr>
            <w:rStyle w:val="Hyperlink"/>
            <w:rFonts w:ascii="Times New Roman" w:eastAsia="Times New Roman" w:hAnsi="Times New Roman" w:cs="Times New Roman"/>
            <w:i/>
            <w:sz w:val="24"/>
            <w:szCs w:val="24"/>
            <w:lang w:eastAsia="pt-BR"/>
          </w:rPr>
          <w:t>(Título com redação dada pelo Decreto-Lei nº 229, de 28/2/1967)</w:t>
        </w:r>
      </w:hyperlink>
    </w:p>
    <w:p w:rsidR="00E1133D" w:rsidRDefault="00751EBA" w:rsidP="00E1133D">
      <w:pPr>
        <w:jc w:val="center"/>
        <w:rPr>
          <w:rStyle w:val="Hyperlink"/>
          <w:rFonts w:ascii="Times New Roman" w:eastAsia="Times New Roman" w:hAnsi="Times New Roman" w:cs="Times New Roman"/>
          <w:i/>
          <w:sz w:val="24"/>
          <w:szCs w:val="20"/>
          <w:lang w:eastAsia="pt-BR"/>
        </w:rPr>
      </w:pPr>
      <w:hyperlink r:id="rId19" w:history="1">
        <w:r w:rsidR="00E1133D">
          <w:rPr>
            <w:rStyle w:val="Hyperlink"/>
            <w:rFonts w:ascii="Times New Roman" w:eastAsia="Times New Roman" w:hAnsi="Times New Roman" w:cs="Times New Roman"/>
            <w:i/>
            <w:sz w:val="24"/>
            <w:szCs w:val="20"/>
            <w:lang w:eastAsia="pt-BR"/>
          </w:rPr>
          <w:t>(Vide art. 7º, XXVI da Constituição Federal de 1988)</w:t>
        </w:r>
      </w:hyperlink>
    </w:p>
    <w:p w:rsidR="00E1133D" w:rsidRDefault="00E1133D" w:rsidP="00E1133D">
      <w:pPr>
        <w:jc w:val="left"/>
        <w:rPr>
          <w:snapToGrid w:val="0"/>
          <w:color w:val="000000"/>
        </w:rPr>
      </w:pPr>
      <w:r>
        <w:rPr>
          <w:rFonts w:ascii="Times New Roman" w:eastAsia="Times New Roman" w:hAnsi="Times New Roman" w:cs="Times New Roman"/>
          <w:snapToGrid w:val="0"/>
          <w:color w:val="000000"/>
          <w:sz w:val="24"/>
          <w:szCs w:val="20"/>
          <w:lang w:eastAsia="pt-BR"/>
        </w:rPr>
        <w:t>.......................................................................................................................................................</w:t>
      </w:r>
    </w:p>
    <w:p w:rsidR="00E1133D" w:rsidRDefault="00E1133D" w:rsidP="00E1133D">
      <w:pPr>
        <w:jc w:val="left"/>
        <w:rPr>
          <w:rFonts w:ascii="Times New Roman" w:eastAsia="Times New Roman" w:hAnsi="Times New Roman" w:cs="Times New Roman"/>
          <w:szCs w:val="20"/>
          <w:lang w:eastAsia="pt-BR"/>
        </w:rPr>
      </w:pPr>
    </w:p>
    <w:p w:rsidR="00E1133D" w:rsidRDefault="00E1133D" w:rsidP="00E1133D">
      <w:pPr>
        <w:ind w:firstLine="1134"/>
        <w:rPr>
          <w:rFonts w:ascii="Times New Roman" w:eastAsia="Times New Roman" w:hAnsi="Times New Roman" w:cs="Times New Roman"/>
          <w:i/>
          <w:snapToGrid w:val="0"/>
          <w:color w:val="0000FF"/>
          <w:sz w:val="24"/>
          <w:szCs w:val="20"/>
          <w:lang w:eastAsia="pt-BR"/>
        </w:rPr>
      </w:pPr>
      <w:r>
        <w:rPr>
          <w:rFonts w:ascii="Times New Roman" w:eastAsia="Times New Roman" w:hAnsi="Times New Roman" w:cs="Times New Roman"/>
          <w:snapToGrid w:val="0"/>
          <w:color w:val="000000"/>
          <w:sz w:val="24"/>
          <w:szCs w:val="20"/>
          <w:lang w:eastAsia="pt-BR"/>
        </w:rPr>
        <w:t xml:space="preserve">Art. 618. As empresas e instituições que não estiverem acrescidas no enquadramento sindical a que se refere o art. 577 desta Consolidação poderão celebrar </w:t>
      </w:r>
      <w:r>
        <w:rPr>
          <w:rFonts w:ascii="Times New Roman" w:eastAsia="Times New Roman" w:hAnsi="Times New Roman" w:cs="Times New Roman"/>
          <w:snapToGrid w:val="0"/>
          <w:color w:val="000000"/>
          <w:sz w:val="24"/>
          <w:szCs w:val="20"/>
          <w:lang w:eastAsia="pt-BR"/>
        </w:rPr>
        <w:lastRenderedPageBreak/>
        <w:t xml:space="preserve">Acordos Coletivos de Trabalho com os Sindicatos representativos dos empregados, nos termos deste Título. </w:t>
      </w:r>
      <w:hyperlink r:id="rId20" w:history="1">
        <w:r>
          <w:rPr>
            <w:rStyle w:val="Hyperlink"/>
            <w:rFonts w:ascii="Times New Roman" w:eastAsia="Times New Roman" w:hAnsi="Times New Roman" w:cs="Times New Roman"/>
            <w:i/>
            <w:sz w:val="24"/>
            <w:szCs w:val="20"/>
            <w:lang w:eastAsia="pt-BR"/>
          </w:rPr>
          <w:t>(Artigo com redação dada pelo Decreto-Lei nº 229, de 28/2/1967)</w:t>
        </w:r>
      </w:hyperlink>
    </w:p>
    <w:p w:rsidR="00E1133D" w:rsidRDefault="00E1133D" w:rsidP="00E1133D">
      <w:pPr>
        <w:ind w:firstLine="1134"/>
        <w:rPr>
          <w:rFonts w:ascii="Times New Roman" w:eastAsia="Times New Roman" w:hAnsi="Times New Roman" w:cs="Times New Roman"/>
          <w:snapToGrid w:val="0"/>
          <w:color w:val="000000"/>
          <w:sz w:val="24"/>
          <w:szCs w:val="20"/>
          <w:lang w:eastAsia="pt-BR"/>
        </w:rPr>
      </w:pPr>
    </w:p>
    <w:p w:rsidR="00E1133D" w:rsidRDefault="00E1133D" w:rsidP="00E1133D">
      <w:pPr>
        <w:ind w:firstLine="1134"/>
        <w:rPr>
          <w:rStyle w:val="Hyperlink"/>
          <w:i/>
        </w:rPr>
      </w:pPr>
      <w:r>
        <w:rPr>
          <w:rFonts w:ascii="Times New Roman" w:eastAsia="Times New Roman" w:hAnsi="Times New Roman" w:cs="Times New Roman"/>
          <w:snapToGrid w:val="0"/>
          <w:color w:val="000000"/>
          <w:sz w:val="24"/>
          <w:szCs w:val="20"/>
          <w:lang w:eastAsia="pt-BR"/>
        </w:rPr>
        <w:t xml:space="preserve">Art. 619. Nenhuma disposição de contrato individual de trabalho que contrarie normas de Convenção ou Acordo Coletivo de Trabalho poderá prevalecer na execução do mesmo, sendo considerada nula de pleno direito. </w:t>
      </w:r>
      <w:hyperlink r:id="rId21" w:history="1">
        <w:r>
          <w:rPr>
            <w:rStyle w:val="Hyperlink"/>
            <w:rFonts w:ascii="Times New Roman" w:eastAsia="Times New Roman" w:hAnsi="Times New Roman" w:cs="Times New Roman"/>
            <w:i/>
            <w:sz w:val="24"/>
            <w:szCs w:val="20"/>
            <w:lang w:eastAsia="pt-BR"/>
          </w:rPr>
          <w:t>(Artigo com redação dada pelo Decreto-Lei nº 229, de 28/2/1967)</w:t>
        </w:r>
      </w:hyperlink>
    </w:p>
    <w:p w:rsidR="00E1133D" w:rsidRDefault="00E1133D" w:rsidP="00E1133D">
      <w:pPr>
        <w:jc w:val="left"/>
        <w:rPr>
          <w:szCs w:val="24"/>
        </w:rPr>
      </w:pPr>
      <w:r>
        <w:rPr>
          <w:rFonts w:ascii="Times New Roman" w:eastAsia="Times New Roman" w:hAnsi="Times New Roman" w:cs="Times New Roman"/>
          <w:sz w:val="24"/>
          <w:szCs w:val="24"/>
          <w:lang w:eastAsia="pt-BR"/>
        </w:rPr>
        <w:t>.......................................................................................................................................................</w:t>
      </w:r>
    </w:p>
    <w:p w:rsidR="00E1133D" w:rsidRDefault="00E1133D" w:rsidP="00E1133D">
      <w:pPr>
        <w:jc w:val="left"/>
        <w:rPr>
          <w:rFonts w:ascii="Times New Roman" w:eastAsia="Times New Roman" w:hAnsi="Times New Roman" w:cs="Times New Roman"/>
          <w:szCs w:val="20"/>
          <w:lang w:eastAsia="pt-BR"/>
        </w:rPr>
      </w:pPr>
    </w:p>
    <w:p w:rsidR="00E1133D" w:rsidRDefault="00E1133D" w:rsidP="00E1133D">
      <w:pPr>
        <w:jc w:val="center"/>
        <w:outlineLvl w:val="0"/>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TÍTULO VIII</w:t>
      </w:r>
    </w:p>
    <w:p w:rsidR="00E1133D" w:rsidRDefault="00E1133D" w:rsidP="00E1133D">
      <w:pPr>
        <w:jc w:val="center"/>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DA JUSTIÇA DO TRABALHO</w:t>
      </w:r>
    </w:p>
    <w:p w:rsidR="00E1133D" w:rsidRDefault="00E1133D" w:rsidP="00E1133D">
      <w:pPr>
        <w:jc w:val="center"/>
        <w:rPr>
          <w:rFonts w:ascii="Times New Roman" w:eastAsia="Times New Roman" w:hAnsi="Times New Roman" w:cs="Times New Roman"/>
          <w:snapToGrid w:val="0"/>
          <w:color w:val="000000"/>
          <w:sz w:val="24"/>
          <w:szCs w:val="20"/>
          <w:lang w:eastAsia="pt-BR"/>
        </w:rPr>
      </w:pPr>
    </w:p>
    <w:p w:rsidR="00E1133D" w:rsidRDefault="00E1133D" w:rsidP="00E1133D">
      <w:pPr>
        <w:jc w:val="center"/>
        <w:outlineLvl w:val="0"/>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CAPÍTULO I</w:t>
      </w:r>
    </w:p>
    <w:p w:rsidR="00E1133D" w:rsidRDefault="00E1133D" w:rsidP="00E1133D">
      <w:pPr>
        <w:keepNext/>
        <w:jc w:val="center"/>
        <w:outlineLvl w:val="6"/>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INTRODUÇÃO</w:t>
      </w:r>
    </w:p>
    <w:p w:rsidR="00E1133D" w:rsidRDefault="00E1133D" w:rsidP="00E1133D">
      <w:pPr>
        <w:rPr>
          <w:rFonts w:ascii="Times New Roman" w:eastAsia="Times New Roman" w:hAnsi="Times New Roman" w:cs="Times New Roman"/>
          <w:snapToGrid w:val="0"/>
          <w:color w:val="000000"/>
          <w:sz w:val="24"/>
          <w:szCs w:val="20"/>
          <w:lang w:eastAsia="pt-BR"/>
        </w:rPr>
      </w:pPr>
    </w:p>
    <w:p w:rsidR="00E1133D" w:rsidRDefault="00E1133D" w:rsidP="00E1133D">
      <w:pPr>
        <w:ind w:firstLine="1134"/>
        <w:rPr>
          <w:rFonts w:ascii="Times New Roman" w:eastAsia="Times New Roman" w:hAnsi="Times New Roman" w:cs="Times New Roman"/>
          <w:i/>
          <w:snapToGrid w:val="0"/>
          <w:color w:val="0000FF"/>
          <w:sz w:val="24"/>
          <w:szCs w:val="20"/>
          <w:lang w:eastAsia="pt-BR"/>
        </w:rPr>
      </w:pPr>
      <w:r>
        <w:rPr>
          <w:rFonts w:ascii="Times New Roman" w:eastAsia="Times New Roman" w:hAnsi="Times New Roman" w:cs="Times New Roman"/>
          <w:snapToGrid w:val="0"/>
          <w:sz w:val="24"/>
          <w:szCs w:val="20"/>
          <w:lang w:eastAsia="pt-BR"/>
        </w:rPr>
        <w:t>Art. 643. Os dissídios, oriundos das relações entre empregados e empregadores, bem como de trabalhadores avulsos e seus tomadores de serviços, em atividades reguladas na legislação social, serão</w:t>
      </w:r>
      <w:r>
        <w:rPr>
          <w:rFonts w:ascii="Times New Roman" w:eastAsia="Times New Roman" w:hAnsi="Times New Roman" w:cs="Times New Roman"/>
          <w:sz w:val="24"/>
          <w:szCs w:val="20"/>
          <w:lang w:eastAsia="pt-BR"/>
        </w:rPr>
        <w:t xml:space="preserve"> </w:t>
      </w:r>
      <w:r>
        <w:rPr>
          <w:rFonts w:ascii="Times New Roman" w:eastAsia="Times New Roman" w:hAnsi="Times New Roman" w:cs="Times New Roman"/>
          <w:snapToGrid w:val="0"/>
          <w:sz w:val="24"/>
          <w:szCs w:val="20"/>
          <w:lang w:eastAsia="pt-BR"/>
        </w:rPr>
        <w:t>dirimidos pela Justiça do Trabalho, de acordo com o presente Título e na forma estabelecida pelo</w:t>
      </w:r>
      <w:r>
        <w:rPr>
          <w:rFonts w:ascii="Times New Roman" w:eastAsia="Times New Roman" w:hAnsi="Times New Roman" w:cs="Times New Roman"/>
          <w:sz w:val="24"/>
          <w:szCs w:val="20"/>
          <w:lang w:eastAsia="pt-BR"/>
        </w:rPr>
        <w:t xml:space="preserve"> </w:t>
      </w:r>
      <w:r>
        <w:rPr>
          <w:rFonts w:ascii="Times New Roman" w:eastAsia="Times New Roman" w:hAnsi="Times New Roman" w:cs="Times New Roman"/>
          <w:snapToGrid w:val="0"/>
          <w:sz w:val="24"/>
          <w:szCs w:val="20"/>
          <w:lang w:eastAsia="pt-BR"/>
        </w:rPr>
        <w:t>processo judiciário do trabalho.</w:t>
      </w:r>
      <w:r>
        <w:rPr>
          <w:rFonts w:ascii="Times New Roman" w:eastAsia="Times New Roman" w:hAnsi="Times New Roman" w:cs="Times New Roman"/>
          <w:sz w:val="24"/>
          <w:szCs w:val="20"/>
          <w:lang w:eastAsia="pt-BR"/>
        </w:rPr>
        <w:t xml:space="preserve"> </w:t>
      </w:r>
      <w:hyperlink r:id="rId22" w:history="1">
        <w:r>
          <w:rPr>
            <w:rStyle w:val="Hyperlink"/>
            <w:rFonts w:ascii="Times New Roman" w:eastAsia="Times New Roman" w:hAnsi="Times New Roman" w:cs="Times New Roman"/>
            <w:i/>
            <w:sz w:val="24"/>
            <w:szCs w:val="20"/>
            <w:lang w:eastAsia="pt-BR"/>
          </w:rPr>
          <w:t>(“Caput” do artigo com redação dada pela Lei nº 7.494, de 17/6/1986)</w:t>
        </w:r>
      </w:hyperlink>
    </w:p>
    <w:p w:rsidR="00E1133D" w:rsidRDefault="00E1133D" w:rsidP="00E1133D">
      <w:pPr>
        <w:ind w:firstLine="1134"/>
        <w:rPr>
          <w:rFonts w:ascii="Times New Roman" w:eastAsia="Times New Roman" w:hAnsi="Times New Roman" w:cs="Times New Roman"/>
          <w:i/>
          <w:snapToGrid w:val="0"/>
          <w:sz w:val="24"/>
          <w:szCs w:val="20"/>
          <w:lang w:eastAsia="pt-BR"/>
        </w:rPr>
      </w:pPr>
      <w:r>
        <w:rPr>
          <w:rFonts w:ascii="Times New Roman" w:eastAsia="Times New Roman" w:hAnsi="Times New Roman" w:cs="Times New Roman"/>
          <w:snapToGrid w:val="0"/>
          <w:color w:val="000000"/>
          <w:sz w:val="24"/>
          <w:szCs w:val="20"/>
          <w:lang w:eastAsia="pt-BR"/>
        </w:rPr>
        <w:t xml:space="preserve">§ 1º As questões concernentes à previdência social serão decididas pelos órgãos e autoridades previstos no Capítulo V deste Título e na legislação sobre seguro social. </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 2º As questões referentes a acidentes do trabalho continuam sujeitas à justiça ordinária, na forma do </w:t>
      </w:r>
      <w:r>
        <w:rPr>
          <w:rFonts w:ascii="Times New Roman" w:eastAsia="Times New Roman" w:hAnsi="Times New Roman" w:cs="Times New Roman"/>
          <w:snapToGrid w:val="0"/>
          <w:sz w:val="24"/>
          <w:szCs w:val="20"/>
          <w:lang w:eastAsia="pt-BR"/>
        </w:rPr>
        <w:t>Decreto nº 24.637</w:t>
      </w:r>
      <w:r>
        <w:rPr>
          <w:rFonts w:ascii="Times New Roman" w:eastAsia="Times New Roman" w:hAnsi="Times New Roman" w:cs="Times New Roman"/>
          <w:snapToGrid w:val="0"/>
          <w:color w:val="000000"/>
          <w:sz w:val="24"/>
          <w:szCs w:val="20"/>
          <w:lang w:eastAsia="pt-BR"/>
        </w:rPr>
        <w:t xml:space="preserve">, de 10 de julho de 1934, e legislação </w:t>
      </w:r>
      <w:proofErr w:type="spellStart"/>
      <w:r>
        <w:rPr>
          <w:rFonts w:ascii="Times New Roman" w:eastAsia="Times New Roman" w:hAnsi="Times New Roman" w:cs="Times New Roman"/>
          <w:snapToGrid w:val="0"/>
          <w:color w:val="000000"/>
          <w:sz w:val="24"/>
          <w:szCs w:val="20"/>
          <w:lang w:eastAsia="pt-BR"/>
        </w:rPr>
        <w:t>subseqüente</w:t>
      </w:r>
      <w:proofErr w:type="spellEnd"/>
      <w:r>
        <w:rPr>
          <w:rFonts w:ascii="Times New Roman" w:eastAsia="Times New Roman" w:hAnsi="Times New Roman" w:cs="Times New Roman"/>
          <w:snapToGrid w:val="0"/>
          <w:color w:val="000000"/>
          <w:sz w:val="24"/>
          <w:szCs w:val="20"/>
          <w:lang w:eastAsia="pt-BR"/>
        </w:rPr>
        <w:t>.</w:t>
      </w:r>
    </w:p>
    <w:p w:rsidR="00E1133D" w:rsidRDefault="00E1133D" w:rsidP="00E1133D">
      <w:pPr>
        <w:ind w:firstLine="1134"/>
        <w:rPr>
          <w:rFonts w:ascii="Times New Roman" w:eastAsia="Times New Roman" w:hAnsi="Times New Roman" w:cs="Times New Roman"/>
          <w:i/>
          <w:snapToGrid w:val="0"/>
          <w:sz w:val="24"/>
          <w:szCs w:val="20"/>
          <w:lang w:eastAsia="pt-BR"/>
        </w:rPr>
      </w:pPr>
      <w:r>
        <w:rPr>
          <w:rFonts w:ascii="Times New Roman" w:eastAsia="Times New Roman" w:hAnsi="Times New Roman" w:cs="Times New Roman"/>
          <w:snapToGrid w:val="0"/>
          <w:sz w:val="24"/>
          <w:szCs w:val="20"/>
          <w:lang w:eastAsia="pt-BR"/>
        </w:rPr>
        <w:t>§ 3º A Justiça do Trabalho é competente, ainda, para processar e julgar as ações entre trabalhadores portuários e os operadores portuários ou o Órgão Gestor de Mão-de-Obra - OGMO decorrentes da</w:t>
      </w:r>
      <w:r>
        <w:rPr>
          <w:rFonts w:ascii="Times New Roman" w:eastAsia="Times New Roman" w:hAnsi="Times New Roman" w:cs="Times New Roman"/>
          <w:sz w:val="24"/>
          <w:szCs w:val="20"/>
          <w:lang w:eastAsia="pt-BR"/>
        </w:rPr>
        <w:t xml:space="preserve"> </w:t>
      </w:r>
      <w:r>
        <w:rPr>
          <w:rFonts w:ascii="Times New Roman" w:eastAsia="Times New Roman" w:hAnsi="Times New Roman" w:cs="Times New Roman"/>
          <w:snapToGrid w:val="0"/>
          <w:sz w:val="24"/>
          <w:szCs w:val="20"/>
          <w:lang w:eastAsia="pt-BR"/>
        </w:rPr>
        <w:t>relação de trabalho.</w:t>
      </w:r>
      <w:r>
        <w:rPr>
          <w:rFonts w:ascii="Times New Roman" w:eastAsia="Times New Roman" w:hAnsi="Times New Roman" w:cs="Times New Roman"/>
          <w:sz w:val="24"/>
          <w:szCs w:val="20"/>
          <w:lang w:eastAsia="pt-BR"/>
        </w:rPr>
        <w:t xml:space="preserve"> </w:t>
      </w:r>
      <w:hyperlink r:id="rId23" w:history="1">
        <w:r>
          <w:rPr>
            <w:rStyle w:val="Hyperlink"/>
            <w:rFonts w:ascii="Times New Roman" w:eastAsia="Times New Roman" w:hAnsi="Times New Roman" w:cs="Times New Roman"/>
            <w:i/>
            <w:sz w:val="24"/>
            <w:szCs w:val="20"/>
            <w:lang w:eastAsia="pt-BR"/>
          </w:rPr>
          <w:t>(Parágrafo acrescido pela Medida Provisória nº 2.164-41, de 24/8/2001</w:t>
        </w:r>
      </w:hyperlink>
      <w:r>
        <w:rPr>
          <w:rFonts w:ascii="Times New Roman" w:eastAsia="Times New Roman" w:hAnsi="Times New Roman" w:cs="Times New Roman"/>
          <w:i/>
          <w:sz w:val="24"/>
          <w:szCs w:val="20"/>
          <w:lang w:eastAsia="pt-BR"/>
        </w:rPr>
        <w:t>)</w:t>
      </w:r>
      <w:r>
        <w:rPr>
          <w:rFonts w:ascii="Times New Roman" w:eastAsia="Times New Roman" w:hAnsi="Times New Roman" w:cs="Times New Roman"/>
          <w:i/>
          <w:snapToGrid w:val="0"/>
          <w:sz w:val="24"/>
          <w:szCs w:val="20"/>
          <w:lang w:eastAsia="pt-BR"/>
        </w:rPr>
        <w:t xml:space="preserve"> </w:t>
      </w:r>
    </w:p>
    <w:p w:rsidR="00E1133D" w:rsidRDefault="00E1133D" w:rsidP="00E1133D">
      <w:pPr>
        <w:ind w:left="4536" w:firstLine="1134"/>
        <w:rPr>
          <w:rFonts w:ascii="Times New Roman" w:eastAsia="Times New Roman" w:hAnsi="Times New Roman" w:cs="Times New Roman"/>
          <w:sz w:val="24"/>
          <w:szCs w:val="20"/>
          <w:lang w:eastAsia="pt-BR"/>
        </w:rPr>
      </w:pP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Art. 644. São órgãos da Justiça do Trabalho: </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a) o Tribunal Superior do Trabalho; </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b) os Tribunais Regionais do Trabalho; </w:t>
      </w:r>
    </w:p>
    <w:p w:rsidR="00E1133D" w:rsidRDefault="00E1133D" w:rsidP="00E1133D">
      <w:pPr>
        <w:ind w:firstLine="1134"/>
        <w:rPr>
          <w:rStyle w:val="Hyperlink"/>
          <w:i/>
        </w:rPr>
      </w:pPr>
      <w:r>
        <w:rPr>
          <w:rFonts w:ascii="Times New Roman" w:eastAsia="Times New Roman" w:hAnsi="Times New Roman" w:cs="Times New Roman"/>
          <w:snapToGrid w:val="0"/>
          <w:color w:val="000000"/>
          <w:sz w:val="24"/>
          <w:szCs w:val="20"/>
          <w:lang w:eastAsia="pt-BR"/>
        </w:rPr>
        <w:t xml:space="preserve">c) as Juntas de Conciliação e Julgamento ou os Juízos de Direito. </w:t>
      </w:r>
      <w:hyperlink r:id="rId24" w:history="1">
        <w:r>
          <w:rPr>
            <w:rStyle w:val="Hyperlink"/>
            <w:rFonts w:ascii="Times New Roman" w:eastAsia="Times New Roman" w:hAnsi="Times New Roman" w:cs="Times New Roman"/>
            <w:i/>
            <w:sz w:val="24"/>
            <w:szCs w:val="20"/>
            <w:lang w:eastAsia="pt-BR"/>
          </w:rPr>
          <w:t>(Artigo com redação dada pelo Decreto-Lei nº 9.797, de 9/9/1946)</w:t>
        </w:r>
      </w:hyperlink>
      <w:r>
        <w:rPr>
          <w:rFonts w:ascii="Times New Roman" w:eastAsia="Times New Roman" w:hAnsi="Times New Roman" w:cs="Times New Roman"/>
          <w:i/>
          <w:snapToGrid w:val="0"/>
          <w:color w:val="000000"/>
          <w:sz w:val="24"/>
          <w:szCs w:val="20"/>
          <w:lang w:eastAsia="pt-BR"/>
        </w:rPr>
        <w:t xml:space="preserve"> </w:t>
      </w:r>
      <w:hyperlink r:id="rId25" w:history="1">
        <w:r>
          <w:rPr>
            <w:rStyle w:val="Hyperlink"/>
            <w:rFonts w:ascii="Times New Roman" w:eastAsia="Times New Roman" w:hAnsi="Times New Roman" w:cs="Times New Roman"/>
            <w:i/>
            <w:sz w:val="24"/>
            <w:szCs w:val="20"/>
            <w:lang w:eastAsia="pt-BR"/>
          </w:rPr>
          <w:t>(Vide art. 111 da Constituição Federal de 1988)</w:t>
        </w:r>
      </w:hyperlink>
    </w:p>
    <w:p w:rsidR="00E1133D" w:rsidRDefault="00E1133D" w:rsidP="00E1133D">
      <w:pPr>
        <w:jc w:val="left"/>
        <w:rPr>
          <w:snapToGrid w:val="0"/>
          <w:color w:val="000000"/>
        </w:rPr>
      </w:pPr>
      <w:r>
        <w:rPr>
          <w:rFonts w:ascii="Times New Roman" w:eastAsia="Times New Roman" w:hAnsi="Times New Roman" w:cs="Times New Roman"/>
          <w:snapToGrid w:val="0"/>
          <w:color w:val="000000"/>
          <w:sz w:val="24"/>
          <w:szCs w:val="20"/>
          <w:lang w:eastAsia="pt-BR"/>
        </w:rPr>
        <w:t>.......................................................................................................................................................</w:t>
      </w:r>
    </w:p>
    <w:p w:rsidR="00E1133D" w:rsidRDefault="00E1133D" w:rsidP="00E1133D">
      <w:pPr>
        <w:jc w:val="left"/>
        <w:rPr>
          <w:rFonts w:ascii="Times New Roman" w:eastAsia="Times New Roman" w:hAnsi="Times New Roman" w:cs="Times New Roman"/>
          <w:snapToGrid w:val="0"/>
          <w:color w:val="000000"/>
          <w:sz w:val="24"/>
          <w:szCs w:val="20"/>
          <w:lang w:eastAsia="pt-BR"/>
        </w:rPr>
      </w:pPr>
    </w:p>
    <w:p w:rsidR="00E1133D" w:rsidRDefault="00E1133D" w:rsidP="00E1133D">
      <w:pPr>
        <w:keepNext/>
        <w:jc w:val="center"/>
        <w:outlineLvl w:val="8"/>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CAPÍTULO II</w:t>
      </w:r>
    </w:p>
    <w:p w:rsidR="00E1133D" w:rsidRDefault="00E1133D" w:rsidP="00E1133D">
      <w:pPr>
        <w:jc w:val="center"/>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DAS JUNTAS DE CONCILIAÇÃO E JULGAMENTO</w:t>
      </w:r>
    </w:p>
    <w:p w:rsidR="00E1133D" w:rsidRDefault="00751EBA" w:rsidP="00E1133D">
      <w:pPr>
        <w:jc w:val="center"/>
        <w:rPr>
          <w:rStyle w:val="Hyperlink"/>
          <w:i/>
        </w:rPr>
      </w:pPr>
      <w:hyperlink r:id="rId26" w:history="1">
        <w:r w:rsidR="00E1133D">
          <w:rPr>
            <w:rStyle w:val="Hyperlink"/>
            <w:rFonts w:ascii="Times New Roman" w:eastAsia="Times New Roman" w:hAnsi="Times New Roman" w:cs="Times New Roman"/>
            <w:i/>
            <w:sz w:val="24"/>
            <w:szCs w:val="20"/>
            <w:lang w:eastAsia="pt-BR"/>
          </w:rPr>
          <w:t>(Vide Emenda Constitucional nº 24, de 1999)</w:t>
        </w:r>
      </w:hyperlink>
    </w:p>
    <w:p w:rsidR="00E1133D" w:rsidRDefault="00E1133D" w:rsidP="00E1133D">
      <w:pPr>
        <w:jc w:val="left"/>
        <w:rPr>
          <w:snapToGrid w:val="0"/>
          <w:color w:val="000000"/>
        </w:rPr>
      </w:pPr>
      <w:r>
        <w:rPr>
          <w:rFonts w:ascii="Times New Roman" w:eastAsia="Times New Roman" w:hAnsi="Times New Roman" w:cs="Times New Roman"/>
          <w:snapToGrid w:val="0"/>
          <w:color w:val="000000"/>
          <w:sz w:val="24"/>
          <w:szCs w:val="20"/>
          <w:lang w:eastAsia="pt-BR"/>
        </w:rPr>
        <w:t>.......................................................................................................................................................</w:t>
      </w:r>
    </w:p>
    <w:p w:rsidR="00E1133D" w:rsidRDefault="00E1133D" w:rsidP="00E1133D">
      <w:pPr>
        <w:jc w:val="left"/>
        <w:rPr>
          <w:rFonts w:ascii="Times New Roman" w:eastAsia="Times New Roman" w:hAnsi="Times New Roman" w:cs="Times New Roman"/>
          <w:snapToGrid w:val="0"/>
          <w:color w:val="000000"/>
          <w:sz w:val="24"/>
          <w:szCs w:val="20"/>
          <w:lang w:eastAsia="pt-BR"/>
        </w:rPr>
      </w:pPr>
    </w:p>
    <w:p w:rsidR="00E1133D" w:rsidRDefault="00E1133D" w:rsidP="00E1133D">
      <w:pPr>
        <w:keepNext/>
        <w:jc w:val="center"/>
        <w:outlineLvl w:val="0"/>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Seção II</w:t>
      </w:r>
    </w:p>
    <w:p w:rsidR="00E1133D" w:rsidRDefault="00E1133D" w:rsidP="00E1133D">
      <w:pPr>
        <w:keepNext/>
        <w:jc w:val="center"/>
        <w:outlineLvl w:val="0"/>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Da Jurisdição e Competência das Juntas</w:t>
      </w:r>
    </w:p>
    <w:p w:rsidR="00E1133D" w:rsidRDefault="00E1133D" w:rsidP="00E1133D">
      <w:pPr>
        <w:jc w:val="left"/>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w:t>
      </w:r>
    </w:p>
    <w:p w:rsidR="00E1133D" w:rsidRDefault="00E1133D" w:rsidP="00E1133D">
      <w:pPr>
        <w:jc w:val="left"/>
        <w:rPr>
          <w:rFonts w:ascii="Times New Roman" w:eastAsia="Times New Roman" w:hAnsi="Times New Roman" w:cs="Times New Roman"/>
          <w:snapToGrid w:val="0"/>
          <w:color w:val="000000"/>
          <w:sz w:val="24"/>
          <w:szCs w:val="20"/>
          <w:lang w:eastAsia="pt-BR"/>
        </w:rPr>
      </w:pP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Art. 652. Compete às Juntas de Conciliação e Julgamento:</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a) conciliar e julgar:</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I - os dissídios em que se pretenda o reconhecimento da estabilidade de empregado;</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lastRenderedPageBreak/>
        <w:t>II - os dissídios concernentes a remuneração, férias e indenizações por motivo de rescisão do contrato individual de trabalho;</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III - os dissídios resultantes de contratos de empreitadas em que o empreiteiro seja operário ou artífice;</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IV - os demais dissídios concernentes ao contrato individual de trabalho;</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V - as ações entre trabalhadores portuários e os operadores portuários ou o Órgão Gestor de Mão-de-Obra - OGMO decorrentes da relação de trabalho; </w:t>
      </w:r>
      <w:hyperlink r:id="rId27" w:history="1">
        <w:r>
          <w:rPr>
            <w:rStyle w:val="Hyperlink"/>
            <w:rFonts w:ascii="Times New Roman" w:eastAsia="Times New Roman" w:hAnsi="Times New Roman" w:cs="Times New Roman"/>
            <w:i/>
            <w:sz w:val="24"/>
            <w:szCs w:val="20"/>
            <w:lang w:eastAsia="pt-BR"/>
          </w:rPr>
          <w:t>(Inciso acrescido pela Medida Provisória nº 2.164-41, de 2001</w:t>
        </w:r>
      </w:hyperlink>
      <w:r>
        <w:rPr>
          <w:rFonts w:ascii="Times New Roman" w:eastAsia="Times New Roman" w:hAnsi="Times New Roman" w:cs="Times New Roman"/>
          <w:i/>
          <w:snapToGrid w:val="0"/>
          <w:color w:val="000000"/>
          <w:sz w:val="24"/>
          <w:szCs w:val="20"/>
          <w:lang w:eastAsia="pt-BR"/>
        </w:rPr>
        <w:t xml:space="preserve">) </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b) processar e julgar os inquéritos para apuração de falta grave;</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c) julgar os embargos opostos às suas próprias decisões;</w:t>
      </w:r>
    </w:p>
    <w:p w:rsidR="00E1133D" w:rsidRDefault="00E1133D" w:rsidP="00E1133D">
      <w:pPr>
        <w:ind w:firstLine="1134"/>
        <w:rPr>
          <w:rFonts w:ascii="Times New Roman" w:eastAsia="Times New Roman" w:hAnsi="Times New Roman" w:cs="Times New Roman"/>
          <w:i/>
          <w:snapToGrid w:val="0"/>
          <w:sz w:val="24"/>
          <w:szCs w:val="20"/>
          <w:lang w:eastAsia="pt-BR"/>
        </w:rPr>
      </w:pPr>
      <w:r>
        <w:rPr>
          <w:rFonts w:ascii="Times New Roman" w:eastAsia="Times New Roman" w:hAnsi="Times New Roman" w:cs="Times New Roman"/>
          <w:snapToGrid w:val="0"/>
          <w:color w:val="000000"/>
          <w:sz w:val="24"/>
          <w:szCs w:val="20"/>
          <w:lang w:eastAsia="pt-BR"/>
        </w:rPr>
        <w:t xml:space="preserve">d) impor multas e demais penalidades relativas aos atos de sua competência; </w:t>
      </w:r>
      <w:hyperlink r:id="rId28" w:history="1">
        <w:r>
          <w:rPr>
            <w:rStyle w:val="Hyperlink"/>
            <w:rFonts w:ascii="Times New Roman" w:eastAsia="Times New Roman" w:hAnsi="Times New Roman" w:cs="Times New Roman"/>
            <w:i/>
            <w:sz w:val="24"/>
            <w:szCs w:val="20"/>
            <w:lang w:eastAsia="pt-BR"/>
          </w:rPr>
          <w:t>(Alínea com redação dada pelo Decreto-Lei nº 6.353, de 20/3/1944)</w:t>
        </w:r>
      </w:hyperlink>
    </w:p>
    <w:p w:rsidR="00E1133D" w:rsidRDefault="00E1133D" w:rsidP="00E1133D">
      <w:pPr>
        <w:ind w:firstLine="1134"/>
        <w:rPr>
          <w:rFonts w:ascii="Times New Roman" w:eastAsia="Times New Roman" w:hAnsi="Times New Roman" w:cs="Times New Roman"/>
          <w:i/>
          <w:snapToGrid w:val="0"/>
          <w:sz w:val="24"/>
          <w:szCs w:val="20"/>
          <w:lang w:eastAsia="pt-BR"/>
        </w:rPr>
      </w:pPr>
      <w:r>
        <w:rPr>
          <w:rFonts w:ascii="Times New Roman" w:eastAsia="Times New Roman" w:hAnsi="Times New Roman" w:cs="Times New Roman"/>
          <w:snapToGrid w:val="0"/>
          <w:sz w:val="24"/>
          <w:szCs w:val="20"/>
          <w:lang w:eastAsia="pt-BR"/>
        </w:rPr>
        <w:t xml:space="preserve">e) </w:t>
      </w:r>
      <w:hyperlink r:id="rId29" w:history="1">
        <w:r>
          <w:rPr>
            <w:rStyle w:val="Hyperlink"/>
            <w:rFonts w:ascii="Times New Roman" w:eastAsia="Times New Roman" w:hAnsi="Times New Roman" w:cs="Times New Roman"/>
            <w:i/>
            <w:sz w:val="24"/>
            <w:szCs w:val="20"/>
            <w:lang w:eastAsia="pt-BR"/>
          </w:rPr>
          <w:t>(Suprimida pelo Decreto-Lei nº 6.353, de 20/3/1944)</w:t>
        </w:r>
      </w:hyperlink>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Parágrafo único. Terão preferência para julgamento os dissídios sobre pagamento de salário e aqueles que derivarem da falência do empregador, podendo o Presidente da Junta, a pedido do interessado, constituir processo em separado, sempre que a reclamação também versar sobre outros assuntos.</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Art. 653. Compete, ainda, às Juntas de Conciliação e Julgamento:</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a) requisitar às autoridades competentes a realização das diligências necessárias ao esclarecimento dos feitos sob sua apreciação, representando contra aquelas que não atenderem a tais requisições;</w:t>
      </w:r>
    </w:p>
    <w:p w:rsidR="00E1133D" w:rsidRDefault="00E1133D" w:rsidP="00E1133D">
      <w:pPr>
        <w:ind w:firstLine="1134"/>
        <w:rPr>
          <w:rFonts w:ascii="Times New Roman" w:eastAsia="Times New Roman" w:hAnsi="Times New Roman" w:cs="Times New Roman"/>
          <w:i/>
          <w:sz w:val="24"/>
          <w:szCs w:val="20"/>
          <w:lang w:eastAsia="pt-BR"/>
        </w:rPr>
      </w:pPr>
      <w:r>
        <w:rPr>
          <w:rFonts w:ascii="Times New Roman" w:eastAsia="Times New Roman" w:hAnsi="Times New Roman" w:cs="Times New Roman"/>
          <w:snapToGrid w:val="0"/>
          <w:color w:val="000000"/>
          <w:sz w:val="24"/>
          <w:szCs w:val="20"/>
          <w:lang w:eastAsia="pt-BR"/>
        </w:rPr>
        <w:t xml:space="preserve">b) realizar as diligências e praticar os atos processuais ordenados pelos Tribunais Regionais do Trabalho ou pelo Tribunal Superior do Trabalho; </w:t>
      </w:r>
      <w:hyperlink r:id="rId30" w:history="1">
        <w:r>
          <w:rPr>
            <w:rStyle w:val="Hyperlink"/>
            <w:rFonts w:ascii="Times New Roman" w:eastAsia="Times New Roman" w:hAnsi="Times New Roman" w:cs="Times New Roman"/>
            <w:i/>
            <w:sz w:val="24"/>
            <w:szCs w:val="20"/>
            <w:lang w:eastAsia="pt-BR"/>
          </w:rPr>
          <w:t>(Alínea retificada pelo Decreto-Lei nº 6.353, de 20/3/1944)</w:t>
        </w:r>
        <w:bookmarkStart w:id="25" w:name="_Hlt185321564"/>
        <w:bookmarkStart w:id="26" w:name="_Hlt185321573"/>
        <w:bookmarkEnd w:id="25"/>
        <w:bookmarkEnd w:id="26"/>
        <w:r>
          <w:rPr>
            <w:rStyle w:val="Hyperlink"/>
            <w:rFonts w:ascii="Times New Roman" w:eastAsia="Times New Roman" w:hAnsi="Times New Roman" w:cs="Times New Roman"/>
            <w:i/>
            <w:snapToGrid w:val="0"/>
            <w:color w:val="000000"/>
            <w:sz w:val="24"/>
            <w:szCs w:val="20"/>
            <w:lang w:eastAsia="pt-BR"/>
          </w:rPr>
          <w:t xml:space="preserve"> </w:t>
        </w:r>
      </w:hyperlink>
      <w:hyperlink r:id="rId31" w:history="1">
        <w:r>
          <w:rPr>
            <w:rStyle w:val="Hyperlink"/>
            <w:rFonts w:ascii="Times New Roman" w:eastAsia="Times New Roman" w:hAnsi="Times New Roman" w:cs="Times New Roman"/>
            <w:i/>
            <w:sz w:val="24"/>
            <w:szCs w:val="20"/>
            <w:lang w:eastAsia="pt-BR"/>
          </w:rPr>
          <w:t>(Expressões “Conselhos Regionais” e “Conselho Nacional” alteradas pelo Decreto-Lei nº 9.797, de 9/9/1946)</w:t>
        </w:r>
      </w:hyperlink>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 xml:space="preserve">c) julgar as suspeições </w:t>
      </w:r>
      <w:proofErr w:type="spellStart"/>
      <w:r>
        <w:rPr>
          <w:rFonts w:ascii="Times New Roman" w:eastAsia="Times New Roman" w:hAnsi="Times New Roman" w:cs="Times New Roman"/>
          <w:snapToGrid w:val="0"/>
          <w:color w:val="000000"/>
          <w:sz w:val="24"/>
          <w:szCs w:val="20"/>
          <w:lang w:eastAsia="pt-BR"/>
        </w:rPr>
        <w:t>argüidas</w:t>
      </w:r>
      <w:proofErr w:type="spellEnd"/>
      <w:r>
        <w:rPr>
          <w:rFonts w:ascii="Times New Roman" w:eastAsia="Times New Roman" w:hAnsi="Times New Roman" w:cs="Times New Roman"/>
          <w:snapToGrid w:val="0"/>
          <w:color w:val="000000"/>
          <w:sz w:val="24"/>
          <w:szCs w:val="20"/>
          <w:lang w:eastAsia="pt-BR"/>
        </w:rPr>
        <w:t xml:space="preserve"> contra os seus membros;</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d) julgar as exceções de incompetência que lhes forem opostas;</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e) expedir precatórias e cumprir as que lhes forem deprecadas;</w:t>
      </w:r>
    </w:p>
    <w:p w:rsidR="00E1133D" w:rsidRDefault="00E1133D" w:rsidP="00E1133D">
      <w:pPr>
        <w:ind w:firstLine="1134"/>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f) exercer, em geral, no interesse da Justiça do Trabalho, quaisquer outras atribuições que decorram da sua jurisdição.</w:t>
      </w:r>
    </w:p>
    <w:p w:rsidR="00E1133D" w:rsidRDefault="00E1133D" w:rsidP="00E1133D">
      <w:pPr>
        <w:jc w:val="left"/>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w:t>
      </w:r>
    </w:p>
    <w:p w:rsidR="00E1133D" w:rsidRDefault="00E1133D" w:rsidP="00E1133D">
      <w:pPr>
        <w:jc w:val="left"/>
        <w:rPr>
          <w:rFonts w:ascii="Times New Roman" w:eastAsia="Times New Roman" w:hAnsi="Times New Roman" w:cs="Times New Roman"/>
          <w:snapToGrid w:val="0"/>
          <w:color w:val="000000"/>
          <w:sz w:val="24"/>
          <w:szCs w:val="20"/>
          <w:lang w:eastAsia="pt-BR"/>
        </w:rPr>
      </w:pPr>
      <w:r>
        <w:rPr>
          <w:rFonts w:ascii="Times New Roman" w:eastAsia="Times New Roman" w:hAnsi="Times New Roman" w:cs="Times New Roman"/>
          <w:snapToGrid w:val="0"/>
          <w:color w:val="000000"/>
          <w:sz w:val="24"/>
          <w:szCs w:val="20"/>
          <w:lang w:eastAsia="pt-BR"/>
        </w:rPr>
        <w:t>.......................................................................................................................................................</w:t>
      </w:r>
    </w:p>
    <w:p w:rsidR="00E1133D" w:rsidRDefault="00E1133D" w:rsidP="00E1133D">
      <w:pPr>
        <w:rPr>
          <w:rFonts w:ascii="Times New Roman" w:eastAsia="Times New Roman" w:hAnsi="Times New Roman" w:cs="Times New Roman"/>
          <w:snapToGrid w:val="0"/>
          <w:color w:val="000000"/>
          <w:sz w:val="24"/>
          <w:szCs w:val="20"/>
          <w:lang w:eastAsia="pt-BR"/>
        </w:rPr>
      </w:pPr>
    </w:p>
    <w:p w:rsidR="00E1133D" w:rsidRDefault="00E1133D" w:rsidP="00E1133D">
      <w:pPr>
        <w:spacing w:after="200" w:line="276" w:lineRule="auto"/>
        <w:jc w:val="left"/>
        <w:rPr>
          <w:rFonts w:asciiTheme="minorHAnsi" w:hAnsiTheme="minorHAnsi" w:cstheme="minorBidi"/>
          <w:sz w:val="22"/>
        </w:rPr>
      </w:pPr>
    </w:p>
    <w:p w:rsidR="00E1133D" w:rsidRDefault="00E1133D" w:rsidP="00E1133D">
      <w:pPr>
        <w:jc w:val="center"/>
        <w:rPr>
          <w:b/>
          <w:sz w:val="24"/>
        </w:rPr>
      </w:pPr>
      <w:bookmarkStart w:id="27" w:name="z1190657_FIMDOCUMENTO"/>
      <w:bookmarkEnd w:id="1"/>
      <w:bookmarkEnd w:id="11"/>
    </w:p>
    <w:p w:rsidR="00E1133D" w:rsidRDefault="00E1133D" w:rsidP="00E1133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27"/>
    </w:p>
    <w:sectPr w:rsidR="00E1133D" w:rsidSect="00DA2279">
      <w:headerReference w:type="even" r:id="rId32"/>
      <w:headerReference w:type="default" r:id="rId33"/>
      <w:footerReference w:type="even" r:id="rId34"/>
      <w:footerReference w:type="default" r:id="rId35"/>
      <w:footerReference w:type="first" r:id="rId36"/>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D97" w:rsidRDefault="00DD7D97" w:rsidP="00DA2279">
      <w:r>
        <w:separator/>
      </w:r>
    </w:p>
  </w:endnote>
  <w:endnote w:type="continuationSeparator" w:id="0">
    <w:p w:rsidR="00DD7D97" w:rsidRDefault="00DD7D97" w:rsidP="00DA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279" w:rsidRDefault="00DA2279" w:rsidP="00DA22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A2279" w:rsidRDefault="00DA2279" w:rsidP="00DA2279">
    <w:pPr>
      <w:pStyle w:val="Rodap"/>
      <w:jc w:val="center"/>
      <w:rPr>
        <w:rFonts w:ascii="Courier New" w:hAnsi="Courier New" w:cs="Courier New"/>
      </w:rPr>
    </w:pPr>
    <w:r>
      <w:rPr>
        <w:rFonts w:ascii="Courier New" w:hAnsi="Courier New" w:cs="Courier New"/>
      </w:rPr>
      <w:t>CONFERE COM O ORIGINAL AUTENTICADO</w:t>
    </w:r>
  </w:p>
  <w:p w:rsidR="00DA2279" w:rsidRPr="00DA2279" w:rsidRDefault="00DA2279" w:rsidP="00DA2279">
    <w:pPr>
      <w:pStyle w:val="Rodap"/>
      <w:jc w:val="center"/>
    </w:pPr>
    <w:r>
      <w:t>PL 944/2015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279" w:rsidRDefault="00DA2279" w:rsidP="00DA22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A2279" w:rsidRDefault="00DA2279" w:rsidP="00DA2279">
    <w:pPr>
      <w:pStyle w:val="Rodap"/>
      <w:jc w:val="center"/>
      <w:rPr>
        <w:rFonts w:ascii="Courier New" w:hAnsi="Courier New" w:cs="Courier New"/>
      </w:rPr>
    </w:pPr>
    <w:r>
      <w:rPr>
        <w:rFonts w:ascii="Courier New" w:hAnsi="Courier New" w:cs="Courier New"/>
      </w:rPr>
      <w:t>CONFERE COM O ORIGINAL AUTENTICADO</w:t>
    </w:r>
  </w:p>
  <w:p w:rsidR="00DA2279" w:rsidRPr="00DA2279" w:rsidRDefault="00DA2279" w:rsidP="00DA2279">
    <w:pPr>
      <w:pStyle w:val="Rodap"/>
      <w:jc w:val="center"/>
    </w:pPr>
    <w:r>
      <w:t>PL 944/2015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279" w:rsidRDefault="00DA2279" w:rsidP="00DA22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DA2279" w:rsidRPr="00DA2279" w:rsidRDefault="00DA2279" w:rsidP="00DA227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D97" w:rsidRDefault="00DD7D97" w:rsidP="00DA2279">
      <w:r>
        <w:separator/>
      </w:r>
    </w:p>
  </w:footnote>
  <w:footnote w:type="continuationSeparator" w:id="0">
    <w:p w:rsidR="00DD7D97" w:rsidRDefault="00DD7D97" w:rsidP="00DA2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279" w:rsidRPr="00DA2279" w:rsidRDefault="00DA2279" w:rsidP="00DA2279">
    <w:pPr>
      <w:pStyle w:val="Cabealho"/>
      <w:jc w:val="left"/>
    </w:pPr>
    <w:r>
      <w:fldChar w:fldCharType="begin"/>
    </w:r>
    <w:r>
      <w:instrText xml:space="preserve"> PAGE  \* Arabic  \* MERGEFORMAT </w:instrText>
    </w:r>
    <w:r>
      <w:fldChar w:fldCharType="separate"/>
    </w:r>
    <w:r w:rsidR="00751EB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279" w:rsidRPr="00DA2279" w:rsidRDefault="00DA2279" w:rsidP="00DA2279">
    <w:pPr>
      <w:pStyle w:val="Cabealho"/>
      <w:jc w:val="right"/>
    </w:pPr>
    <w:r>
      <w:fldChar w:fldCharType="begin"/>
    </w:r>
    <w:r>
      <w:instrText xml:space="preserve"> PAGE  \* Arabic  \* MERGEFORMAT </w:instrText>
    </w:r>
    <w:r>
      <w:fldChar w:fldCharType="separate"/>
    </w:r>
    <w:r w:rsidR="00751EBA">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091E"/>
    <w:multiLevelType w:val="hybridMultilevel"/>
    <w:tmpl w:val="0A9674CE"/>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279"/>
    <w:rsid w:val="002B4313"/>
    <w:rsid w:val="00707D56"/>
    <w:rsid w:val="00751EBA"/>
    <w:rsid w:val="00DA2279"/>
    <w:rsid w:val="00DD7D97"/>
    <w:rsid w:val="00E113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A2279"/>
    <w:rPr>
      <w:rFonts w:ascii="Tahoma" w:hAnsi="Tahoma" w:cs="Tahoma"/>
      <w:sz w:val="16"/>
      <w:szCs w:val="16"/>
    </w:rPr>
  </w:style>
  <w:style w:type="character" w:customStyle="1" w:styleId="TextodebaloChar">
    <w:name w:val="Texto de balão Char"/>
    <w:basedOn w:val="Fontepargpadro"/>
    <w:link w:val="Textodebalo"/>
    <w:uiPriority w:val="99"/>
    <w:semiHidden/>
    <w:rsid w:val="00DA2279"/>
    <w:rPr>
      <w:rFonts w:ascii="Tahoma" w:hAnsi="Tahoma" w:cs="Tahoma"/>
      <w:sz w:val="16"/>
      <w:szCs w:val="16"/>
    </w:rPr>
  </w:style>
  <w:style w:type="paragraph" w:styleId="Cabealho">
    <w:name w:val="header"/>
    <w:basedOn w:val="Normal"/>
    <w:link w:val="CabealhoChar"/>
    <w:uiPriority w:val="99"/>
    <w:unhideWhenUsed/>
    <w:rsid w:val="00DA2279"/>
    <w:pPr>
      <w:tabs>
        <w:tab w:val="center" w:pos="4252"/>
        <w:tab w:val="right" w:pos="8504"/>
      </w:tabs>
    </w:pPr>
  </w:style>
  <w:style w:type="character" w:customStyle="1" w:styleId="CabealhoChar">
    <w:name w:val="Cabeçalho Char"/>
    <w:basedOn w:val="Fontepargpadro"/>
    <w:link w:val="Cabealho"/>
    <w:uiPriority w:val="99"/>
    <w:rsid w:val="00DA2279"/>
    <w:rPr>
      <w:rFonts w:ascii="Arial" w:hAnsi="Arial" w:cs="Arial"/>
      <w:sz w:val="20"/>
    </w:rPr>
  </w:style>
  <w:style w:type="paragraph" w:styleId="Rodap">
    <w:name w:val="footer"/>
    <w:basedOn w:val="Normal"/>
    <w:link w:val="RodapChar"/>
    <w:uiPriority w:val="99"/>
    <w:unhideWhenUsed/>
    <w:rsid w:val="00DA2279"/>
    <w:pPr>
      <w:tabs>
        <w:tab w:val="center" w:pos="4252"/>
        <w:tab w:val="right" w:pos="8504"/>
      </w:tabs>
    </w:pPr>
  </w:style>
  <w:style w:type="character" w:customStyle="1" w:styleId="RodapChar">
    <w:name w:val="Rodapé Char"/>
    <w:basedOn w:val="Fontepargpadro"/>
    <w:link w:val="Rodap"/>
    <w:uiPriority w:val="99"/>
    <w:rsid w:val="00DA2279"/>
    <w:rPr>
      <w:rFonts w:ascii="Arial" w:hAnsi="Arial" w:cs="Arial"/>
      <w:sz w:val="20"/>
    </w:rPr>
  </w:style>
  <w:style w:type="character" w:styleId="Hyperlink">
    <w:name w:val="Hyperlink"/>
    <w:basedOn w:val="Fontepargpadro"/>
    <w:uiPriority w:val="99"/>
    <w:semiHidden/>
    <w:unhideWhenUsed/>
    <w:rsid w:val="00E113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A2279"/>
    <w:rPr>
      <w:rFonts w:ascii="Tahoma" w:hAnsi="Tahoma" w:cs="Tahoma"/>
      <w:sz w:val="16"/>
      <w:szCs w:val="16"/>
    </w:rPr>
  </w:style>
  <w:style w:type="character" w:customStyle="1" w:styleId="TextodebaloChar">
    <w:name w:val="Texto de balão Char"/>
    <w:basedOn w:val="Fontepargpadro"/>
    <w:link w:val="Textodebalo"/>
    <w:uiPriority w:val="99"/>
    <w:semiHidden/>
    <w:rsid w:val="00DA2279"/>
    <w:rPr>
      <w:rFonts w:ascii="Tahoma" w:hAnsi="Tahoma" w:cs="Tahoma"/>
      <w:sz w:val="16"/>
      <w:szCs w:val="16"/>
    </w:rPr>
  </w:style>
  <w:style w:type="paragraph" w:styleId="Cabealho">
    <w:name w:val="header"/>
    <w:basedOn w:val="Normal"/>
    <w:link w:val="CabealhoChar"/>
    <w:uiPriority w:val="99"/>
    <w:unhideWhenUsed/>
    <w:rsid w:val="00DA2279"/>
    <w:pPr>
      <w:tabs>
        <w:tab w:val="center" w:pos="4252"/>
        <w:tab w:val="right" w:pos="8504"/>
      </w:tabs>
    </w:pPr>
  </w:style>
  <w:style w:type="character" w:customStyle="1" w:styleId="CabealhoChar">
    <w:name w:val="Cabeçalho Char"/>
    <w:basedOn w:val="Fontepargpadro"/>
    <w:link w:val="Cabealho"/>
    <w:uiPriority w:val="99"/>
    <w:rsid w:val="00DA2279"/>
    <w:rPr>
      <w:rFonts w:ascii="Arial" w:hAnsi="Arial" w:cs="Arial"/>
      <w:sz w:val="20"/>
    </w:rPr>
  </w:style>
  <w:style w:type="paragraph" w:styleId="Rodap">
    <w:name w:val="footer"/>
    <w:basedOn w:val="Normal"/>
    <w:link w:val="RodapChar"/>
    <w:uiPriority w:val="99"/>
    <w:unhideWhenUsed/>
    <w:rsid w:val="00DA2279"/>
    <w:pPr>
      <w:tabs>
        <w:tab w:val="center" w:pos="4252"/>
        <w:tab w:val="right" w:pos="8504"/>
      </w:tabs>
    </w:pPr>
  </w:style>
  <w:style w:type="character" w:customStyle="1" w:styleId="RodapChar">
    <w:name w:val="Rodapé Char"/>
    <w:basedOn w:val="Fontepargpadro"/>
    <w:link w:val="Rodap"/>
    <w:uiPriority w:val="99"/>
    <w:rsid w:val="00DA2279"/>
    <w:rPr>
      <w:rFonts w:ascii="Arial" w:hAnsi="Arial" w:cs="Arial"/>
      <w:sz w:val="20"/>
    </w:rPr>
  </w:style>
  <w:style w:type="character" w:styleId="Hyperlink">
    <w:name w:val="Hyperlink"/>
    <w:basedOn w:val="Fontepargpadro"/>
    <w:uiPriority w:val="99"/>
    <w:semiHidden/>
    <w:unhideWhenUsed/>
    <w:rsid w:val="00E113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44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2.camara.gov.br/internet/legislacao/legin.html/visualizarNorma.html?ideNorma=367551&amp;PalavrasDestaque=" TargetMode="External"/><Relationship Id="rId18" Type="http://schemas.openxmlformats.org/officeDocument/2006/relationships/hyperlink" Target="http://www2.camara.gov.br/legislacao/legin.html/textos/visualizarTexto.html?ideNorma=351770&amp;seqTexto=1&amp;PalavrasDestaque=" TargetMode="External"/><Relationship Id="rId26" Type="http://schemas.openxmlformats.org/officeDocument/2006/relationships/hyperlink" Target="http://www2.camara.gov.br/legislacao/legin.html/textos/visualizarTexto.html?ideNorma=372519&amp;seqTexto=1&amp;PalavrasDestaque=" TargetMode="External"/><Relationship Id="rId3" Type="http://schemas.microsoft.com/office/2007/relationships/stylesWithEffects" Target="stylesWithEffects.xml"/><Relationship Id="rId21" Type="http://schemas.openxmlformats.org/officeDocument/2006/relationships/hyperlink" Target="http://www2.camara.gov.br/legislacao/legin.html/textos/visualizarTexto.html?ideNorma=351770&amp;seqTexto=1&amp;PalavrasDestaqu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2.camara.gov.br/internet/legislacao/legin.html/textos/visualizarTexto.html?ideNorma=548446&amp;seqTexto=63582&amp;PalavrasDestaque=" TargetMode="External"/><Relationship Id="rId17" Type="http://schemas.openxmlformats.org/officeDocument/2006/relationships/hyperlink" Target="http://www2.camara.leg.br/legin/fed/emecon/2013/emendaconstitucional-72-2-abril-2013-775615-publicacaooriginal-139358-pl.html" TargetMode="External"/><Relationship Id="rId25" Type="http://schemas.openxmlformats.org/officeDocument/2006/relationships/hyperlink" Target="http://www2.camara.gov.br/atividade-legislativa/legislacao/Constituicoes_Brasileiras/constituicao1988.html/constituicaotextoatualizado.pdf"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2.camara.gov.br/legislacao/legin.html/visualizarNorma.html?ideNorma=356870&amp;PalavrasDestaque=" TargetMode="External"/><Relationship Id="rId20" Type="http://schemas.openxmlformats.org/officeDocument/2006/relationships/hyperlink" Target="http://www2.camara.gov.br/legislacao/legin.html/textos/visualizarTexto.html?ideNorma=351770&amp;seqTexto=1&amp;PalavrasDestaque=" TargetMode="External"/><Relationship Id="rId29" Type="http://schemas.openxmlformats.org/officeDocument/2006/relationships/hyperlink" Target="http://www2.camara.gov.br/internet/legislacao/legin.html/textos/visualizarTexto.html?ideNorma=386469&amp;seqTexto=1&amp;PalavrasDestaqu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2.camara.gov.br/legislacao/legin.html/visualizarNorma.html?ideNorma=356870&amp;PalavrasDestaque=" TargetMode="External"/><Relationship Id="rId24" Type="http://schemas.openxmlformats.org/officeDocument/2006/relationships/hyperlink" Target="http://www2.camara.gov.br/internet/legislacao/legin.html/textos/visualizarTexto.html?ideNorma=417552&amp;seqTexto=1&amp;PalavrasDestaque="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2.camara.gov.br/internet/legislacao/legin.html/visualizarNorma.html?ideNorma=367551&amp;PalavrasDestaque=" TargetMode="External"/><Relationship Id="rId23" Type="http://schemas.openxmlformats.org/officeDocument/2006/relationships/hyperlink" Target="http://www2.camara.gov.br/internet/legislacao/legin.html/textos/visualizarTexto.html?ideNorma=390727&amp;seqTexto=1&amp;PalavrasDestaque=" TargetMode="External"/><Relationship Id="rId28" Type="http://schemas.openxmlformats.org/officeDocument/2006/relationships/hyperlink" Target="http://www2.camara.gov.br/internet/legislacao/legin.html/textos/visualizarTexto.html?ideNorma=386469&amp;seqTexto=1&amp;PalavrasDestaque=" TargetMode="External"/><Relationship Id="rId36" Type="http://schemas.openxmlformats.org/officeDocument/2006/relationships/footer" Target="footer3.xml"/><Relationship Id="rId10" Type="http://schemas.openxmlformats.org/officeDocument/2006/relationships/hyperlink" Target="http://www2.camara.gov.br/internet/legislacao/legin.html/textos/visualizarTexto.html?ideNorma=601824&amp;seqTexto=123345&amp;PalavrasDestaque=" TargetMode="External"/><Relationship Id="rId19" Type="http://schemas.openxmlformats.org/officeDocument/2006/relationships/hyperlink" Target="http://www2.camara.gov.br/atividade-legislativa/legislacao/Constituicoes_Brasileiras/constituicao1988.html/constituicaotextoatualizado.pdf" TargetMode="External"/><Relationship Id="rId31" Type="http://schemas.openxmlformats.org/officeDocument/2006/relationships/hyperlink" Target="http://www2.camara.gov.br/internet/legislacao/legin.html/textos/visualizarTexto.html?ideNorma=417552&amp;seqTexto=1&amp;PalavrasDestaque=" TargetMode="External"/><Relationship Id="rId4" Type="http://schemas.openxmlformats.org/officeDocument/2006/relationships/settings" Target="settings.xml"/><Relationship Id="rId9" Type="http://schemas.openxmlformats.org/officeDocument/2006/relationships/hyperlink" Target="http://www2.camara.gov.br/legislacao/legin.html/visualizarNorma.html?ideNorma=374043&amp;PalavrasDestaque=" TargetMode="External"/><Relationship Id="rId14" Type="http://schemas.openxmlformats.org/officeDocument/2006/relationships/hyperlink" Target="http://www2.camara.gov.br/internet/legislacao/legin.html/visualizarNorma.html?ideNorma=367551&amp;PalavrasDestaque=" TargetMode="External"/><Relationship Id="rId22" Type="http://schemas.openxmlformats.org/officeDocument/2006/relationships/hyperlink" Target="http://www2.camara.gov.br/internet/legislacao/legin.html/textos/visualizarTexto.html?ideNorma=367996&amp;seqTexto=1&amp;PalavrasDestaque=" TargetMode="External"/><Relationship Id="rId27" Type="http://schemas.openxmlformats.org/officeDocument/2006/relationships/hyperlink" Target="http://www2.camara.gov.br/internet/legislacao/legin.html/textos/visualizarTexto.html?ideNorma=390727&amp;seqTexto=1&amp;PalavrasDestaque=" TargetMode="External"/><Relationship Id="rId30" Type="http://schemas.openxmlformats.org/officeDocument/2006/relationships/hyperlink" Target="http://www2.camara.gov.br/internet/legislacao/legin.html/textos/visualizarTexto.html?ideNorma=386469&amp;seqTexto=1&amp;PalavrasDestaque=" TargetMode="External"/><Relationship Id="rId35"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3070</Words>
  <Characters>18728</Characters>
  <Application>Microsoft Office Word</Application>
  <DocSecurity>0</DocSecurity>
  <Lines>390</Lines>
  <Paragraphs>205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2015-04-09T14:19:00Z</dcterms:created>
  <dcterms:modified xsi:type="dcterms:W3CDTF">2015-04-09T20:31:00Z</dcterms:modified>
</cp:coreProperties>
</file>