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517" w:rsidRDefault="009E53A8" w:rsidP="00C97C37">
      <w:pPr>
        <w:jc w:val="center"/>
      </w:pPr>
      <w:bookmarkStart w:id="0" w:name="z1116159_BRASAO"/>
      <w:bookmarkStart w:id="1" w:name="z1116159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E53A8" w:rsidRPr="009E53A8" w:rsidRDefault="009E53A8">
                            <w:pPr>
                              <w:rPr>
                                <w:rFonts w:ascii="Times New Roman" w:hAnsi="Times New Roman" w:cs="Times New Roman"/>
                                <w:sz w:val="34"/>
                              </w:rPr>
                            </w:pPr>
                            <w:r w:rsidRPr="009E53A8">
                              <w:rPr>
                                <w:rFonts w:ascii="3 of 9 Barcode" w:hAnsi="3 of 9 Barcode"/>
                                <w:sz w:val="34"/>
                              </w:rPr>
                              <w:t>*C0052178A*</w:t>
                            </w:r>
                            <w:bookmarkStart w:id="2" w:name="_GoBack"/>
                          </w:p>
                          <w:bookmarkEnd w:id="2"/>
                          <w:p w:rsidR="009E53A8" w:rsidRPr="009E53A8" w:rsidRDefault="009E53A8">
                            <w:pPr>
                              <w:rPr>
                                <w:rFonts w:ascii="Times New Roman" w:hAnsi="Times New Roman" w:cs="Times New Roman"/>
                              </w:rPr>
                            </w:pPr>
                            <w:r>
                              <w:rPr>
                                <w:rFonts w:ascii="Times New Roman" w:hAnsi="Times New Roman" w:cs="Times New Roman"/>
                              </w:rPr>
                              <w:t>C0052178A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9E53A8" w:rsidRPr="009E53A8" w:rsidRDefault="009E53A8">
                      <w:pPr>
                        <w:rPr>
                          <w:rFonts w:ascii="Times New Roman" w:hAnsi="Times New Roman" w:cs="Times New Roman"/>
                          <w:sz w:val="34"/>
                        </w:rPr>
                      </w:pPr>
                      <w:r w:rsidRPr="009E53A8">
                        <w:rPr>
                          <w:rFonts w:ascii="3 of 9 Barcode" w:hAnsi="3 of 9 Barcode"/>
                          <w:sz w:val="34"/>
                        </w:rPr>
                        <w:t>*C0052178A*</w:t>
                      </w:r>
                      <w:bookmarkStart w:id="3" w:name="_GoBack"/>
                    </w:p>
                    <w:bookmarkEnd w:id="3"/>
                    <w:p w:rsidR="009E53A8" w:rsidRPr="009E53A8" w:rsidRDefault="009E53A8">
                      <w:pPr>
                        <w:rPr>
                          <w:rFonts w:ascii="Times New Roman" w:hAnsi="Times New Roman" w:cs="Times New Roman"/>
                        </w:rPr>
                      </w:pPr>
                      <w:r>
                        <w:rPr>
                          <w:rFonts w:ascii="Times New Roman" w:hAnsi="Times New Roman" w:cs="Times New Roman"/>
                        </w:rPr>
                        <w:t>C0052178A</w:t>
                      </w:r>
                    </w:p>
                  </w:txbxContent>
                </v:textbox>
                <w10:wrap anchorx="page" anchory="page"/>
              </v:shape>
            </w:pict>
          </mc:Fallback>
        </mc:AlternateContent>
      </w:r>
      <w:r w:rsidR="00C97C37">
        <w:rPr>
          <w:noProof/>
          <w:lang w:eastAsia="pt-BR"/>
        </w:rPr>
        <w:drawing>
          <wp:inline distT="0" distB="0" distL="0" distR="0" wp14:anchorId="0714E819" wp14:editId="4818AA26">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C97C37" w:rsidRDefault="00C97C37" w:rsidP="00C97C37">
      <w:pPr>
        <w:jc w:val="center"/>
        <w:rPr>
          <w:b/>
          <w:sz w:val="24"/>
        </w:rPr>
      </w:pPr>
      <w:r>
        <w:rPr>
          <w:b/>
          <w:sz w:val="24"/>
        </w:rPr>
        <w:t>CÂMARA DOS DEPUTADOS</w:t>
      </w:r>
    </w:p>
    <w:bookmarkEnd w:id="0"/>
    <w:p w:rsidR="00C97C37" w:rsidRDefault="00C97C37" w:rsidP="00C97C37">
      <w:pPr>
        <w:rPr>
          <w:sz w:val="24"/>
        </w:rPr>
      </w:pPr>
    </w:p>
    <w:p w:rsidR="00C97C37" w:rsidRDefault="00C97C37" w:rsidP="00C97C37">
      <w:pPr>
        <w:keepNext/>
        <w:keepLines/>
        <w:jc w:val="center"/>
        <w:rPr>
          <w:b/>
          <w:sz w:val="44"/>
        </w:rPr>
      </w:pPr>
      <w:bookmarkStart w:id="4" w:name="z1116159_TITULO"/>
      <w:r>
        <w:rPr>
          <w:b/>
          <w:sz w:val="44"/>
        </w:rPr>
        <w:t>PROJETO DE LEI N.º 898, DE 2015</w:t>
      </w:r>
      <w:bookmarkEnd w:id="4"/>
    </w:p>
    <w:p w:rsidR="00C97C37" w:rsidRDefault="00C97C37" w:rsidP="00C97C37">
      <w:pPr>
        <w:keepLines/>
        <w:jc w:val="center"/>
        <w:rPr>
          <w:b/>
          <w:sz w:val="28"/>
        </w:rPr>
      </w:pPr>
      <w:bookmarkStart w:id="5" w:name="z1116159_AUTOR"/>
      <w:r>
        <w:rPr>
          <w:b/>
          <w:sz w:val="28"/>
        </w:rPr>
        <w:t>(Do Sr. Carlos Bezerra)</w:t>
      </w:r>
      <w:bookmarkEnd w:id="5"/>
    </w:p>
    <w:p w:rsidR="00C97C37" w:rsidRDefault="00C97C37" w:rsidP="00C97C37">
      <w:pPr>
        <w:keepLines/>
        <w:jc w:val="center"/>
        <w:rPr>
          <w:b/>
          <w:sz w:val="28"/>
        </w:rPr>
      </w:pPr>
    </w:p>
    <w:p w:rsidR="00C97C37" w:rsidRDefault="00C97C37" w:rsidP="00C97C37">
      <w:pPr>
        <w:rPr>
          <w:sz w:val="28"/>
        </w:rPr>
      </w:pPr>
      <w:bookmarkStart w:id="6" w:name="z1116159_EMENTA"/>
      <w:r>
        <w:rPr>
          <w:sz w:val="28"/>
        </w:rPr>
        <w:t>Altera a Lei nº 8.842, de 4 de janeiro de 1994, que dispõe sobre a política nacional do idoso, e a Lei nº 10.741, de 1º de outubro de 2003, que dispõe sobre o Estatuto do Idoso, para obrigar entidades de atendimento a terem, em seus quadros, pessoal capacitado para reconhecer e reportar maus-tratos contra idosos.</w:t>
      </w:r>
      <w:bookmarkEnd w:id="6"/>
    </w:p>
    <w:p w:rsidR="00C97C37" w:rsidRDefault="00C97C37" w:rsidP="00C97C37">
      <w:pPr>
        <w:rPr>
          <w:sz w:val="28"/>
        </w:rPr>
      </w:pPr>
    </w:p>
    <w:p w:rsidR="00C97C37" w:rsidRDefault="00C97C37" w:rsidP="00C97C37">
      <w:pPr>
        <w:pBdr>
          <w:top w:val="single" w:sz="4" w:space="1" w:color="auto"/>
          <w:left w:val="single" w:sz="4" w:space="4" w:color="auto"/>
          <w:bottom w:val="single" w:sz="4" w:space="1" w:color="auto"/>
          <w:right w:val="single" w:sz="4" w:space="4" w:color="auto"/>
        </w:pBdr>
        <w:rPr>
          <w:b/>
          <w:sz w:val="28"/>
        </w:rPr>
      </w:pPr>
      <w:bookmarkStart w:id="7" w:name="z1116159_DESPACHO"/>
    </w:p>
    <w:p w:rsidR="00C97C37" w:rsidRDefault="00C97C37" w:rsidP="00C97C37">
      <w:pPr>
        <w:pBdr>
          <w:top w:val="single" w:sz="4" w:space="1" w:color="auto"/>
          <w:left w:val="single" w:sz="4" w:space="4" w:color="auto"/>
          <w:bottom w:val="single" w:sz="4" w:space="1" w:color="auto"/>
          <w:right w:val="single" w:sz="4" w:space="4" w:color="auto"/>
        </w:pBdr>
        <w:rPr>
          <w:b/>
          <w:sz w:val="28"/>
        </w:rPr>
      </w:pPr>
      <w:r>
        <w:rPr>
          <w:b/>
          <w:sz w:val="28"/>
        </w:rPr>
        <w:t>DESPACHO:</w:t>
      </w:r>
    </w:p>
    <w:p w:rsidR="00C97C37" w:rsidRDefault="00C97C37" w:rsidP="00C97C37">
      <w:pPr>
        <w:pBdr>
          <w:top w:val="single" w:sz="4" w:space="1" w:color="auto"/>
          <w:left w:val="single" w:sz="4" w:space="4" w:color="auto"/>
          <w:bottom w:val="single" w:sz="4" w:space="1" w:color="auto"/>
          <w:right w:val="single" w:sz="4" w:space="4" w:color="auto"/>
        </w:pBdr>
        <w:rPr>
          <w:sz w:val="28"/>
        </w:rPr>
      </w:pPr>
      <w:r>
        <w:rPr>
          <w:sz w:val="28"/>
        </w:rPr>
        <w:t xml:space="preserve">APENSE-SE À(AO) PL-6478/2013. </w:t>
      </w:r>
    </w:p>
    <w:p w:rsidR="00C97C37" w:rsidRDefault="00C97C37" w:rsidP="00C97C37">
      <w:pPr>
        <w:pBdr>
          <w:top w:val="single" w:sz="4" w:space="1" w:color="auto"/>
          <w:left w:val="single" w:sz="4" w:space="4" w:color="auto"/>
          <w:bottom w:val="single" w:sz="4" w:space="1" w:color="auto"/>
          <w:right w:val="single" w:sz="4" w:space="4" w:color="auto"/>
        </w:pBdr>
        <w:rPr>
          <w:sz w:val="28"/>
        </w:rPr>
      </w:pPr>
    </w:p>
    <w:p w:rsidR="00C97C37" w:rsidRDefault="00C97C37" w:rsidP="00C97C37">
      <w:pPr>
        <w:pBdr>
          <w:top w:val="single" w:sz="4" w:space="1" w:color="auto"/>
          <w:left w:val="single" w:sz="4" w:space="4" w:color="auto"/>
          <w:bottom w:val="single" w:sz="4" w:space="1" w:color="auto"/>
          <w:right w:val="single" w:sz="4" w:space="4" w:color="auto"/>
        </w:pBdr>
        <w:rPr>
          <w:b/>
          <w:sz w:val="28"/>
        </w:rPr>
      </w:pPr>
      <w:bookmarkStart w:id="8" w:name="z1116159_APRECIACAO"/>
      <w:bookmarkEnd w:id="7"/>
      <w:r>
        <w:rPr>
          <w:b/>
          <w:sz w:val="28"/>
        </w:rPr>
        <w:t>APRECIAÇÃO:</w:t>
      </w:r>
    </w:p>
    <w:p w:rsidR="00C97C37" w:rsidRDefault="00C97C37" w:rsidP="00C97C37">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C97C37" w:rsidRDefault="00C97C37" w:rsidP="00C97C37">
      <w:pPr>
        <w:pBdr>
          <w:top w:val="single" w:sz="4" w:space="1" w:color="auto"/>
          <w:left w:val="single" w:sz="4" w:space="4" w:color="auto"/>
          <w:bottom w:val="single" w:sz="4" w:space="1" w:color="auto"/>
          <w:right w:val="single" w:sz="4" w:space="4" w:color="auto"/>
        </w:pBdr>
        <w:rPr>
          <w:sz w:val="28"/>
        </w:rPr>
      </w:pPr>
    </w:p>
    <w:bookmarkEnd w:id="8"/>
    <w:p w:rsidR="00C97C37" w:rsidRDefault="00C97C37" w:rsidP="00C97C37">
      <w:pPr>
        <w:rPr>
          <w:sz w:val="28"/>
        </w:rPr>
      </w:pPr>
    </w:p>
    <w:p w:rsidR="00C97C37" w:rsidRDefault="00C97C37" w:rsidP="00C97C37">
      <w:pPr>
        <w:jc w:val="center"/>
        <w:rPr>
          <w:b/>
          <w:sz w:val="28"/>
        </w:rPr>
      </w:pPr>
      <w:bookmarkStart w:id="9" w:name="z1116159_PUBINICIAL"/>
      <w:r>
        <w:rPr>
          <w:b/>
          <w:sz w:val="28"/>
        </w:rPr>
        <w:t>PUBLICAÇÃO INICIAL</w:t>
      </w:r>
    </w:p>
    <w:p w:rsidR="00C97C37" w:rsidRDefault="00C97C37" w:rsidP="00C97C37">
      <w:pPr>
        <w:jc w:val="center"/>
        <w:rPr>
          <w:b/>
        </w:rPr>
      </w:pPr>
      <w:r>
        <w:rPr>
          <w:b/>
        </w:rPr>
        <w:t>Art. 137, caput - RICD</w:t>
      </w:r>
    </w:p>
    <w:p w:rsidR="00C97C37" w:rsidRDefault="00C97C37">
      <w:pPr>
        <w:spacing w:after="200" w:line="276" w:lineRule="auto"/>
        <w:jc w:val="left"/>
        <w:rPr>
          <w:b/>
        </w:rPr>
      </w:pPr>
      <w:r>
        <w:rPr>
          <w:b/>
        </w:rPr>
        <w:br w:type="page"/>
      </w:r>
    </w:p>
    <w:p w:rsidR="00C97C37" w:rsidRPr="00C97C37" w:rsidRDefault="00C97C37" w:rsidP="00C97C37">
      <w:pPr>
        <w:widowControl w:val="0"/>
        <w:spacing w:after="600" w:line="360" w:lineRule="exact"/>
        <w:ind w:firstLine="2302"/>
        <w:rPr>
          <w:rFonts w:eastAsia="Times New Roman" w:cs="Times New Roman"/>
          <w:snapToGrid w:val="0"/>
          <w:color w:val="000000"/>
          <w:sz w:val="24"/>
          <w:szCs w:val="20"/>
          <w:lang w:eastAsia="pt-BR"/>
        </w:rPr>
      </w:pPr>
      <w:bookmarkStart w:id="10" w:name="z1116159_1313521_TEOR"/>
      <w:bookmarkEnd w:id="9"/>
      <w:r w:rsidRPr="00C97C37">
        <w:rPr>
          <w:rFonts w:eastAsia="Times New Roman" w:cs="Times New Roman"/>
          <w:snapToGrid w:val="0"/>
          <w:color w:val="000000"/>
          <w:sz w:val="24"/>
          <w:szCs w:val="20"/>
          <w:lang w:eastAsia="pt-BR"/>
        </w:rPr>
        <w:lastRenderedPageBreak/>
        <w:t>O</w:t>
      </w:r>
      <w:r w:rsidRPr="00C97C37">
        <w:rPr>
          <w:rFonts w:eastAsia="Times New Roman" w:cs="Times New Roman"/>
          <w:b/>
          <w:snapToGrid w:val="0"/>
          <w:color w:val="000000"/>
          <w:sz w:val="24"/>
          <w:szCs w:val="20"/>
          <w:lang w:eastAsia="pt-BR"/>
        </w:rPr>
        <w:t xml:space="preserve"> </w:t>
      </w:r>
      <w:r w:rsidRPr="00C97C37">
        <w:rPr>
          <w:rFonts w:eastAsia="Times New Roman" w:cs="Times New Roman"/>
          <w:snapToGrid w:val="0"/>
          <w:color w:val="000000"/>
          <w:sz w:val="24"/>
          <w:szCs w:val="20"/>
          <w:lang w:eastAsia="pt-BR"/>
        </w:rPr>
        <w:t>Congresso Nacional</w:t>
      </w:r>
      <w:r w:rsidRPr="00C97C37">
        <w:rPr>
          <w:rFonts w:eastAsia="Times New Roman" w:cs="Times New Roman"/>
          <w:b/>
          <w:snapToGrid w:val="0"/>
          <w:color w:val="000000"/>
          <w:sz w:val="24"/>
          <w:szCs w:val="20"/>
          <w:lang w:eastAsia="pt-BR"/>
        </w:rPr>
        <w:t xml:space="preserve"> </w:t>
      </w:r>
      <w:r w:rsidRPr="00C97C37">
        <w:rPr>
          <w:rFonts w:eastAsia="Times New Roman" w:cs="Times New Roman"/>
          <w:snapToGrid w:val="0"/>
          <w:color w:val="000000"/>
          <w:sz w:val="24"/>
          <w:szCs w:val="20"/>
          <w:lang w:eastAsia="pt-BR"/>
        </w:rPr>
        <w:t>decreta:</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Art. 1º O art. 10 da Lei nº 8.842, de 4 de janeiro de 1994, passa a vigorar com as seguintes alterações:</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“Art. 10. ...............................................................................</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I – ........................................................................................</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e) promover a capacitação de recursos para atendimento ao idoso, bem como reconhecimento e comunicação aos Conselhos Nacional, Estaduais, do Distrito Federal e Municipais do Idoso, previstos nesta Lei, de quaisquer suspeitas ou casos de maus-tratos praticados contra um idoso;</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III – ......................................................................................</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d) desenvolver programas educativos, especialmente nos meios de comunicação, a fim de informar a população sobre o processo de envelhecimento, bem como sobre a prevenção de maus-tratos praticados contra idosos e a importância de denunciá-los;</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g) promover e incentivar, na comunidade e nos grupos profissionais, ações de divulgação e treinamento para o reconhecimento de sintomas de maus-tratos em idosos.</w:t>
      </w:r>
    </w:p>
    <w:p w:rsidR="00C97C37" w:rsidRPr="00C97C37" w:rsidRDefault="00C97C37" w:rsidP="00C97C37">
      <w:pPr>
        <w:spacing w:after="20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 (NR)</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Art. 2º A Lei nº 10.741, de 1º de outubro de 2003, passa a vigorar com as seguintes alterações:</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“Art. 50. ...............................................................................</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XVII – manter no quadro de pessoal profissionais com formação específica, observado o disposto no art. 50-A desta Lei.</w:t>
      </w:r>
    </w:p>
    <w:p w:rsidR="00C97C37" w:rsidRPr="00C97C37" w:rsidRDefault="00C97C37" w:rsidP="00C97C37">
      <w:pPr>
        <w:spacing w:after="12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Art. 50-A. As entidades de atendimento ao idoso devem contar, em seus quadros, com pessoas capacitadas a reconhecer e comunicar aos Conselhos Nacional, Estaduais, do Distrito Federal e Municipais do Idoso, previstos na Lei nº 8.842, de 4 de janeiro de 1994, quaisquer suspeitas ou casos de maus-tratos praticados contra um idoso.</w:t>
      </w:r>
    </w:p>
    <w:p w:rsidR="00C97C37" w:rsidRPr="00C97C37" w:rsidRDefault="00C97C37" w:rsidP="00C97C37">
      <w:pPr>
        <w:spacing w:after="200"/>
        <w:ind w:left="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lastRenderedPageBreak/>
        <w:t>Parágrafo único.  São igualmente responsáveis pela comunicação de que trata este artigo as pessoas encarregadas, em razão de cargo, função, ofício, ministério, profissão ou ocupação, pelo cuidado, assistência ou guarda de idoso, sendo punível, na forma deste Estatuto, o injustificado retardamento ou omissão, na modalidade culposa ou dolosa.” (NR)</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Art. 3º Esta Lei entra em vigor na data de sua publicação.</w:t>
      </w:r>
    </w:p>
    <w:p w:rsidR="00C97C37" w:rsidRPr="00C97C37" w:rsidRDefault="00C97C37" w:rsidP="00C97C37">
      <w:pPr>
        <w:spacing w:before="600" w:after="754" w:line="360" w:lineRule="exact"/>
        <w:jc w:val="center"/>
        <w:outlineLvl w:val="2"/>
        <w:rPr>
          <w:rFonts w:eastAsia="Times New Roman" w:cs="Times New Roman"/>
          <w:b/>
          <w:caps/>
          <w:snapToGrid w:val="0"/>
          <w:sz w:val="28"/>
          <w:szCs w:val="20"/>
          <w:lang w:eastAsia="pt-BR"/>
        </w:rPr>
      </w:pPr>
      <w:r w:rsidRPr="00C97C37">
        <w:rPr>
          <w:rFonts w:eastAsia="Times New Roman" w:cs="Times New Roman"/>
          <w:b/>
          <w:caps/>
          <w:snapToGrid w:val="0"/>
          <w:sz w:val="28"/>
          <w:szCs w:val="20"/>
          <w:lang w:eastAsia="pt-BR"/>
        </w:rPr>
        <w:t>JUSTIFICAÇÃO</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 xml:space="preserve">A política nacional do idoso e o Estatuto do Idoso, instituídos, respectivamente, pelas Leis </w:t>
      </w:r>
      <w:proofErr w:type="spellStart"/>
      <w:r w:rsidRPr="00C97C37">
        <w:rPr>
          <w:rFonts w:eastAsia="Times New Roman" w:cs="Times New Roman"/>
          <w:snapToGrid w:val="0"/>
          <w:color w:val="000000"/>
          <w:sz w:val="24"/>
          <w:szCs w:val="20"/>
          <w:lang w:eastAsia="pt-BR"/>
        </w:rPr>
        <w:t>nºs</w:t>
      </w:r>
      <w:proofErr w:type="spellEnd"/>
      <w:r w:rsidRPr="00C97C37">
        <w:rPr>
          <w:rFonts w:eastAsia="Times New Roman" w:cs="Times New Roman"/>
          <w:snapToGrid w:val="0"/>
          <w:color w:val="000000"/>
          <w:sz w:val="24"/>
          <w:szCs w:val="20"/>
          <w:lang w:eastAsia="pt-BR"/>
        </w:rPr>
        <w:t xml:space="preserve"> 8.842, de 1994, e 10.741, de 2003, representaram importantes avanços na garantia de direitos, bem como na organização e gestão das entidades de atendimento das pessoas maiores de sessenta anos de idade.</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 xml:space="preserve">O Conselho Nacional dos Direitos do Idoso – CNDI, previsto na referida Lei nº 8.842, de 1994, e regulamentado pelo Decreto nº 5.109, de 2004, é um órgão colegiado de caráter deliberativo que tem por finalidade elaborar as diretrizes para a formulação e implementação da política nacional do idoso, observadas as linhas de ação e as diretrizes do Estatuto do Idoso. </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Segundo o art. 7º da Lei nº 8.842, de 1994, o Conselho Nacional, em conjunto com os conselhos estaduais, do Distrito Federal e municipais do idoso, detêm a competência de supervisão, acompanhamento, fiscalização e avaliação da política nacional do idoso, no âmbito de suas respectivas instâncias político-administrativas.</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 xml:space="preserve">Porém, em que pesem os esforços realizados para a implementação da política nacional do idoso, não podemos negar o elevado índice de agressões, violência e maus-tratos que ocorrem não apenas no âmbito familiar, mas também dentro das entidades de atendimento. É o caso, por exemplo, de cinco abrigos de idosos em Águas Lindas de Goiás, interditados em 4 de julho de 2014, por ordem judicial. </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Em todo o País, de acordo com o Censo do Sistema Único de Assistência Social – SUAS, de 2013, havia 1.167 instituições de acolhimento de idosos cadastradas, para atendimento de 44.416 pessoas idosas.</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lastRenderedPageBreak/>
        <w:t xml:space="preserve">Nossa proposta, consubstanciada neste Projeto de Lei, pretende alterar as Leis </w:t>
      </w:r>
      <w:proofErr w:type="spellStart"/>
      <w:r w:rsidRPr="00C97C37">
        <w:rPr>
          <w:rFonts w:eastAsia="Times New Roman" w:cs="Times New Roman"/>
          <w:snapToGrid w:val="0"/>
          <w:color w:val="000000"/>
          <w:sz w:val="24"/>
          <w:szCs w:val="20"/>
          <w:lang w:eastAsia="pt-BR"/>
        </w:rPr>
        <w:t>nºs</w:t>
      </w:r>
      <w:proofErr w:type="spellEnd"/>
      <w:r w:rsidRPr="00C97C37">
        <w:rPr>
          <w:rFonts w:eastAsia="Times New Roman" w:cs="Times New Roman"/>
          <w:snapToGrid w:val="0"/>
          <w:color w:val="000000"/>
          <w:sz w:val="24"/>
          <w:szCs w:val="20"/>
          <w:lang w:eastAsia="pt-BR"/>
        </w:rPr>
        <w:t xml:space="preserve">  8.842, de 1994, e 10.741, de 2003, a fim de obrigar todas as entidades de atendimento a terem, em seus quadros, pessoal capacitado para reconhecer e reportar quaisquer ocorrências de maus-tratos contra pessoas idosas, para o devido encaminhamento e providências cabíveis.</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A inspiração teve origem no Projeto de Lei do Senado nº 417, de 2007, que tramitou nesta Casa como Projeto de Lei nº 4.569, de 2008. Recentemente, a proposição foi transformada na Lei nº 13.046, de 1º de dezembro de 2014, que “Altera a Lei nº 8.069, de 13 de julho de 1990, que “dispõe sobre o Estatuto da Criança e do Adolescente e dá outras providências”, para obrigar entidades a terem, em seus quadros, pessoal capacitado para reconhecer e reportar maus-tratos de crianças e adolescentes”.</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Estamos convictos de que é necessário e urgente criar condições para fornecer uma estrutura de atendimento adequada aos nossos idosos, de modo a prevenir e punir todos os casos de violência, maus-tratos e descaso, que atentam contra a sua saúde, segurança e dignidade.</w:t>
      </w:r>
    </w:p>
    <w:p w:rsidR="00C97C37" w:rsidRPr="00C97C37" w:rsidRDefault="00C97C37" w:rsidP="00C97C37">
      <w:pPr>
        <w:spacing w:after="200" w:line="360" w:lineRule="exact"/>
        <w:ind w:firstLine="2302"/>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Em vista do relevante mérito social da matéria, contamos com o apoio dos nobres Pares para a aprovação do presente Projeto de Lei.</w:t>
      </w:r>
    </w:p>
    <w:p w:rsidR="00C97C37" w:rsidRPr="00C97C37" w:rsidRDefault="00C97C37" w:rsidP="00C705AC">
      <w:pPr>
        <w:keepNext/>
        <w:widowControl w:val="0"/>
        <w:spacing w:after="200" w:line="360" w:lineRule="exact"/>
        <w:jc w:val="center"/>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 xml:space="preserve">Sala das Sessões, em  </w:t>
      </w:r>
      <w:r w:rsidR="00C705AC">
        <w:rPr>
          <w:rFonts w:eastAsia="Times New Roman" w:cs="Times New Roman"/>
          <w:snapToGrid w:val="0"/>
          <w:color w:val="000000"/>
          <w:sz w:val="24"/>
          <w:szCs w:val="20"/>
          <w:lang w:eastAsia="pt-BR"/>
        </w:rPr>
        <w:t>25</w:t>
      </w:r>
      <w:r w:rsidRPr="00C97C37">
        <w:rPr>
          <w:rFonts w:eastAsia="Times New Roman" w:cs="Times New Roman"/>
          <w:snapToGrid w:val="0"/>
          <w:color w:val="000000"/>
          <w:sz w:val="24"/>
          <w:szCs w:val="20"/>
          <w:lang w:eastAsia="pt-BR"/>
        </w:rPr>
        <w:t xml:space="preserve"> de </w:t>
      </w:r>
      <w:r w:rsidR="00C705AC">
        <w:rPr>
          <w:rFonts w:eastAsia="Times New Roman" w:cs="Times New Roman"/>
          <w:snapToGrid w:val="0"/>
          <w:color w:val="000000"/>
          <w:sz w:val="24"/>
          <w:szCs w:val="20"/>
          <w:lang w:eastAsia="pt-BR"/>
        </w:rPr>
        <w:t>março</w:t>
      </w:r>
      <w:r w:rsidRPr="00C97C37">
        <w:rPr>
          <w:rFonts w:eastAsia="Times New Roman" w:cs="Times New Roman"/>
          <w:snapToGrid w:val="0"/>
          <w:color w:val="000000"/>
          <w:sz w:val="24"/>
          <w:szCs w:val="20"/>
          <w:lang w:eastAsia="pt-BR"/>
        </w:rPr>
        <w:t xml:space="preserve"> de 2015.</w:t>
      </w:r>
    </w:p>
    <w:p w:rsidR="00C97C37" w:rsidRPr="00C97C37" w:rsidRDefault="00C97C37" w:rsidP="00C705AC">
      <w:pPr>
        <w:widowControl w:val="0"/>
        <w:spacing w:line="360" w:lineRule="exact"/>
        <w:jc w:val="center"/>
        <w:rPr>
          <w:rFonts w:eastAsia="Times New Roman" w:cs="Times New Roman"/>
          <w:snapToGrid w:val="0"/>
          <w:color w:val="000000"/>
          <w:sz w:val="24"/>
          <w:szCs w:val="20"/>
          <w:lang w:eastAsia="pt-BR"/>
        </w:rPr>
      </w:pPr>
      <w:r w:rsidRPr="00C97C37">
        <w:rPr>
          <w:rFonts w:eastAsia="Times New Roman" w:cs="Times New Roman"/>
          <w:snapToGrid w:val="0"/>
          <w:color w:val="000000"/>
          <w:sz w:val="24"/>
          <w:szCs w:val="20"/>
          <w:lang w:eastAsia="pt-BR"/>
        </w:rPr>
        <w:t>Deputado CARLOS BEZERRA</w:t>
      </w:r>
    </w:p>
    <w:p w:rsidR="00C97C37" w:rsidRDefault="00C97C37" w:rsidP="00C97C37">
      <w:pPr>
        <w:rPr>
          <w:sz w:val="24"/>
        </w:rPr>
      </w:pPr>
    </w:p>
    <w:p w:rsidR="00C97C37" w:rsidRDefault="00C97C37" w:rsidP="00C97C37">
      <w:pPr>
        <w:pBdr>
          <w:top w:val="single" w:sz="4" w:space="1" w:color="auto"/>
          <w:left w:val="single" w:sz="4" w:space="4" w:color="auto"/>
          <w:bottom w:val="single" w:sz="4" w:space="1" w:color="auto"/>
          <w:right w:val="single" w:sz="4" w:space="4" w:color="auto"/>
        </w:pBdr>
        <w:jc w:val="center"/>
        <w:rPr>
          <w:b/>
          <w:sz w:val="24"/>
        </w:rPr>
      </w:pPr>
      <w:bookmarkStart w:id="11" w:name="z1116159_LEGISLACAO"/>
      <w:bookmarkEnd w:id="10"/>
      <w:r>
        <w:rPr>
          <w:b/>
          <w:sz w:val="24"/>
        </w:rPr>
        <w:t>LEGISLAÇÃO CITADA ANEXADA PELA</w:t>
      </w:r>
    </w:p>
    <w:p w:rsidR="00C97C37" w:rsidRDefault="00C97C37" w:rsidP="00C97C37">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C97C37" w:rsidRDefault="00C97C37" w:rsidP="00C97C37">
      <w:pPr>
        <w:jc w:val="center"/>
        <w:rPr>
          <w:b/>
          <w:sz w:val="24"/>
        </w:rPr>
      </w:pPr>
    </w:p>
    <w:p w:rsidR="00C97C37" w:rsidRPr="00C97C37" w:rsidRDefault="00C97C37" w:rsidP="00C97C37">
      <w:pPr>
        <w:tabs>
          <w:tab w:val="center" w:pos="4419"/>
          <w:tab w:val="right" w:pos="8838"/>
        </w:tabs>
        <w:jc w:val="center"/>
        <w:rPr>
          <w:rFonts w:ascii="Times New Roman" w:eastAsia="Times New Roman" w:hAnsi="Times New Roman" w:cs="Times New Roman"/>
          <w:b/>
          <w:sz w:val="28"/>
          <w:szCs w:val="20"/>
          <w:lang w:eastAsia="pt-BR"/>
        </w:rPr>
      </w:pPr>
      <w:r w:rsidRPr="00C97C37">
        <w:rPr>
          <w:rFonts w:ascii="Times New Roman" w:eastAsia="Times New Roman" w:hAnsi="Times New Roman" w:cs="Times New Roman"/>
          <w:b/>
          <w:sz w:val="28"/>
          <w:szCs w:val="20"/>
          <w:lang w:eastAsia="pt-BR"/>
        </w:rPr>
        <w:t>LEI Nº 8.842, DE 4 DE JANEIRO DE 1994</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ind w:left="4536"/>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Dispõe sobre a política nacional do idoso, cria o Conselho Nacional do Idoso e dá outras providências. </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O PRESIDENTE DA REPÚBLICA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Faço saber que o Congresso Nacional decreta e eu sanciono a seguinte Lei: </w:t>
      </w:r>
    </w:p>
    <w:p w:rsidR="00C97C37" w:rsidRPr="00C97C37" w:rsidRDefault="00C97C37" w:rsidP="00C97C37">
      <w:pPr>
        <w:tabs>
          <w:tab w:val="center" w:pos="4419"/>
          <w:tab w:val="right" w:pos="8838"/>
        </w:tabs>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w:t>
      </w:r>
    </w:p>
    <w:p w:rsidR="00C97C37" w:rsidRPr="00C97C37" w:rsidRDefault="00C97C37" w:rsidP="00C97C37">
      <w:pPr>
        <w:tabs>
          <w:tab w:val="center" w:pos="4419"/>
          <w:tab w:val="right" w:pos="8838"/>
        </w:tabs>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CAPÍTULO III</w:t>
      </w: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DA ORGANIZAÇÃO E GESTÃO</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Art. 5</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Cs w:val="20"/>
          <w:lang w:eastAsia="pt-BR"/>
        </w:rPr>
        <w:t xml:space="preserve"> </w:t>
      </w:r>
      <w:r w:rsidRPr="00C97C37">
        <w:rPr>
          <w:rFonts w:ascii="Times New Roman" w:eastAsia="Times New Roman" w:hAnsi="Times New Roman" w:cs="Times New Roman"/>
          <w:sz w:val="24"/>
          <w:szCs w:val="20"/>
          <w:lang w:eastAsia="pt-BR"/>
        </w:rPr>
        <w:t xml:space="preserve">Competirá ao órgão ministerial responsável pela assistência e promoção social a coordenação geral da política nacional do idoso, com a participação dos conselhos nacionais, estaduais, do Distrito Federal e municipais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Art. 6</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Cs w:val="20"/>
          <w:lang w:eastAsia="pt-BR"/>
        </w:rPr>
        <w:t xml:space="preserve"> </w:t>
      </w:r>
      <w:r w:rsidRPr="00C97C37">
        <w:rPr>
          <w:rFonts w:ascii="Times New Roman" w:eastAsia="Times New Roman" w:hAnsi="Times New Roman" w:cs="Times New Roman"/>
          <w:sz w:val="24"/>
          <w:szCs w:val="20"/>
          <w:lang w:eastAsia="pt-BR"/>
        </w:rPr>
        <w:t xml:space="preserve">Os conselhos nacional, estaduais, do Distrito Federal e municipais do idoso serão órgãos permanentes, paritários e deliberativos, compostos por igual número de representantes dos órgãos e entidades públicas e de organizações representativas da sociedade civil ligadas à área.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Art. 7</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Cs w:val="20"/>
          <w:lang w:eastAsia="pt-BR"/>
        </w:rPr>
        <w:t xml:space="preserve"> </w:t>
      </w:r>
      <w:r w:rsidRPr="00C97C37">
        <w:rPr>
          <w:rFonts w:ascii="Times New Roman" w:eastAsia="Times New Roman" w:hAnsi="Times New Roman" w:cs="Times New Roman"/>
          <w:sz w:val="24"/>
          <w:szCs w:val="20"/>
          <w:lang w:eastAsia="pt-BR"/>
        </w:rPr>
        <w:t>Compete aos Conselhos de que trata o art. 6</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 w:val="24"/>
          <w:szCs w:val="20"/>
          <w:lang w:eastAsia="pt-BR"/>
        </w:rPr>
        <w:t xml:space="preserve"> desta Lei a supervisão, o acompanhamento, a fiscalização e a avaliação da política nacional do idoso, no âmbito das respectivas instâncias político-administrativas. </w:t>
      </w:r>
      <w:hyperlink r:id="rId8" w:history="1">
        <w:r w:rsidRPr="00C97C37">
          <w:rPr>
            <w:rFonts w:ascii="Times New Roman" w:eastAsia="Times New Roman" w:hAnsi="Times New Roman" w:cs="Times New Roman"/>
            <w:i/>
            <w:color w:val="0000FF"/>
            <w:sz w:val="24"/>
            <w:szCs w:val="20"/>
            <w:u w:val="single"/>
            <w:lang w:eastAsia="pt-BR"/>
          </w:rPr>
          <w:t>(Artigo com redação dada pela Lei nº 10.741, de 1/10/2003)</w:t>
        </w:r>
      </w:hyperlink>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Art. 8</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 w:val="24"/>
          <w:szCs w:val="20"/>
          <w:lang w:eastAsia="pt-BR"/>
        </w:rPr>
        <w:t xml:space="preserve"> À União, por intermédio do ministério responsável pela assistência e promoção social, compete: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 - coordenar as ações relativas à política nacional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 - participar na formulação, acompanhamento e avaliação da política nacional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III - promover as articulações </w:t>
      </w:r>
      <w:proofErr w:type="spellStart"/>
      <w:r w:rsidRPr="00C97C37">
        <w:rPr>
          <w:rFonts w:ascii="Times New Roman" w:eastAsia="Times New Roman" w:hAnsi="Times New Roman" w:cs="Times New Roman"/>
          <w:sz w:val="24"/>
          <w:szCs w:val="20"/>
          <w:lang w:eastAsia="pt-BR"/>
        </w:rPr>
        <w:t>intraministeriais</w:t>
      </w:r>
      <w:proofErr w:type="spellEnd"/>
      <w:r w:rsidRPr="00C97C37">
        <w:rPr>
          <w:rFonts w:ascii="Times New Roman" w:eastAsia="Times New Roman" w:hAnsi="Times New Roman" w:cs="Times New Roman"/>
          <w:sz w:val="24"/>
          <w:szCs w:val="20"/>
          <w:lang w:eastAsia="pt-BR"/>
        </w:rPr>
        <w:t xml:space="preserve"> e interministeriais necessárias à implementação da política nacional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IV - (VETADO);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 - elaborar a proposta orçamentária no âmbito da promoção e assistência social e submetê-la ao Conselho Nacional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Parágrafo único. Os ministérios das áreas de saúde, educação, trabalho, previdência social, cultura, esporte e lazer devem elaborar proposta orçamentária, no âmbito de suas competências, visando ao financiamento de programas nacionais compatíveis com a política nacional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Art. 9</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 w:val="24"/>
          <w:szCs w:val="20"/>
          <w:lang w:eastAsia="pt-BR"/>
        </w:rPr>
        <w:t xml:space="preserve"> (VETADO)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Parágrafo único. (VETADO)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CAPÍTULO IV</w:t>
      </w: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DAS AÇÕES GOVERNAMENTAIS</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Art. 10. Na implementação da política nacional do idoso, são competências dos órgãos e entidades públicos: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 - na área de promoção e assistência social: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prestar serviços e desenvolver ações voltadas para o atendimento das necessidades básicas do idoso, mediante a participação das famílias, da sociedade e de entidades governamentais e não-governamentais.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estimular a criação de incentivos e de alternativas de atendimento ao idoso, como centros de convivência, centros de cuidados diurnos, casas-lares, oficinas abrigadas de trabalho, atendimentos domiciliares e outros;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c) promover simpósios, seminários e encontros específicos;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d) planejar, coordenar, supervisionar e financiar estudos, levantamentos, pesquisas e publicações sobre a situação social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e) promover a capacitação de recursos para atendimento ao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 - na área de saúde: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garantir ao idoso a assistência à saúde, nos diversos níveis de atendimento do Sistema Único de Saúde;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prevenir, promover, proteger e recuperar a saúde do idoso, mediante programas e medidas profiláticas;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lastRenderedPageBreak/>
        <w:t xml:space="preserve">c) adotar e aplicar normas de funcionamento às instituições geriátricas e similares, com fiscalização pelos gestores do Sistema Único de Saúde;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d) elaborar normas de serviços geriátricos hospitalares;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e) desenvolver formas de cooperação entre as Secretarias de Saúde dos Estados, do Distrito Federal, e dos Municípios e entre os Centros de Referência em Geriatria e Gerontologia para treinamento de equipes </w:t>
      </w:r>
      <w:proofErr w:type="spellStart"/>
      <w:r w:rsidRPr="00C97C37">
        <w:rPr>
          <w:rFonts w:ascii="Times New Roman" w:eastAsia="Times New Roman" w:hAnsi="Times New Roman" w:cs="Times New Roman"/>
          <w:sz w:val="24"/>
          <w:szCs w:val="20"/>
          <w:lang w:eastAsia="pt-BR"/>
        </w:rPr>
        <w:t>interprofissionais</w:t>
      </w:r>
      <w:proofErr w:type="spellEnd"/>
      <w:r w:rsidRPr="00C97C37">
        <w:rPr>
          <w:rFonts w:ascii="Times New Roman" w:eastAsia="Times New Roman" w:hAnsi="Times New Roman" w:cs="Times New Roman"/>
          <w:sz w:val="24"/>
          <w:szCs w:val="20"/>
          <w:lang w:eastAsia="pt-BR"/>
        </w:rPr>
        <w:t xml:space="preserv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f) incluir a Geriatria como especialidade clínica, para efeito de concursos públicos federais, estaduais, do Distrito Federal e municipais;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g) realizar estudos para detectar o caráter epidemiológico de determinadas doenças do idoso, com vistas a prevenção, tratamento e reabilitação; 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h) criar serviços alternativos de saúde para 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III - na área de educação: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adequar currículos, metodologias e material didático aos programas educacionais destinados ao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inserir nos currículos mínimos, nos diversos níveis do ensino formal, conteúdos voltados para o processo de envelhecimento, de forma a eliminar preconceitos e a produzir conhecimentos sobre o assunto;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c) incluir a Gerontologia e a Geriatria como disciplinas curriculares nos cursos superiores;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d) desenvolver programas educativos, especialmente nos meios de comunicação, a fim de informar a população sobre o processo de envelhecimento;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e) desenvolver programas que adotem modalidades de ensino à distância, adequados às condições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f) apoiar a criação de universidade aberta para a terceira idade, como meio de universalizar o acesso às diferentes formas do saber;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IV - na área de trabalho e previdência social: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garantir mecanismos que impeçam a discriminação do idoso quanto a sua participação no mercado de trabalho, no setor público e privado;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priorizar o atendimento do idoso nos benefícios previdenciários;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c) criar e estimular a manutenção de programas de preparação para aposentadoria nos setores público e privado com antecedência mínima de dois anos antes do afastamento;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 - na área de habitação e urbanismo: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destinar, nos programas habitacionais, unidades em regime de comodato ao idoso, na modalidade de casas-lares;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incluir nos programas de assistência ao idoso formas de melhoria de condições de habitabilidade e adaptação de moradia, considerando seu estado físico e sua independência de locomoção;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c) elaborar critérios que garantam o acesso da pessoa idosa à habitação popular;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d) diminuir barreiras arquitetônicas e urbanas;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 - na área de justiça: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promover e defender os direitos da pessoa idosa;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zelar pela aplicação das normas sobre o idoso determinando ações para evitar abusos e lesões a seus direitos;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VII - na área de cultura, esporte e lazer: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 garantir ao idoso a participação no processo de produção, reelaboração e fruição dos bens culturais;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b) propiciar ao idoso o acesso aos locais e eventos culturais, mediante preços reduzidos, em âmbito nacional;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c) incentivar os movimentos de idosos a desenvolver atividades culturais;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lastRenderedPageBreak/>
        <w:t xml:space="preserve">d) valorizar o registro da memória e a transmissão de informações e habilidades do idoso aos mais jovens, como meio de garantir a continuidade e a identidade cultural;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e) incentivar e criar programas de lazer, esporte e atividades físicas que proporcionem a melhoria da qualidade de vida do idoso e estimulem sua participação na comunidade.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1</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 w:val="24"/>
          <w:szCs w:val="20"/>
          <w:lang w:eastAsia="pt-BR"/>
        </w:rPr>
        <w:t xml:space="preserve"> É assegurado ao idoso o direito de dispor de seus bens, proventos, pensões e benefícios, salvo nos casos de incapacidade judicialmente comprovada.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2</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 w:val="24"/>
          <w:szCs w:val="20"/>
          <w:lang w:eastAsia="pt-BR"/>
        </w:rPr>
        <w:t xml:space="preserve"> Nos casos de comprovada incapacidade do idoso para gerir seus bens, ser-lhe-á nomeado Curador especial em juízo.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3</w:t>
      </w:r>
      <w:r w:rsidRPr="00C97C37">
        <w:rPr>
          <w:rFonts w:ascii="Calibri" w:eastAsia="Times New Roman" w:hAnsi="Calibri" w:cs="Calibri"/>
          <w:sz w:val="24"/>
          <w:szCs w:val="20"/>
          <w:lang w:eastAsia="pt-BR"/>
        </w:rPr>
        <w:t>º</w:t>
      </w:r>
      <w:r w:rsidRPr="00C97C37">
        <w:rPr>
          <w:rFonts w:ascii="Times New Roman" w:eastAsia="Times New Roman" w:hAnsi="Times New Roman" w:cs="Times New Roman"/>
          <w:sz w:val="24"/>
          <w:szCs w:val="20"/>
          <w:lang w:eastAsia="pt-BR"/>
        </w:rPr>
        <w:t xml:space="preserve"> Todo cidadão tem o dever de denunciar à autoridade competente qualquer forma de negligência ou desrespeito ao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CAPÍTULO V</w:t>
      </w: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DO CONSELHO NACIONAL</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Art. 11. (VETADO) </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w:t>
      </w:r>
    </w:p>
    <w:p w:rsidR="00C97C37" w:rsidRDefault="00C97C37" w:rsidP="00C97C37">
      <w:pPr>
        <w:tabs>
          <w:tab w:val="center" w:pos="4419"/>
          <w:tab w:val="right" w:pos="8838"/>
        </w:tabs>
        <w:jc w:val="center"/>
        <w:rPr>
          <w:rFonts w:ascii="Times New Roman" w:eastAsia="Times New Roman" w:hAnsi="Times New Roman" w:cs="Times New Roman"/>
          <w:sz w:val="24"/>
          <w:szCs w:val="24"/>
          <w:lang w:eastAsia="pt-BR"/>
        </w:rPr>
      </w:pPr>
    </w:p>
    <w:p w:rsidR="00C97C37" w:rsidRDefault="00C97C37" w:rsidP="00C97C37">
      <w:pPr>
        <w:tabs>
          <w:tab w:val="center" w:pos="4419"/>
          <w:tab w:val="right" w:pos="8838"/>
        </w:tabs>
        <w:jc w:val="center"/>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b/>
          <w:sz w:val="28"/>
          <w:szCs w:val="20"/>
          <w:lang w:eastAsia="pt-BR"/>
        </w:rPr>
      </w:pPr>
      <w:r w:rsidRPr="00C97C37">
        <w:rPr>
          <w:rFonts w:ascii="Times New Roman" w:eastAsia="Times New Roman" w:hAnsi="Times New Roman" w:cs="Times New Roman"/>
          <w:b/>
          <w:sz w:val="28"/>
          <w:szCs w:val="20"/>
          <w:lang w:eastAsia="pt-BR"/>
        </w:rPr>
        <w:t>LEI Nº 10.741, DE 1º DE OUTUBRO DE 2003</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ind w:left="4536"/>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Dispõe sobre o Estatuto do Idoso e dá outras providências. </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 </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O PRESIDENTE DA REPÚBLICA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Faço saber que o Congresso Nacional decreta e eu sanciono a seguinte Lei: </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w:t>
      </w: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TÍTULO IV</w:t>
      </w: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DA POLÍTICA DE ATENDIMENTO AO IDOSO</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w:t>
      </w: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CAPÍTULO II</w:t>
      </w: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DAS ENTIDADES DE ATENDIMENTO AO IDOSO</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w:t>
      </w: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Art. 50. Constituem obrigações das entidades de atendimento: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 - celebrar contrato escrito de prestação de serviço com o idoso, especificando o tipo de atendimento, as obrigações da entidade e prestações decorrentes do contrato, com os respectivos preços, se for o caso;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 - observar os direitos e as garantias de que são titulares os idosos;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III - fornecer vestuário adequado, se for pública, e alimentação suficiente;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IV - oferecer instalações físicas em condições adequadas de habitabilidade;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 - oferecer atendimento personalizado;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 - diligenciar no sentido da preservação dos vínculos familiares;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VII - oferecer acomodações apropriadas para recebimento de visitas;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VIII - proporcionar cuidados à saúde, conforme a necessidade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lastRenderedPageBreak/>
        <w:t xml:space="preserve">IX - promover atividades educacionais, esportivas, culturais e de lazer;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 - propiciar assistência religiosa àqueles que desejarem, de acordo com suas crenças;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XI - proceder a estudo social e pessoal de cada caso;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XII - comunicar à autoridade competente de saúde toda ocorrência de idoso portador de doenças </w:t>
      </w:r>
      <w:proofErr w:type="spellStart"/>
      <w:r w:rsidRPr="00C97C37">
        <w:rPr>
          <w:rFonts w:ascii="Times New Roman" w:eastAsia="Times New Roman" w:hAnsi="Times New Roman" w:cs="Times New Roman"/>
          <w:sz w:val="24"/>
          <w:szCs w:val="20"/>
          <w:lang w:eastAsia="pt-BR"/>
        </w:rPr>
        <w:t>infecto-contagiosas</w:t>
      </w:r>
      <w:proofErr w:type="spellEnd"/>
      <w:r w:rsidRPr="00C97C37">
        <w:rPr>
          <w:rFonts w:ascii="Times New Roman" w:eastAsia="Times New Roman" w:hAnsi="Times New Roman" w:cs="Times New Roman"/>
          <w:sz w:val="24"/>
          <w:szCs w:val="20"/>
          <w:lang w:eastAsia="pt-BR"/>
        </w:rPr>
        <w:t xml:space="preserv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XIII - providenciar ou solicitar que o Ministério Público requisite os documentos necessários ao exercício da cidadania àqueles que não os tiverem, na forma da lei;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XIV - fornecer comprovante de depósito dos bens móveis que receberem dos idosos;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XV - manter arquivo de anotações onde constem data e circunstâncias do atendimento, nome do idoso, responsável, parentes, endereços, cidade, relação de seus pertences, bem como o valor de contribuições, e suas alterações, se houver, e demais dados que possibilitem sua identificação e a individualização do atendimento;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XVI - comunicar ao Ministério Público, para as providências cabíveis, a situação de abandono moral ou material por parte dos familiares;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XVII - manter no quadro de pessoal profissionais com formação específica.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Art. 51. As instituições filantrópicas ou sem fins lucrativos prestadoras de serviço ao idoso terão direito à assistência judiciária gratuita. </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w:t>
      </w:r>
    </w:p>
    <w:p w:rsidR="00C97C37" w:rsidRDefault="00C97C37" w:rsidP="00C97C37">
      <w:pPr>
        <w:tabs>
          <w:tab w:val="center" w:pos="4419"/>
          <w:tab w:val="right" w:pos="8838"/>
        </w:tabs>
        <w:jc w:val="center"/>
        <w:rPr>
          <w:rFonts w:ascii="Times New Roman" w:eastAsia="Times New Roman" w:hAnsi="Times New Roman" w:cs="Times New Roman"/>
          <w:sz w:val="24"/>
          <w:szCs w:val="24"/>
          <w:lang w:eastAsia="pt-BR"/>
        </w:rPr>
      </w:pPr>
    </w:p>
    <w:p w:rsidR="00C97C37" w:rsidRDefault="00C97C37" w:rsidP="00C97C37">
      <w:pPr>
        <w:tabs>
          <w:tab w:val="center" w:pos="4419"/>
          <w:tab w:val="right" w:pos="8838"/>
        </w:tabs>
        <w:jc w:val="center"/>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b/>
          <w:sz w:val="28"/>
          <w:szCs w:val="20"/>
          <w:lang w:eastAsia="pt-BR"/>
        </w:rPr>
      </w:pPr>
      <w:r w:rsidRPr="00C97C37">
        <w:rPr>
          <w:rFonts w:ascii="Times New Roman" w:eastAsia="Times New Roman" w:hAnsi="Times New Roman" w:cs="Times New Roman"/>
          <w:b/>
          <w:sz w:val="28"/>
          <w:szCs w:val="20"/>
          <w:lang w:eastAsia="pt-BR"/>
        </w:rPr>
        <w:t>DECRETO Nº 5.109, DE 17 DE JUNHO DE 2004</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right" w:pos="8838"/>
        </w:tabs>
        <w:ind w:left="4536"/>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Dispõe sobre a composição, estruturação, competências  e  funcionamento  do  Conselho Nacional  dos  Direitos  do  Idoso - CNDI, e  dá outras providências.</w:t>
      </w: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rPr>
          <w:rFonts w:ascii="Times New Roman" w:eastAsia="Times New Roman" w:hAnsi="Times New Roman" w:cs="Times New Roman"/>
          <w:sz w:val="24"/>
          <w:szCs w:val="24"/>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b/>
          <w:sz w:val="24"/>
          <w:szCs w:val="20"/>
          <w:lang w:eastAsia="pt-BR"/>
        </w:rPr>
        <w:t>O PRESIDENTE DA REPÚBLICA</w:t>
      </w:r>
      <w:r w:rsidRPr="00C97C37">
        <w:rPr>
          <w:rFonts w:ascii="Times New Roman" w:eastAsia="Times New Roman" w:hAnsi="Times New Roman" w:cs="Times New Roman"/>
          <w:sz w:val="24"/>
          <w:szCs w:val="20"/>
          <w:lang w:eastAsia="pt-BR"/>
        </w:rPr>
        <w:t xml:space="preserve">, no uso das atribuições que lhe confere o art. 84, incisos IV e VI, alínea </w:t>
      </w:r>
      <w:r w:rsidRPr="00C97C37">
        <w:rPr>
          <w:rFonts w:ascii="Times New Roman" w:eastAsia="Times New Roman" w:hAnsi="Times New Roman" w:cs="Times New Roman"/>
          <w:i/>
          <w:sz w:val="24"/>
          <w:szCs w:val="20"/>
          <w:lang w:eastAsia="pt-BR"/>
        </w:rPr>
        <w:t>a,</w:t>
      </w:r>
      <w:r w:rsidRPr="00C97C37">
        <w:rPr>
          <w:rFonts w:ascii="Times New Roman" w:eastAsia="Times New Roman" w:hAnsi="Times New Roman" w:cs="Times New Roman"/>
          <w:sz w:val="24"/>
          <w:szCs w:val="20"/>
          <w:lang w:eastAsia="pt-BR"/>
        </w:rPr>
        <w:t xml:space="preserve"> da Constituição, e tendo em vista o disposto na Lei nº 8.842, de 4 de janeiro de 1994, e nos </w:t>
      </w:r>
      <w:proofErr w:type="spellStart"/>
      <w:r w:rsidRPr="00C97C37">
        <w:rPr>
          <w:rFonts w:ascii="Times New Roman" w:eastAsia="Times New Roman" w:hAnsi="Times New Roman" w:cs="Times New Roman"/>
          <w:sz w:val="24"/>
          <w:szCs w:val="20"/>
          <w:lang w:eastAsia="pt-BR"/>
        </w:rPr>
        <w:t>arts</w:t>
      </w:r>
      <w:proofErr w:type="spellEnd"/>
      <w:r w:rsidRPr="00C97C37">
        <w:rPr>
          <w:rFonts w:ascii="Times New Roman" w:eastAsia="Times New Roman" w:hAnsi="Times New Roman" w:cs="Times New Roman"/>
          <w:sz w:val="24"/>
          <w:szCs w:val="20"/>
          <w:lang w:eastAsia="pt-BR"/>
        </w:rPr>
        <w:t xml:space="preserve">. 24 e 50 da Lei nº 10.683, de 28 de maio de 2003,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DECRETA: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CAPÍTULO I</w:t>
      </w:r>
    </w:p>
    <w:p w:rsidR="00C97C37" w:rsidRPr="00C97C37" w:rsidRDefault="00C97C37" w:rsidP="00C97C37">
      <w:pPr>
        <w:tabs>
          <w:tab w:val="center" w:pos="4419"/>
          <w:tab w:val="right" w:pos="8838"/>
        </w:tabs>
        <w:jc w:val="center"/>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DA FINALIDADE E DA COMPETÊNCIA</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Art. 1º O Conselho Nacional dos Direitos do Idoso - CNDI, órgão colegiado de caráter deliberativo, integrante da estrutura básica da Secretaria Especial dos Direitos Humanos da Presidência da República, tem por finalidade elaborar as diretrizes para a formulação e implementação da política nacional do idoso, observadas as linhas de ação e as diretrizes conforme dispõe a Lei nº 10.741, de 1 de outubro de 2003 - Estatuto do Idoso, bem como acompanhar e avaliar a sua execução.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Art. 2º Ao CNDI compete: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lastRenderedPageBreak/>
        <w:t xml:space="preserve">I - elaborar as diretrizes, instrumentos, normas e prioridades da política nacional do idoso, bem como controlar e fiscalizar as ações de execução;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 - zelar pela aplicação da política nacional de atendimento ao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III - dar apoio aos Conselhos Estaduais, do Distrito Federal e Municipais dos Direitos do Idoso, aos órgãos estaduais, municipais e entidades não-governamentais, para tornar efetivos os princípios, as diretrizes e os direitos estabelecidos pelo Estatuto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IV - avaliar a política desenvolvida nas esferas estadual, distrital e municipal e a atuação dos conselhos do idoso instituídos nessas áreas de governo;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 - acompanhar o reordenamento institucional, propondo, sempre que necessário, as modificações nas estruturas públicas e privadas destinadas ao atendimento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 - apoiar a promoção de campanhas educativas sobre os direitos do idoso, com a indicação das medidas a serem adotadas nos casos de atentados ou violação desses direitos;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VII - acompanhar a elaboração e a execução da proposta orçamentária da União, indicando modificações necessárias à consecução da política formulada para a promoção dos direitos do idoso; 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VIII - elaborar o regimento interno, que será aprovado pelo voto de, no mínimo, dois terços de seus membros, nele definindo a forma de indicação do seu Presidente e Vice-Presidente.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Parágrafo único. Ao CNDI compete, ainda: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 - acompanhar e avaliar a expedição de orientações e recomendações sobre a aplicação da Lei nº 10.741, de 2003, e dos demais atos normativos relacionados ao atendimento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 - promover a cooperação entre os governos da União, dos Estados, do Distrito Federal e dos Municípios e a sociedade civil organizada na formulação e execução da política nacional de atendimento dos direitos do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III - promover, em parceria com organismos governamentais e não-governamentais, nacionais e internacionais, a identificação de sistemas de indicadores, no sentido de estabelecer metas e procedimentos com base nesses índices, para monitorar a aplicação das atividades relacionadas com o atendimento ao idoso;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IV - promover a realização de estudos, debates e pesquisas sobre a aplicação e os resultados estratégicos alcançados pelos programas e projetos de atendimento ao idoso, desenvolvidos pela Secretaria Especial dos Direitos Humanos da Presidência da República; e </w:t>
      </w:r>
    </w:p>
    <w:p w:rsidR="00C97C37" w:rsidRPr="00C97C37" w:rsidRDefault="00C97C37" w:rsidP="00C97C37">
      <w:pPr>
        <w:tabs>
          <w:tab w:val="center" w:pos="4419"/>
          <w:tab w:val="right" w:pos="8838"/>
        </w:tabs>
        <w:ind w:firstLine="1134"/>
        <w:rPr>
          <w:rFonts w:ascii="Times New Roman" w:eastAsia="Times New Roman" w:hAnsi="Times New Roman" w:cs="Times New Roman"/>
          <w:sz w:val="24"/>
          <w:szCs w:val="20"/>
          <w:lang w:eastAsia="pt-BR"/>
        </w:rPr>
      </w:pPr>
      <w:r w:rsidRPr="00C97C37">
        <w:rPr>
          <w:rFonts w:ascii="Times New Roman" w:eastAsia="Times New Roman" w:hAnsi="Times New Roman" w:cs="Times New Roman"/>
          <w:sz w:val="24"/>
          <w:szCs w:val="20"/>
          <w:lang w:eastAsia="pt-BR"/>
        </w:rPr>
        <w:t xml:space="preserve">V - estimular a ampliação e o aperfeiçoamento dos mecanismos de participação e controle social, por intermédio de rede nacional de órgãos colegiados estaduais, regionais, territoriais e municipais, visando fortalecer o atendimento dos direitos do idoso. </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w:t>
      </w:r>
    </w:p>
    <w:p w:rsidR="00C97C37" w:rsidRDefault="00C97C37" w:rsidP="00C97C37">
      <w:pPr>
        <w:jc w:val="center"/>
        <w:rPr>
          <w:rFonts w:ascii="Times New Roman" w:eastAsia="Times New Roman" w:hAnsi="Times New Roman" w:cs="Times New Roman"/>
          <w:sz w:val="24"/>
          <w:szCs w:val="24"/>
          <w:lang w:eastAsia="pt-BR"/>
        </w:rPr>
      </w:pPr>
    </w:p>
    <w:p w:rsidR="00C97C37" w:rsidRDefault="00C97C37" w:rsidP="00C97C37">
      <w:pPr>
        <w:jc w:val="center"/>
        <w:rPr>
          <w:rFonts w:ascii="Times New Roman" w:eastAsia="Times New Roman" w:hAnsi="Times New Roman" w:cs="Times New Roman"/>
          <w:sz w:val="24"/>
          <w:szCs w:val="24"/>
          <w:lang w:eastAsia="pt-BR"/>
        </w:rPr>
      </w:pPr>
    </w:p>
    <w:p w:rsidR="00C97C37" w:rsidRPr="00C97C37" w:rsidRDefault="00C97C37" w:rsidP="00C97C37">
      <w:pPr>
        <w:jc w:val="center"/>
        <w:rPr>
          <w:rFonts w:ascii="Times New Roman" w:eastAsia="Times New Roman" w:hAnsi="Times New Roman" w:cs="Times New Roman"/>
          <w:b/>
          <w:sz w:val="28"/>
          <w:szCs w:val="28"/>
          <w:lang w:eastAsia="pt-BR"/>
        </w:rPr>
      </w:pPr>
      <w:r w:rsidRPr="00C97C37">
        <w:rPr>
          <w:rFonts w:ascii="Times New Roman" w:eastAsia="Times New Roman" w:hAnsi="Times New Roman" w:cs="Times New Roman"/>
          <w:b/>
          <w:sz w:val="28"/>
          <w:szCs w:val="28"/>
          <w:lang w:eastAsia="pt-BR"/>
        </w:rPr>
        <w:t>LEI Nº 13.046, DE 1º DE DEZEMBRO DE 2014</w:t>
      </w: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ind w:left="4536"/>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Altera a Lei nº 8.069, de 13 de julho de 1990, que "dispõe sobre o Estatuto da Criança e do Adolescente e dá outras providências", para obrigar entidades a terem, em seus quadros, pessoal capacitado para reconhecer e reportar maus-tratos de crianças e adolescentes.</w:t>
      </w:r>
    </w:p>
    <w:p w:rsidR="00C97C37" w:rsidRPr="00C97C37" w:rsidRDefault="00C97C37" w:rsidP="00C97C37">
      <w:pPr>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 </w:t>
      </w: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lastRenderedPageBreak/>
        <w:t>A PRESIDENTA DA REPÚBLICA</w:t>
      </w: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Faço saber que o Congresso Nacional decreta e eu sanciono a seguinte Lei: </w:t>
      </w:r>
    </w:p>
    <w:p w:rsidR="00C97C37" w:rsidRPr="00C97C37" w:rsidRDefault="00C97C37" w:rsidP="00C97C37">
      <w:pPr>
        <w:ind w:firstLine="1134"/>
        <w:rPr>
          <w:rFonts w:ascii="Times New Roman" w:eastAsia="Times New Roman" w:hAnsi="Times New Roman" w:cs="Times New Roman"/>
          <w:sz w:val="24"/>
          <w:szCs w:val="24"/>
          <w:lang w:eastAsia="pt-BR"/>
        </w:rPr>
      </w:pP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Art. 1º A Lei nº 8.069, de 13 de julho de 1990, passa a vigorar acrescida dos seguintes dispositivos: </w:t>
      </w:r>
    </w:p>
    <w:p w:rsidR="00C97C37" w:rsidRPr="00C97C37" w:rsidRDefault="00C97C37" w:rsidP="00C97C37">
      <w:pPr>
        <w:ind w:left="1701"/>
        <w:rPr>
          <w:rFonts w:ascii="Times New Roman" w:eastAsia="Times New Roman" w:hAnsi="Times New Roman" w:cs="Times New Roman"/>
          <w:sz w:val="24"/>
          <w:szCs w:val="24"/>
          <w:lang w:eastAsia="pt-BR"/>
        </w:rPr>
      </w:pPr>
    </w:p>
    <w:p w:rsidR="00C97C37" w:rsidRPr="00C97C37" w:rsidRDefault="00C97C37" w:rsidP="00C97C37">
      <w:pPr>
        <w:ind w:left="1701"/>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"Art. 70-B. As entidades, públicas e privadas, que atuem nas áreas a que se refere o art. 71, dentre outras, devem contar, em seus quadros, com pessoas capacitadas a reconhecer e comunicar ao Conselho Tutelar suspeitas ou casos de maus-tratos praticados contra crianças e adolescentes. </w:t>
      </w:r>
    </w:p>
    <w:p w:rsidR="00C97C37" w:rsidRPr="00C97C37" w:rsidRDefault="00C97C37" w:rsidP="00C97C37">
      <w:pPr>
        <w:ind w:left="1701"/>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Parágrafo único. São igualmente responsáveis pela comunicação de que trata este artigo, as pessoas encarregadas, por razão de cargo, função, ofício, ministério, profissão ou ocupação, do cuidado, assistência ou guarda de crianças e adolescentes, punível, na forma deste Estatuto, o injustificado retardamento ou omissão, culposos ou dolosos."</w:t>
      </w:r>
    </w:p>
    <w:p w:rsidR="00C97C37" w:rsidRPr="00C97C37" w:rsidRDefault="00C97C37" w:rsidP="00C97C37">
      <w:pPr>
        <w:ind w:left="1701"/>
        <w:rPr>
          <w:rFonts w:ascii="Times New Roman" w:eastAsia="Times New Roman" w:hAnsi="Times New Roman" w:cs="Times New Roman"/>
          <w:sz w:val="24"/>
          <w:szCs w:val="24"/>
          <w:lang w:eastAsia="pt-BR"/>
        </w:rPr>
      </w:pPr>
    </w:p>
    <w:p w:rsidR="00C97C37" w:rsidRPr="00C97C37" w:rsidRDefault="00C97C37" w:rsidP="00C97C37">
      <w:pPr>
        <w:ind w:left="1701"/>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"Art. 94-A. As entidades, públicas ou privadas, que abriguem ou recepcionem crianças e adolescentes, ainda que em caráter temporário, devem ter, em seus quadros, profissionais capacitados a reconhecer e reportar ao Conselho Tutelar suspeitas ou ocorrências de maus-tratos."</w:t>
      </w:r>
    </w:p>
    <w:p w:rsidR="00C97C37" w:rsidRPr="00C97C37" w:rsidRDefault="00C97C37" w:rsidP="00C97C37">
      <w:pPr>
        <w:ind w:left="1701"/>
        <w:rPr>
          <w:rFonts w:ascii="Times New Roman" w:eastAsia="Times New Roman" w:hAnsi="Times New Roman" w:cs="Times New Roman"/>
          <w:sz w:val="24"/>
          <w:szCs w:val="24"/>
          <w:lang w:eastAsia="pt-BR"/>
        </w:rPr>
      </w:pPr>
    </w:p>
    <w:p w:rsidR="00C97C37" w:rsidRPr="00C97C37" w:rsidRDefault="00C97C37" w:rsidP="00C97C37">
      <w:pPr>
        <w:ind w:left="1701"/>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"Art. 136. ................................................................................ </w:t>
      </w:r>
    </w:p>
    <w:p w:rsidR="00C97C37" w:rsidRPr="00C97C37" w:rsidRDefault="00C97C37" w:rsidP="00C97C37">
      <w:pPr>
        <w:ind w:left="1701"/>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 </w:t>
      </w:r>
    </w:p>
    <w:p w:rsidR="00C97C37" w:rsidRPr="00C97C37" w:rsidRDefault="00C97C37" w:rsidP="00C97C37">
      <w:pPr>
        <w:ind w:left="1701"/>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XII - promover e incentivar, na comunidade e nos grupos profissionais, ações de divulgação e treinamento para o reconhecimento de sintomas de maus-tratos em crianças e adolescentes."(NR)</w:t>
      </w:r>
    </w:p>
    <w:p w:rsidR="00C97C37" w:rsidRPr="00C97C37" w:rsidRDefault="00C97C37" w:rsidP="00C97C37">
      <w:pPr>
        <w:ind w:left="1701"/>
        <w:rPr>
          <w:rFonts w:ascii="Times New Roman" w:eastAsia="Times New Roman" w:hAnsi="Times New Roman" w:cs="Times New Roman"/>
          <w:sz w:val="24"/>
          <w:szCs w:val="24"/>
          <w:lang w:eastAsia="pt-BR"/>
        </w:rPr>
      </w:pP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Art. 2º Esta Lei entra em vigor na data de sua publicação. </w:t>
      </w:r>
    </w:p>
    <w:p w:rsidR="00C97C37" w:rsidRPr="00C97C37" w:rsidRDefault="00C97C37" w:rsidP="00C97C37">
      <w:pPr>
        <w:ind w:firstLine="1134"/>
        <w:rPr>
          <w:rFonts w:ascii="Times New Roman" w:eastAsia="Times New Roman" w:hAnsi="Times New Roman" w:cs="Times New Roman"/>
          <w:sz w:val="24"/>
          <w:szCs w:val="24"/>
          <w:lang w:eastAsia="pt-BR"/>
        </w:rPr>
      </w:pP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 Brasília, 1º de dezembro de 2014; 193º da Independência e 126º da República. </w:t>
      </w:r>
    </w:p>
    <w:p w:rsidR="00C97C37" w:rsidRPr="00C97C37" w:rsidRDefault="00C97C37" w:rsidP="00C97C37">
      <w:pPr>
        <w:ind w:firstLine="1134"/>
        <w:rPr>
          <w:rFonts w:ascii="Times New Roman" w:eastAsia="Times New Roman" w:hAnsi="Times New Roman" w:cs="Times New Roman"/>
          <w:sz w:val="24"/>
          <w:szCs w:val="24"/>
          <w:lang w:eastAsia="pt-BR"/>
        </w:rPr>
      </w:pP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DILMA ROUSSEFF</w:t>
      </w: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 xml:space="preserve">José Eduardo Cardozo </w:t>
      </w:r>
    </w:p>
    <w:p w:rsidR="00C97C37" w:rsidRPr="00C97C37" w:rsidRDefault="00C97C37" w:rsidP="00C97C37">
      <w:pPr>
        <w:ind w:firstLine="1134"/>
        <w:rPr>
          <w:rFonts w:ascii="Times New Roman" w:eastAsia="Times New Roman" w:hAnsi="Times New Roman" w:cs="Times New Roman"/>
          <w:sz w:val="24"/>
          <w:szCs w:val="24"/>
          <w:lang w:eastAsia="pt-BR"/>
        </w:rPr>
      </w:pPr>
      <w:r w:rsidRPr="00C97C37">
        <w:rPr>
          <w:rFonts w:ascii="Times New Roman" w:eastAsia="Times New Roman" w:hAnsi="Times New Roman" w:cs="Times New Roman"/>
          <w:sz w:val="24"/>
          <w:szCs w:val="24"/>
          <w:lang w:eastAsia="pt-BR"/>
        </w:rPr>
        <w:t>Ideli Salvatti</w:t>
      </w: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rPr>
          <w:rFonts w:ascii="Times New Roman" w:eastAsia="Times New Roman" w:hAnsi="Times New Roman" w:cs="Times New Roman"/>
          <w:sz w:val="24"/>
          <w:szCs w:val="24"/>
          <w:lang w:eastAsia="pt-BR"/>
        </w:rPr>
      </w:pPr>
    </w:p>
    <w:p w:rsidR="00C97C37" w:rsidRPr="00C97C37" w:rsidRDefault="00C97C37" w:rsidP="00C97C37">
      <w:pPr>
        <w:jc w:val="left"/>
        <w:rPr>
          <w:rFonts w:ascii="Times New Roman" w:eastAsia="Times New Roman" w:hAnsi="Times New Roman" w:cs="Times New Roman"/>
          <w:szCs w:val="20"/>
          <w:lang w:eastAsia="pt-BR"/>
        </w:rPr>
      </w:pPr>
    </w:p>
    <w:p w:rsidR="00C97C37" w:rsidRDefault="00C97C37" w:rsidP="00C97C37">
      <w:pPr>
        <w:jc w:val="center"/>
        <w:rPr>
          <w:b/>
          <w:sz w:val="24"/>
        </w:rPr>
      </w:pPr>
      <w:bookmarkStart w:id="12" w:name="z1116159_FIMDOCUMENTO"/>
      <w:bookmarkEnd w:id="1"/>
      <w:bookmarkEnd w:id="11"/>
    </w:p>
    <w:p w:rsidR="00C97C37" w:rsidRPr="00C97C37" w:rsidRDefault="00C97C37" w:rsidP="00C97C37">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C97C37" w:rsidRPr="00C97C37" w:rsidSect="00C97C37">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616" w:rsidRDefault="000A0616" w:rsidP="00C97C37">
      <w:r>
        <w:separator/>
      </w:r>
    </w:p>
  </w:endnote>
  <w:endnote w:type="continuationSeparator" w:id="0">
    <w:p w:rsidR="000A0616" w:rsidRDefault="000A0616" w:rsidP="00C9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37" w:rsidRDefault="00C97C37" w:rsidP="00C97C3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C97C37" w:rsidRDefault="00C97C37" w:rsidP="00C97C37">
    <w:pPr>
      <w:pStyle w:val="Rodap"/>
      <w:jc w:val="center"/>
      <w:rPr>
        <w:rFonts w:ascii="Courier New" w:hAnsi="Courier New" w:cs="Courier New"/>
      </w:rPr>
    </w:pPr>
    <w:r>
      <w:rPr>
        <w:rFonts w:ascii="Courier New" w:hAnsi="Courier New" w:cs="Courier New"/>
      </w:rPr>
      <w:t>CONFERE COM O ORIGINAL AUTENTICADO</w:t>
    </w:r>
  </w:p>
  <w:p w:rsidR="00C97C37" w:rsidRPr="00C97C37" w:rsidRDefault="00C97C37" w:rsidP="00C97C37">
    <w:pPr>
      <w:pStyle w:val="Rodap"/>
      <w:jc w:val="center"/>
    </w:pPr>
    <w:r>
      <w:t>PL 898/2015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37" w:rsidRDefault="00C97C37" w:rsidP="00C97C3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C97C37" w:rsidRDefault="00C97C37" w:rsidP="00C97C37">
    <w:pPr>
      <w:pStyle w:val="Rodap"/>
      <w:jc w:val="center"/>
      <w:rPr>
        <w:rFonts w:ascii="Courier New" w:hAnsi="Courier New" w:cs="Courier New"/>
      </w:rPr>
    </w:pPr>
    <w:r>
      <w:rPr>
        <w:rFonts w:ascii="Courier New" w:hAnsi="Courier New" w:cs="Courier New"/>
      </w:rPr>
      <w:t>CONFERE COM O ORIGINAL AUTENTICADO</w:t>
    </w:r>
  </w:p>
  <w:p w:rsidR="00C97C37" w:rsidRPr="00C97C37" w:rsidRDefault="00C97C37" w:rsidP="00C97C37">
    <w:pPr>
      <w:pStyle w:val="Rodap"/>
      <w:jc w:val="center"/>
    </w:pPr>
    <w:r>
      <w:t>PL 898/2015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37" w:rsidRDefault="00C97C37" w:rsidP="00C97C3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C97C37" w:rsidRPr="00C97C37" w:rsidRDefault="00C97C37" w:rsidP="00C97C3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616" w:rsidRDefault="000A0616" w:rsidP="00C97C37">
      <w:r>
        <w:separator/>
      </w:r>
    </w:p>
  </w:footnote>
  <w:footnote w:type="continuationSeparator" w:id="0">
    <w:p w:rsidR="000A0616" w:rsidRDefault="000A0616" w:rsidP="00C97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37" w:rsidRPr="00C97C37" w:rsidRDefault="00C97C37" w:rsidP="00C97C37">
    <w:pPr>
      <w:pStyle w:val="Cabealho"/>
      <w:jc w:val="left"/>
    </w:pPr>
    <w:r>
      <w:fldChar w:fldCharType="begin"/>
    </w:r>
    <w:r>
      <w:instrText xml:space="preserve"> PAGE  \* Arabic  \* MERGEFORMAT </w:instrText>
    </w:r>
    <w:r>
      <w:fldChar w:fldCharType="separate"/>
    </w:r>
    <w:r w:rsidR="009E53A8">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C37" w:rsidRPr="00C97C37" w:rsidRDefault="00C97C37" w:rsidP="00C97C37">
    <w:pPr>
      <w:pStyle w:val="Cabealho"/>
      <w:jc w:val="right"/>
    </w:pPr>
    <w:r>
      <w:fldChar w:fldCharType="begin"/>
    </w:r>
    <w:r>
      <w:instrText xml:space="preserve"> PAGE  \* Arabic  \* MERGEFORMAT </w:instrText>
    </w:r>
    <w:r>
      <w:fldChar w:fldCharType="separate"/>
    </w:r>
    <w:r w:rsidR="009E53A8">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C37"/>
    <w:rsid w:val="000A0616"/>
    <w:rsid w:val="00143B4F"/>
    <w:rsid w:val="002224DF"/>
    <w:rsid w:val="00427517"/>
    <w:rsid w:val="00700866"/>
    <w:rsid w:val="009E53A8"/>
    <w:rsid w:val="00C705AC"/>
    <w:rsid w:val="00C97C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97C37"/>
    <w:rPr>
      <w:rFonts w:ascii="Tahoma" w:hAnsi="Tahoma" w:cs="Tahoma"/>
      <w:sz w:val="16"/>
      <w:szCs w:val="16"/>
    </w:rPr>
  </w:style>
  <w:style w:type="character" w:customStyle="1" w:styleId="TextodebaloChar">
    <w:name w:val="Texto de balão Char"/>
    <w:basedOn w:val="Fontepargpadro"/>
    <w:link w:val="Textodebalo"/>
    <w:uiPriority w:val="99"/>
    <w:semiHidden/>
    <w:rsid w:val="00C97C37"/>
    <w:rPr>
      <w:rFonts w:ascii="Tahoma" w:hAnsi="Tahoma" w:cs="Tahoma"/>
      <w:sz w:val="16"/>
      <w:szCs w:val="16"/>
    </w:rPr>
  </w:style>
  <w:style w:type="paragraph" w:styleId="Cabealho">
    <w:name w:val="header"/>
    <w:basedOn w:val="Normal"/>
    <w:link w:val="CabealhoChar"/>
    <w:uiPriority w:val="99"/>
    <w:unhideWhenUsed/>
    <w:rsid w:val="00C97C37"/>
    <w:pPr>
      <w:tabs>
        <w:tab w:val="center" w:pos="4252"/>
        <w:tab w:val="right" w:pos="8504"/>
      </w:tabs>
    </w:pPr>
  </w:style>
  <w:style w:type="character" w:customStyle="1" w:styleId="CabealhoChar">
    <w:name w:val="Cabeçalho Char"/>
    <w:basedOn w:val="Fontepargpadro"/>
    <w:link w:val="Cabealho"/>
    <w:uiPriority w:val="99"/>
    <w:rsid w:val="00C97C37"/>
    <w:rPr>
      <w:rFonts w:ascii="Arial" w:hAnsi="Arial" w:cs="Arial"/>
      <w:sz w:val="20"/>
    </w:rPr>
  </w:style>
  <w:style w:type="paragraph" w:styleId="Rodap">
    <w:name w:val="footer"/>
    <w:basedOn w:val="Normal"/>
    <w:link w:val="RodapChar"/>
    <w:uiPriority w:val="99"/>
    <w:unhideWhenUsed/>
    <w:rsid w:val="00C97C37"/>
    <w:pPr>
      <w:tabs>
        <w:tab w:val="center" w:pos="4252"/>
        <w:tab w:val="right" w:pos="8504"/>
      </w:tabs>
    </w:pPr>
  </w:style>
  <w:style w:type="character" w:customStyle="1" w:styleId="RodapChar">
    <w:name w:val="Rodapé Char"/>
    <w:basedOn w:val="Fontepargpadro"/>
    <w:link w:val="Rodap"/>
    <w:uiPriority w:val="99"/>
    <w:rsid w:val="00C97C37"/>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97C37"/>
    <w:rPr>
      <w:rFonts w:ascii="Tahoma" w:hAnsi="Tahoma" w:cs="Tahoma"/>
      <w:sz w:val="16"/>
      <w:szCs w:val="16"/>
    </w:rPr>
  </w:style>
  <w:style w:type="character" w:customStyle="1" w:styleId="TextodebaloChar">
    <w:name w:val="Texto de balão Char"/>
    <w:basedOn w:val="Fontepargpadro"/>
    <w:link w:val="Textodebalo"/>
    <w:uiPriority w:val="99"/>
    <w:semiHidden/>
    <w:rsid w:val="00C97C37"/>
    <w:rPr>
      <w:rFonts w:ascii="Tahoma" w:hAnsi="Tahoma" w:cs="Tahoma"/>
      <w:sz w:val="16"/>
      <w:szCs w:val="16"/>
    </w:rPr>
  </w:style>
  <w:style w:type="paragraph" w:styleId="Cabealho">
    <w:name w:val="header"/>
    <w:basedOn w:val="Normal"/>
    <w:link w:val="CabealhoChar"/>
    <w:uiPriority w:val="99"/>
    <w:unhideWhenUsed/>
    <w:rsid w:val="00C97C37"/>
    <w:pPr>
      <w:tabs>
        <w:tab w:val="center" w:pos="4252"/>
        <w:tab w:val="right" w:pos="8504"/>
      </w:tabs>
    </w:pPr>
  </w:style>
  <w:style w:type="character" w:customStyle="1" w:styleId="CabealhoChar">
    <w:name w:val="Cabeçalho Char"/>
    <w:basedOn w:val="Fontepargpadro"/>
    <w:link w:val="Cabealho"/>
    <w:uiPriority w:val="99"/>
    <w:rsid w:val="00C97C37"/>
    <w:rPr>
      <w:rFonts w:ascii="Arial" w:hAnsi="Arial" w:cs="Arial"/>
      <w:sz w:val="20"/>
    </w:rPr>
  </w:style>
  <w:style w:type="paragraph" w:styleId="Rodap">
    <w:name w:val="footer"/>
    <w:basedOn w:val="Normal"/>
    <w:link w:val="RodapChar"/>
    <w:uiPriority w:val="99"/>
    <w:unhideWhenUsed/>
    <w:rsid w:val="00C97C37"/>
    <w:pPr>
      <w:tabs>
        <w:tab w:val="center" w:pos="4252"/>
        <w:tab w:val="right" w:pos="8504"/>
      </w:tabs>
    </w:pPr>
  </w:style>
  <w:style w:type="character" w:customStyle="1" w:styleId="RodapChar">
    <w:name w:val="Rodapé Char"/>
    <w:basedOn w:val="Fontepargpadro"/>
    <w:link w:val="Rodap"/>
    <w:uiPriority w:val="99"/>
    <w:rsid w:val="00C97C37"/>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497511&amp;seqTexto=1&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3153</Words>
  <Characters>19709</Characters>
  <Application>Microsoft Office Word</Application>
  <DocSecurity>0</DocSecurity>
  <Lines>428</Lines>
  <Paragraphs>217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dcterms:created xsi:type="dcterms:W3CDTF">2015-04-09T15:17:00Z</dcterms:created>
  <dcterms:modified xsi:type="dcterms:W3CDTF">2015-04-09T20:31:00Z</dcterms:modified>
</cp:coreProperties>
</file>