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28B5" w:rsidRDefault="00C07494" w:rsidP="00B600F7">
      <w:pPr>
        <w:jc w:val="center"/>
      </w:pPr>
      <w:bookmarkStart w:id="0" w:name="z1195525_BRASAO"/>
      <w:bookmarkStart w:id="1" w:name="z1195525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C07494" w:rsidRPr="00C07494" w:rsidRDefault="00C07494">
                            <w:pPr>
                              <w:rPr>
                                <w:rFonts w:ascii="Times New Roman" w:hAnsi="Times New Roman" w:cs="Times New Roman"/>
                                <w:sz w:val="34"/>
                              </w:rPr>
                            </w:pPr>
                            <w:r w:rsidRPr="00C07494">
                              <w:rPr>
                                <w:rFonts w:ascii="3 of 9 Barcode" w:hAnsi="3 of 9 Barcode"/>
                                <w:sz w:val="34"/>
                              </w:rPr>
                              <w:t>*C0052093A*</w:t>
                            </w:r>
                            <w:bookmarkStart w:id="2" w:name="_GoBack"/>
                          </w:p>
                          <w:bookmarkEnd w:id="2"/>
                          <w:p w:rsidR="00C07494" w:rsidRPr="00C07494" w:rsidRDefault="00C07494">
                            <w:pPr>
                              <w:rPr>
                                <w:rFonts w:ascii="Times New Roman" w:hAnsi="Times New Roman" w:cs="Times New Roman"/>
                              </w:rPr>
                            </w:pPr>
                            <w:r>
                              <w:rPr>
                                <w:rFonts w:ascii="Times New Roman" w:hAnsi="Times New Roman" w:cs="Times New Roman"/>
                              </w:rPr>
                              <w:t>C0052093A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C07494" w:rsidRPr="00C07494" w:rsidRDefault="00C07494">
                      <w:pPr>
                        <w:rPr>
                          <w:rFonts w:ascii="Times New Roman" w:hAnsi="Times New Roman" w:cs="Times New Roman"/>
                          <w:sz w:val="34"/>
                        </w:rPr>
                      </w:pPr>
                      <w:r w:rsidRPr="00C07494">
                        <w:rPr>
                          <w:rFonts w:ascii="3 of 9 Barcode" w:hAnsi="3 of 9 Barcode"/>
                          <w:sz w:val="34"/>
                        </w:rPr>
                        <w:t>*C0052093A*</w:t>
                      </w:r>
                      <w:bookmarkStart w:id="3" w:name="_GoBack"/>
                    </w:p>
                    <w:bookmarkEnd w:id="3"/>
                    <w:p w:rsidR="00C07494" w:rsidRPr="00C07494" w:rsidRDefault="00C07494">
                      <w:pPr>
                        <w:rPr>
                          <w:rFonts w:ascii="Times New Roman" w:hAnsi="Times New Roman" w:cs="Times New Roman"/>
                        </w:rPr>
                      </w:pPr>
                      <w:r>
                        <w:rPr>
                          <w:rFonts w:ascii="Times New Roman" w:hAnsi="Times New Roman" w:cs="Times New Roman"/>
                        </w:rPr>
                        <w:t>C0052093A</w:t>
                      </w:r>
                    </w:p>
                  </w:txbxContent>
                </v:textbox>
                <w10:wrap anchorx="page" anchory="page"/>
              </v:shape>
            </w:pict>
          </mc:Fallback>
        </mc:AlternateContent>
      </w:r>
      <w:r w:rsidR="00B600F7">
        <w:rPr>
          <w:noProof/>
          <w:lang w:eastAsia="pt-BR"/>
        </w:rPr>
        <w:drawing>
          <wp:inline distT="0" distB="0" distL="0" distR="0" wp14:anchorId="7511498F" wp14:editId="333FEFB5">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B600F7" w:rsidRDefault="00B600F7" w:rsidP="00B600F7">
      <w:pPr>
        <w:jc w:val="center"/>
        <w:rPr>
          <w:b/>
          <w:sz w:val="24"/>
        </w:rPr>
      </w:pPr>
      <w:r>
        <w:rPr>
          <w:b/>
          <w:sz w:val="24"/>
        </w:rPr>
        <w:t>CÂMARA DOS DEPUTADOS</w:t>
      </w:r>
    </w:p>
    <w:bookmarkEnd w:id="0"/>
    <w:p w:rsidR="00B600F7" w:rsidRDefault="00B600F7" w:rsidP="00B600F7">
      <w:pPr>
        <w:rPr>
          <w:sz w:val="24"/>
        </w:rPr>
      </w:pPr>
    </w:p>
    <w:p w:rsidR="00B600F7" w:rsidRDefault="00B600F7" w:rsidP="00B600F7">
      <w:pPr>
        <w:keepNext/>
        <w:keepLines/>
        <w:jc w:val="center"/>
        <w:rPr>
          <w:b/>
          <w:sz w:val="44"/>
        </w:rPr>
      </w:pPr>
      <w:bookmarkStart w:id="4" w:name="z1195525_TITULO"/>
      <w:r>
        <w:rPr>
          <w:b/>
          <w:sz w:val="44"/>
        </w:rPr>
        <w:t>PROJETO DE LEI N.º 982, DE 2015</w:t>
      </w:r>
      <w:bookmarkEnd w:id="4"/>
    </w:p>
    <w:p w:rsidR="00B600F7" w:rsidRDefault="00B600F7" w:rsidP="00B600F7">
      <w:pPr>
        <w:keepLines/>
        <w:jc w:val="center"/>
        <w:rPr>
          <w:b/>
          <w:sz w:val="28"/>
        </w:rPr>
      </w:pPr>
      <w:bookmarkStart w:id="5" w:name="z1195525_AUTOR"/>
      <w:r>
        <w:rPr>
          <w:b/>
          <w:sz w:val="28"/>
        </w:rPr>
        <w:t>(Do Sr. Fábio Ramalho)</w:t>
      </w:r>
      <w:bookmarkEnd w:id="5"/>
    </w:p>
    <w:p w:rsidR="00B600F7" w:rsidRDefault="00B600F7" w:rsidP="00B600F7">
      <w:pPr>
        <w:keepLines/>
        <w:jc w:val="center"/>
        <w:rPr>
          <w:b/>
          <w:sz w:val="28"/>
        </w:rPr>
      </w:pPr>
    </w:p>
    <w:p w:rsidR="00B600F7" w:rsidRDefault="00B600F7" w:rsidP="00B600F7">
      <w:pPr>
        <w:rPr>
          <w:sz w:val="28"/>
        </w:rPr>
      </w:pPr>
      <w:bookmarkStart w:id="6" w:name="z1195525_EMENTA"/>
      <w:r>
        <w:rPr>
          <w:sz w:val="28"/>
        </w:rPr>
        <w:t xml:space="preserve">Acrescenta dispositivos ao artigo 42 da Lei nº 9.615, de 24 de março de 1998, para dispor sobre a distribuição dos recursos oriundos da comercialização dos direitos de transmissão de imagem de eventos esportivos. </w:t>
      </w:r>
      <w:bookmarkEnd w:id="6"/>
    </w:p>
    <w:p w:rsidR="00B600F7" w:rsidRDefault="00B600F7" w:rsidP="00B600F7">
      <w:pPr>
        <w:rPr>
          <w:sz w:val="28"/>
        </w:rPr>
      </w:pPr>
    </w:p>
    <w:p w:rsidR="00B600F7" w:rsidRDefault="00B600F7" w:rsidP="00B600F7">
      <w:pPr>
        <w:pBdr>
          <w:top w:val="single" w:sz="4" w:space="1" w:color="auto"/>
          <w:left w:val="single" w:sz="4" w:space="4" w:color="auto"/>
          <w:bottom w:val="single" w:sz="4" w:space="1" w:color="auto"/>
          <w:right w:val="single" w:sz="4" w:space="4" w:color="auto"/>
        </w:pBdr>
        <w:rPr>
          <w:b/>
          <w:sz w:val="28"/>
        </w:rPr>
      </w:pPr>
      <w:bookmarkStart w:id="7" w:name="z1195525_DESPACHO"/>
    </w:p>
    <w:p w:rsidR="00B600F7" w:rsidRDefault="00B600F7" w:rsidP="00B600F7">
      <w:pPr>
        <w:pBdr>
          <w:top w:val="single" w:sz="4" w:space="1" w:color="auto"/>
          <w:left w:val="single" w:sz="4" w:space="4" w:color="auto"/>
          <w:bottom w:val="single" w:sz="4" w:space="1" w:color="auto"/>
          <w:right w:val="single" w:sz="4" w:space="4" w:color="auto"/>
        </w:pBdr>
        <w:rPr>
          <w:b/>
          <w:sz w:val="28"/>
        </w:rPr>
      </w:pPr>
      <w:r>
        <w:rPr>
          <w:b/>
          <w:sz w:val="28"/>
        </w:rPr>
        <w:t>DESPACHO:</w:t>
      </w:r>
    </w:p>
    <w:p w:rsidR="00B600F7" w:rsidRDefault="00B600F7" w:rsidP="00B600F7">
      <w:pPr>
        <w:pBdr>
          <w:top w:val="single" w:sz="4" w:space="1" w:color="auto"/>
          <w:left w:val="single" w:sz="4" w:space="4" w:color="auto"/>
          <w:bottom w:val="single" w:sz="4" w:space="1" w:color="auto"/>
          <w:right w:val="single" w:sz="4" w:space="4" w:color="auto"/>
        </w:pBdr>
        <w:rPr>
          <w:sz w:val="28"/>
        </w:rPr>
      </w:pPr>
      <w:r>
        <w:rPr>
          <w:sz w:val="28"/>
        </w:rPr>
        <w:t xml:space="preserve">APENSE-SE À(AO) PL-755/2015. </w:t>
      </w:r>
    </w:p>
    <w:p w:rsidR="00B600F7" w:rsidRDefault="00B600F7" w:rsidP="00B600F7">
      <w:pPr>
        <w:pBdr>
          <w:top w:val="single" w:sz="4" w:space="1" w:color="auto"/>
          <w:left w:val="single" w:sz="4" w:space="4" w:color="auto"/>
          <w:bottom w:val="single" w:sz="4" w:space="1" w:color="auto"/>
          <w:right w:val="single" w:sz="4" w:space="4" w:color="auto"/>
        </w:pBdr>
        <w:rPr>
          <w:sz w:val="28"/>
        </w:rPr>
      </w:pPr>
    </w:p>
    <w:p w:rsidR="00B600F7" w:rsidRDefault="00B600F7" w:rsidP="00B600F7">
      <w:pPr>
        <w:pBdr>
          <w:top w:val="single" w:sz="4" w:space="1" w:color="auto"/>
          <w:left w:val="single" w:sz="4" w:space="4" w:color="auto"/>
          <w:bottom w:val="single" w:sz="4" w:space="1" w:color="auto"/>
          <w:right w:val="single" w:sz="4" w:space="4" w:color="auto"/>
        </w:pBdr>
        <w:rPr>
          <w:b/>
          <w:sz w:val="28"/>
        </w:rPr>
      </w:pPr>
      <w:bookmarkStart w:id="8" w:name="z1195525_APRECIACAO"/>
      <w:bookmarkEnd w:id="7"/>
      <w:r>
        <w:rPr>
          <w:b/>
          <w:sz w:val="28"/>
        </w:rPr>
        <w:t>APRECIAÇÃO:</w:t>
      </w:r>
    </w:p>
    <w:p w:rsidR="00B600F7" w:rsidRDefault="00B600F7" w:rsidP="00B600F7">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pelas Comissões - Art. 24 II</w:t>
      </w:r>
    </w:p>
    <w:p w:rsidR="00B600F7" w:rsidRDefault="00B600F7" w:rsidP="00B600F7">
      <w:pPr>
        <w:pBdr>
          <w:top w:val="single" w:sz="4" w:space="1" w:color="auto"/>
          <w:left w:val="single" w:sz="4" w:space="4" w:color="auto"/>
          <w:bottom w:val="single" w:sz="4" w:space="1" w:color="auto"/>
          <w:right w:val="single" w:sz="4" w:space="4" w:color="auto"/>
        </w:pBdr>
        <w:rPr>
          <w:sz w:val="28"/>
        </w:rPr>
      </w:pPr>
    </w:p>
    <w:bookmarkEnd w:id="8"/>
    <w:p w:rsidR="00B600F7" w:rsidRDefault="00B600F7" w:rsidP="00B600F7">
      <w:pPr>
        <w:rPr>
          <w:sz w:val="28"/>
        </w:rPr>
      </w:pPr>
    </w:p>
    <w:p w:rsidR="00B600F7" w:rsidRDefault="00B600F7" w:rsidP="00B600F7">
      <w:pPr>
        <w:jc w:val="center"/>
        <w:rPr>
          <w:b/>
          <w:sz w:val="28"/>
        </w:rPr>
      </w:pPr>
      <w:bookmarkStart w:id="9" w:name="z1195525_PUBINICIAL"/>
      <w:r>
        <w:rPr>
          <w:b/>
          <w:sz w:val="28"/>
        </w:rPr>
        <w:t>PUBLICAÇÃO INICIAL</w:t>
      </w:r>
    </w:p>
    <w:p w:rsidR="00B600F7" w:rsidRDefault="00B600F7" w:rsidP="00B600F7">
      <w:pPr>
        <w:jc w:val="center"/>
        <w:rPr>
          <w:b/>
        </w:rPr>
      </w:pPr>
      <w:r>
        <w:rPr>
          <w:b/>
        </w:rPr>
        <w:t>Art. 137, caput - RICD</w:t>
      </w:r>
    </w:p>
    <w:p w:rsidR="00B600F7" w:rsidRDefault="00B600F7">
      <w:pPr>
        <w:spacing w:after="200" w:line="276" w:lineRule="auto"/>
        <w:jc w:val="left"/>
        <w:rPr>
          <w:b/>
        </w:rPr>
      </w:pPr>
      <w:r>
        <w:rPr>
          <w:b/>
        </w:rPr>
        <w:br w:type="page"/>
      </w:r>
    </w:p>
    <w:p w:rsidR="00B600F7" w:rsidRPr="00B600F7" w:rsidRDefault="00B600F7" w:rsidP="00B600F7">
      <w:pPr>
        <w:spacing w:after="600" w:line="360" w:lineRule="exact"/>
        <w:ind w:firstLine="2268"/>
        <w:rPr>
          <w:rFonts w:eastAsia="Calibri"/>
          <w:sz w:val="24"/>
          <w:szCs w:val="24"/>
        </w:rPr>
      </w:pPr>
      <w:bookmarkStart w:id="10" w:name="z1195525_1315780_TEOR"/>
      <w:bookmarkEnd w:id="9"/>
      <w:r w:rsidRPr="00B600F7">
        <w:rPr>
          <w:rFonts w:eastAsia="Calibri"/>
          <w:sz w:val="24"/>
          <w:szCs w:val="24"/>
        </w:rPr>
        <w:lastRenderedPageBreak/>
        <w:t>O Congresso Nacional decreta:</w:t>
      </w:r>
    </w:p>
    <w:p w:rsidR="00B600F7" w:rsidRPr="00B600F7" w:rsidRDefault="00B600F7" w:rsidP="00B600F7">
      <w:pPr>
        <w:spacing w:after="200" w:line="360" w:lineRule="exact"/>
        <w:ind w:firstLine="2302"/>
        <w:rPr>
          <w:rFonts w:eastAsia="Times New Roman" w:cs="Times New Roman"/>
          <w:snapToGrid w:val="0"/>
          <w:color w:val="000000"/>
          <w:sz w:val="24"/>
          <w:szCs w:val="20"/>
          <w:lang w:eastAsia="pt-BR"/>
        </w:rPr>
      </w:pPr>
      <w:r w:rsidRPr="00B600F7">
        <w:rPr>
          <w:rFonts w:eastAsia="Times New Roman" w:cs="Times New Roman"/>
          <w:snapToGrid w:val="0"/>
          <w:color w:val="000000"/>
          <w:sz w:val="24"/>
          <w:szCs w:val="20"/>
          <w:lang w:eastAsia="pt-BR"/>
        </w:rPr>
        <w:t>Art. 1º Esta lei tem por objetivo alterar o artigo 42 da Lei nº 9.615, de 24 de março de 1998, para dispor sobre a distribuição dos recursos oriundos da comercialização dos direitos de fixação, transmissão e retransmissão de imagens dos eventos esportivos.</w:t>
      </w:r>
    </w:p>
    <w:p w:rsidR="00B600F7" w:rsidRPr="00B600F7" w:rsidRDefault="00B600F7" w:rsidP="00B600F7">
      <w:pPr>
        <w:spacing w:after="300" w:line="360" w:lineRule="exact"/>
        <w:ind w:firstLine="2302"/>
        <w:rPr>
          <w:rFonts w:eastAsia="Times New Roman" w:cs="Times New Roman"/>
          <w:snapToGrid w:val="0"/>
          <w:color w:val="000000"/>
          <w:sz w:val="24"/>
          <w:szCs w:val="20"/>
          <w:lang w:eastAsia="pt-BR"/>
        </w:rPr>
      </w:pPr>
      <w:r w:rsidRPr="00B600F7">
        <w:rPr>
          <w:rFonts w:eastAsia="Times New Roman" w:cs="Times New Roman"/>
          <w:snapToGrid w:val="0"/>
          <w:color w:val="000000"/>
          <w:sz w:val="24"/>
          <w:szCs w:val="20"/>
          <w:lang w:eastAsia="pt-BR"/>
        </w:rPr>
        <w:t xml:space="preserve">Art. 2º O artigo 42 da Lei nº 9.615, de 24 de março de 1998, passa a vigorar acrescido dos seguintes parágrafos: </w:t>
      </w:r>
    </w:p>
    <w:p w:rsidR="00B600F7" w:rsidRPr="00B600F7" w:rsidRDefault="00B600F7" w:rsidP="00B600F7">
      <w:pPr>
        <w:spacing w:after="100" w:line="320" w:lineRule="exact"/>
        <w:ind w:left="2835" w:hanging="3"/>
        <w:rPr>
          <w:rFonts w:eastAsia="Calibri"/>
          <w:sz w:val="24"/>
          <w:szCs w:val="24"/>
        </w:rPr>
      </w:pPr>
      <w:r w:rsidRPr="00B600F7">
        <w:rPr>
          <w:rFonts w:eastAsia="Calibri"/>
          <w:sz w:val="24"/>
          <w:szCs w:val="24"/>
        </w:rPr>
        <w:t xml:space="preserve">“Art.42...............................................................................................................................................................§ 4º Nos torneios e campeonatos profissionais, de âmbito nacional ou regional, a comercialização dos direitos de que trata o </w:t>
      </w:r>
      <w:r w:rsidRPr="00B600F7">
        <w:rPr>
          <w:rFonts w:eastAsia="Calibri"/>
          <w:i/>
          <w:sz w:val="24"/>
          <w:szCs w:val="24"/>
        </w:rPr>
        <w:t>caput</w:t>
      </w:r>
      <w:r w:rsidRPr="00B600F7">
        <w:rPr>
          <w:rFonts w:eastAsia="Calibri"/>
          <w:sz w:val="24"/>
          <w:szCs w:val="24"/>
        </w:rPr>
        <w:t xml:space="preserve"> deste artigo deverá ser realizada de forma coletiva e unificada, por meio de instituição que represente todas as entidades de prática desportiva participantes do torneio ou campeonato, que será escolhida pela maioria absoluta das entidades de prática desportiva participantes do torneio ou campeonato;</w:t>
      </w:r>
    </w:p>
    <w:p w:rsidR="00B600F7" w:rsidRPr="00B600F7" w:rsidRDefault="00B600F7" w:rsidP="00B600F7">
      <w:pPr>
        <w:spacing w:after="100" w:line="320" w:lineRule="exact"/>
        <w:ind w:left="2832"/>
        <w:rPr>
          <w:rFonts w:eastAsia="Calibri"/>
          <w:sz w:val="24"/>
          <w:szCs w:val="24"/>
        </w:rPr>
      </w:pPr>
      <w:r w:rsidRPr="00B600F7">
        <w:rPr>
          <w:rFonts w:eastAsia="Calibri"/>
          <w:sz w:val="24"/>
          <w:szCs w:val="24"/>
        </w:rPr>
        <w:t xml:space="preserve">§ 5º Ressalvado o disposto no §1º deste artigo, a receita proveniente da comercialização dos direitos de que trata o </w:t>
      </w:r>
      <w:r w:rsidRPr="00B600F7">
        <w:rPr>
          <w:rFonts w:eastAsia="Calibri"/>
          <w:i/>
          <w:sz w:val="24"/>
          <w:szCs w:val="24"/>
        </w:rPr>
        <w:t xml:space="preserve">caput </w:t>
      </w:r>
      <w:r w:rsidRPr="00B600F7">
        <w:rPr>
          <w:rFonts w:eastAsia="Calibri"/>
          <w:sz w:val="24"/>
          <w:szCs w:val="24"/>
        </w:rPr>
        <w:t>deste artigo, realizada na forma do §4º, será distribuída na seguinte proporção:</w:t>
      </w:r>
    </w:p>
    <w:p w:rsidR="00B600F7" w:rsidRPr="00B600F7" w:rsidRDefault="00B600F7" w:rsidP="00B600F7">
      <w:pPr>
        <w:spacing w:after="100" w:line="320" w:lineRule="exact"/>
        <w:ind w:left="2832" w:firstLine="708"/>
        <w:rPr>
          <w:rFonts w:eastAsia="Calibri"/>
          <w:sz w:val="24"/>
          <w:szCs w:val="24"/>
        </w:rPr>
      </w:pPr>
      <w:r w:rsidRPr="00B600F7">
        <w:rPr>
          <w:rFonts w:eastAsia="Calibri"/>
          <w:sz w:val="24"/>
          <w:szCs w:val="24"/>
        </w:rPr>
        <w:t>I - 50% da receita serão divididos equitativamente entre todas as entidades de prática desportiva participantes do torneio ou campeonato;</w:t>
      </w:r>
    </w:p>
    <w:p w:rsidR="00B600F7" w:rsidRPr="00B600F7" w:rsidRDefault="00B600F7" w:rsidP="00B600F7">
      <w:pPr>
        <w:spacing w:after="100" w:line="320" w:lineRule="exact"/>
        <w:ind w:left="2832" w:firstLine="708"/>
        <w:rPr>
          <w:rFonts w:eastAsia="Calibri"/>
          <w:sz w:val="24"/>
          <w:szCs w:val="24"/>
        </w:rPr>
      </w:pPr>
      <w:r w:rsidRPr="00B600F7">
        <w:rPr>
          <w:rFonts w:eastAsia="Calibri"/>
          <w:sz w:val="24"/>
          <w:szCs w:val="24"/>
        </w:rPr>
        <w:t>II - 25% da receita serão divididos conforme a classificação na última temporada do mesmo torneio ou campeonato; e</w:t>
      </w:r>
    </w:p>
    <w:p w:rsidR="00B600F7" w:rsidRPr="00B600F7" w:rsidRDefault="00B600F7" w:rsidP="00B600F7">
      <w:pPr>
        <w:spacing w:after="100" w:line="320" w:lineRule="exact"/>
        <w:ind w:left="2832" w:firstLine="708"/>
        <w:rPr>
          <w:rFonts w:eastAsia="Calibri"/>
          <w:sz w:val="24"/>
          <w:szCs w:val="24"/>
        </w:rPr>
      </w:pPr>
      <w:r w:rsidRPr="00B600F7">
        <w:rPr>
          <w:rFonts w:eastAsia="Calibri"/>
          <w:sz w:val="24"/>
          <w:szCs w:val="24"/>
        </w:rPr>
        <w:t xml:space="preserve">III - 25% da receita serão divididos de forma proporcional à média do número de jogos transmitidos no ano anterior.  </w:t>
      </w:r>
    </w:p>
    <w:p w:rsidR="00B600F7" w:rsidRPr="00B600F7" w:rsidRDefault="00B600F7" w:rsidP="00B600F7">
      <w:pPr>
        <w:spacing w:after="100" w:line="320" w:lineRule="exact"/>
        <w:ind w:left="2832"/>
        <w:rPr>
          <w:rFonts w:eastAsia="Calibri"/>
          <w:sz w:val="24"/>
          <w:szCs w:val="24"/>
        </w:rPr>
      </w:pPr>
      <w:r w:rsidRPr="00B600F7">
        <w:rPr>
          <w:rFonts w:eastAsia="Calibri"/>
          <w:sz w:val="24"/>
          <w:szCs w:val="24"/>
        </w:rPr>
        <w:t xml:space="preserve">§ 6º Os contratos que tiverem por objeto a comercialização de que trata o </w:t>
      </w:r>
      <w:r w:rsidRPr="00B600F7">
        <w:rPr>
          <w:rFonts w:eastAsia="Calibri"/>
          <w:i/>
          <w:sz w:val="24"/>
          <w:szCs w:val="24"/>
        </w:rPr>
        <w:t>caput</w:t>
      </w:r>
      <w:r w:rsidRPr="00B600F7">
        <w:rPr>
          <w:rFonts w:eastAsia="Calibri"/>
          <w:sz w:val="24"/>
          <w:szCs w:val="24"/>
        </w:rPr>
        <w:t xml:space="preserve"> deste artigo:</w:t>
      </w:r>
    </w:p>
    <w:p w:rsidR="00B600F7" w:rsidRPr="00B600F7" w:rsidRDefault="00B600F7" w:rsidP="00B600F7">
      <w:pPr>
        <w:spacing w:after="100" w:line="320" w:lineRule="exact"/>
        <w:ind w:left="2832" w:firstLine="708"/>
        <w:rPr>
          <w:rFonts w:eastAsia="Calibri"/>
          <w:sz w:val="24"/>
          <w:szCs w:val="24"/>
        </w:rPr>
      </w:pPr>
      <w:r w:rsidRPr="00B600F7">
        <w:rPr>
          <w:rFonts w:eastAsia="Calibri"/>
          <w:sz w:val="24"/>
          <w:szCs w:val="24"/>
        </w:rPr>
        <w:t>I - deverão ser publicados nos sítios eletrônicos das entidades de administração de desporto, de âmbito nacional ou regional, organizadoras dos campeonatos ou torneios objeto dos referidos contratos;</w:t>
      </w:r>
    </w:p>
    <w:p w:rsidR="00B600F7" w:rsidRPr="00B600F7" w:rsidRDefault="00B600F7" w:rsidP="00B600F7">
      <w:pPr>
        <w:spacing w:after="100" w:line="320" w:lineRule="exact"/>
        <w:ind w:left="2832" w:firstLine="708"/>
        <w:rPr>
          <w:rFonts w:eastAsia="Calibri"/>
          <w:sz w:val="24"/>
          <w:szCs w:val="24"/>
        </w:rPr>
      </w:pPr>
      <w:r w:rsidRPr="00B600F7">
        <w:rPr>
          <w:rFonts w:eastAsia="Calibri"/>
          <w:sz w:val="24"/>
          <w:szCs w:val="24"/>
        </w:rPr>
        <w:lastRenderedPageBreak/>
        <w:t>II – não poderão conter nenhuma cláusula de preferência para renovação ao contratado para transmitir as partidas do torneio ou campeonato.</w:t>
      </w:r>
    </w:p>
    <w:p w:rsidR="00B600F7" w:rsidRPr="00B600F7" w:rsidRDefault="00B600F7" w:rsidP="00B600F7">
      <w:pPr>
        <w:spacing w:after="100" w:line="320" w:lineRule="exact"/>
        <w:ind w:left="2832"/>
        <w:rPr>
          <w:rFonts w:eastAsia="Calibri"/>
          <w:sz w:val="24"/>
          <w:szCs w:val="24"/>
        </w:rPr>
      </w:pPr>
      <w:r w:rsidRPr="00B600F7">
        <w:rPr>
          <w:rFonts w:eastAsia="Calibri"/>
          <w:sz w:val="24"/>
          <w:szCs w:val="24"/>
        </w:rPr>
        <w:t xml:space="preserve">§ 7º A instituição representante das entidades de prática desportiva pertencentes à principal divisão de campeonato profissional de âmbito nacional, escolhida na forma do disposto no § 4º, deverá, nos termos do § 5º, negociar os direitos de transmissão de imagem dos eventos esportivos em pelo menos dois pacotes distintos de transmissão, um para a TV aberta e outro para a TV fechada, que inclui o sistema </w:t>
      </w:r>
      <w:proofErr w:type="spellStart"/>
      <w:r w:rsidRPr="00B600F7">
        <w:rPr>
          <w:rFonts w:eastAsia="Calibri"/>
          <w:i/>
          <w:sz w:val="24"/>
          <w:szCs w:val="24"/>
        </w:rPr>
        <w:t>pay</w:t>
      </w:r>
      <w:proofErr w:type="spellEnd"/>
      <w:r w:rsidRPr="00B600F7">
        <w:rPr>
          <w:rFonts w:eastAsia="Calibri"/>
          <w:i/>
          <w:sz w:val="24"/>
          <w:szCs w:val="24"/>
        </w:rPr>
        <w:t xml:space="preserve"> per </w:t>
      </w:r>
      <w:proofErr w:type="spellStart"/>
      <w:r w:rsidRPr="00B600F7">
        <w:rPr>
          <w:rFonts w:eastAsia="Calibri"/>
          <w:i/>
          <w:sz w:val="24"/>
          <w:szCs w:val="24"/>
        </w:rPr>
        <w:t>view</w:t>
      </w:r>
      <w:proofErr w:type="spellEnd"/>
      <w:r w:rsidRPr="00B600F7">
        <w:rPr>
          <w:rFonts w:eastAsia="Calibri"/>
          <w:sz w:val="24"/>
          <w:szCs w:val="24"/>
        </w:rPr>
        <w:t xml:space="preserve">. </w:t>
      </w:r>
    </w:p>
    <w:p w:rsidR="00B600F7" w:rsidRPr="00B600F7" w:rsidRDefault="00B600F7" w:rsidP="00B600F7">
      <w:pPr>
        <w:widowControl w:val="0"/>
        <w:spacing w:after="100" w:line="320" w:lineRule="exact"/>
        <w:ind w:left="2835"/>
        <w:rPr>
          <w:rFonts w:eastAsia="Calibri"/>
          <w:sz w:val="24"/>
          <w:szCs w:val="24"/>
        </w:rPr>
      </w:pPr>
      <w:r w:rsidRPr="00B600F7">
        <w:rPr>
          <w:rFonts w:eastAsia="Calibri"/>
          <w:sz w:val="24"/>
          <w:szCs w:val="24"/>
        </w:rPr>
        <w:t xml:space="preserve">§ 8º As emissoras de televisão aberta não poderão dedicar mais do que dez por cento do tempo de transmissão ao vivo, de todas as partidas da principal divisão de campeonato profissional de âmbito nacional, para a transmissão de jogos ao vivo de uma entidade de prática desportiva individualmente e mais do que vinte por cento para a transmissão de jogos ao vivo de duas entidades de prática desportiva. </w:t>
      </w:r>
      <w:r w:rsidRPr="00B600F7">
        <w:rPr>
          <w:rFonts w:eastAsia="Calibri"/>
          <w:sz w:val="24"/>
          <w:szCs w:val="24"/>
        </w:rPr>
        <w:cr/>
      </w:r>
    </w:p>
    <w:p w:rsidR="00B600F7" w:rsidRPr="00B600F7" w:rsidRDefault="00B600F7" w:rsidP="00B600F7">
      <w:pPr>
        <w:spacing w:before="300" w:after="200" w:line="360" w:lineRule="exact"/>
        <w:ind w:firstLine="2302"/>
        <w:rPr>
          <w:rFonts w:eastAsia="Times New Roman" w:cs="Times New Roman"/>
          <w:snapToGrid w:val="0"/>
          <w:color w:val="000000"/>
          <w:sz w:val="24"/>
          <w:szCs w:val="20"/>
          <w:lang w:eastAsia="pt-BR"/>
        </w:rPr>
      </w:pPr>
      <w:r w:rsidRPr="00B600F7">
        <w:rPr>
          <w:rFonts w:eastAsia="Times New Roman" w:cs="Times New Roman"/>
          <w:snapToGrid w:val="0"/>
          <w:color w:val="000000"/>
          <w:sz w:val="24"/>
          <w:szCs w:val="20"/>
          <w:lang w:eastAsia="pt-BR"/>
        </w:rPr>
        <w:t xml:space="preserve">Art. 3º Esta lei entrará em vigor na data de sua publicação, respeitados os contratos já firmados. </w:t>
      </w:r>
    </w:p>
    <w:p w:rsidR="00B600F7" w:rsidRPr="00B600F7" w:rsidRDefault="00B600F7" w:rsidP="00426356">
      <w:pPr>
        <w:spacing w:after="200" w:line="360" w:lineRule="exact"/>
        <w:jc w:val="center"/>
        <w:rPr>
          <w:rFonts w:eastAsia="Calibri"/>
          <w:sz w:val="24"/>
          <w:szCs w:val="24"/>
        </w:rPr>
      </w:pPr>
      <w:r w:rsidRPr="00B600F7">
        <w:rPr>
          <w:rFonts w:eastAsia="Calibri"/>
          <w:b/>
          <w:sz w:val="28"/>
          <w:szCs w:val="28"/>
        </w:rPr>
        <w:t>JUSTIFICAÇÃO</w:t>
      </w:r>
    </w:p>
    <w:p w:rsidR="00B600F7" w:rsidRPr="00B600F7" w:rsidRDefault="00B600F7" w:rsidP="00426356">
      <w:pPr>
        <w:spacing w:line="360" w:lineRule="exact"/>
        <w:ind w:firstLine="2302"/>
        <w:rPr>
          <w:rFonts w:eastAsia="Times New Roman" w:cs="Times New Roman"/>
          <w:snapToGrid w:val="0"/>
          <w:color w:val="000000"/>
          <w:sz w:val="24"/>
          <w:szCs w:val="20"/>
          <w:lang w:eastAsia="pt-BR"/>
        </w:rPr>
      </w:pPr>
      <w:r w:rsidRPr="00B600F7">
        <w:rPr>
          <w:rFonts w:eastAsia="Times New Roman" w:cs="Times New Roman"/>
          <w:snapToGrid w:val="0"/>
          <w:color w:val="000000"/>
          <w:sz w:val="24"/>
          <w:szCs w:val="20"/>
          <w:lang w:eastAsia="pt-BR"/>
        </w:rPr>
        <w:t>A comercialização dos direitos de imagem dos jogos dos campeonatos profissionais de futebol tem causado muitas discussões acerca das consequências do elevado desequilíbrio entre os contratos na manutenção ou extinção de campeonatos com muitas equipes competitivas, na valorização de um conjunto vasto de equipes tradicionais, na promoção do futebol em todas as regiões do País.</w:t>
      </w:r>
    </w:p>
    <w:p w:rsidR="00B600F7" w:rsidRPr="00B600F7" w:rsidRDefault="00B600F7" w:rsidP="00426356">
      <w:pPr>
        <w:spacing w:line="360" w:lineRule="exact"/>
        <w:ind w:firstLine="2302"/>
        <w:rPr>
          <w:rFonts w:eastAsia="Times New Roman" w:cs="Times New Roman"/>
          <w:snapToGrid w:val="0"/>
          <w:color w:val="000000"/>
          <w:sz w:val="24"/>
          <w:szCs w:val="20"/>
          <w:lang w:eastAsia="pt-BR"/>
        </w:rPr>
      </w:pPr>
      <w:r w:rsidRPr="00B600F7">
        <w:rPr>
          <w:rFonts w:eastAsia="Times New Roman" w:cs="Times New Roman"/>
          <w:snapToGrid w:val="0"/>
          <w:color w:val="000000"/>
          <w:sz w:val="24"/>
          <w:szCs w:val="20"/>
          <w:lang w:eastAsia="pt-BR"/>
        </w:rPr>
        <w:t xml:space="preserve">Em 2014, o nobre Deputado Raul Henry, hoje Vice-Governador do Estado de Pernambuco, apresentou o Projeto de Lei n.º 7.681, de 2014, cujo objetivo era estabelecer um modelo de negociação coletiva dos contratos de concessão dos direitos de imagem dos jogos de campeonatos profissionais e a distribuição dos valores negociados entre todas as equipes, num sistema inspirado no inglês, considerado mais democrático. Esse projeto de lei encontra-se arquivado, em razão do encerramento da legislatura passada. Venho, nesta oportunidade,, reconhecer a importância da proposição, por meio de sua reapresentação. Para defende-la, utilizarei a seguir o teor da justificação do PL n.º 7.681, de 2014, cujo </w:t>
      </w:r>
      <w:r w:rsidRPr="00B600F7">
        <w:rPr>
          <w:rFonts w:eastAsia="Times New Roman" w:cs="Times New Roman"/>
          <w:snapToGrid w:val="0"/>
          <w:color w:val="000000"/>
          <w:sz w:val="24"/>
          <w:szCs w:val="20"/>
          <w:lang w:eastAsia="pt-BR"/>
        </w:rPr>
        <w:lastRenderedPageBreak/>
        <w:t xml:space="preserve">texto explica a problemática da comercialização dos direitos de imagem dos campeonatos profissionais e esclarece os principais pontos da proposição.  </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 xml:space="preserve">“No Brasil, a divisão dos recursos oriundos das negociações dos campeonatos nacionais tem se mostrado demasiadamente injusta e excludente. Seguimos modelo semelhante ao que é adotado na Espanha, onde as negociações são individuais e não coletivas. </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Naquele país, dois times dominam o mercado da comercialização desses direitos - Real Madrid e Barcelona -, que são os dois primeiros colocados no ranking espanhol e cobram 120 milhões de euros pelos seus contratos. O terceiro colocado, o Valencia, recebe 44 milhões de euros, ou seja, praticamente três vezes menos. Já os clubes tradicionais, como Atlético de Bilbao e Sevilha, recebem ainda menos: cerca de 20 milhões de euros. Ou seja, seis vezes menos que os principais clubes do país. Esses contratos durarão até 2015 (http://emanuel-junior.blogspot.com.br/2010/11/futebol-direitos-televisivos-e.html).</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 xml:space="preserve">Diante dessa realidade, verifica-se que na Espanha, por conta das negociações individuais, dificilmente algum clube que não seja o Real Madrid ou o Barcelona consegue se sobressair por temporadas consecutivas. Não por acaso, nos últimos quinze anos, apenas em quatro ocasiões o campeão espanhol não foi o Real Madrid, nem o Barcelona. É comum vermos uma disputa </w:t>
      </w:r>
      <w:proofErr w:type="spellStart"/>
      <w:r w:rsidRPr="00B600F7">
        <w:rPr>
          <w:rFonts w:eastAsia="Times New Roman" w:cs="Times New Roman"/>
          <w:i/>
          <w:snapToGrid w:val="0"/>
          <w:color w:val="000000"/>
          <w:sz w:val="24"/>
          <w:szCs w:val="20"/>
          <w:lang w:eastAsia="pt-BR"/>
        </w:rPr>
        <w:t>bipolarizada</w:t>
      </w:r>
      <w:proofErr w:type="spellEnd"/>
      <w:r w:rsidRPr="00B600F7">
        <w:rPr>
          <w:rFonts w:eastAsia="Times New Roman" w:cs="Times New Roman"/>
          <w:i/>
          <w:snapToGrid w:val="0"/>
          <w:color w:val="000000"/>
          <w:sz w:val="24"/>
          <w:szCs w:val="20"/>
          <w:lang w:eastAsia="pt-BR"/>
        </w:rPr>
        <w:t xml:space="preserve"> entre esses dois clubes, que quase sempre disparam nos dois primeiros lugares da competição, relegando aos demais a briga pelas 3ª e 4ª colocações, num campeonato que concede vagas na “</w:t>
      </w:r>
      <w:proofErr w:type="spellStart"/>
      <w:r w:rsidRPr="00B600F7">
        <w:rPr>
          <w:rFonts w:eastAsia="Times New Roman" w:cs="Times New Roman"/>
          <w:i/>
          <w:snapToGrid w:val="0"/>
          <w:color w:val="000000"/>
          <w:sz w:val="24"/>
          <w:szCs w:val="20"/>
          <w:lang w:eastAsia="pt-BR"/>
        </w:rPr>
        <w:t>Champions</w:t>
      </w:r>
      <w:proofErr w:type="spellEnd"/>
      <w:r w:rsidRPr="00B600F7">
        <w:rPr>
          <w:rFonts w:eastAsia="Times New Roman" w:cs="Times New Roman"/>
          <w:i/>
          <w:snapToGrid w:val="0"/>
          <w:color w:val="000000"/>
          <w:sz w:val="24"/>
          <w:szCs w:val="20"/>
          <w:lang w:eastAsia="pt-BR"/>
        </w:rPr>
        <w:t xml:space="preserve"> </w:t>
      </w:r>
      <w:proofErr w:type="spellStart"/>
      <w:r w:rsidRPr="00B600F7">
        <w:rPr>
          <w:rFonts w:eastAsia="Times New Roman" w:cs="Times New Roman"/>
          <w:i/>
          <w:snapToGrid w:val="0"/>
          <w:color w:val="000000"/>
          <w:sz w:val="24"/>
          <w:szCs w:val="20"/>
          <w:lang w:eastAsia="pt-BR"/>
        </w:rPr>
        <w:t>League</w:t>
      </w:r>
      <w:proofErr w:type="spellEnd"/>
      <w:r w:rsidRPr="00B600F7">
        <w:rPr>
          <w:rFonts w:eastAsia="Times New Roman" w:cs="Times New Roman"/>
          <w:i/>
          <w:snapToGrid w:val="0"/>
          <w:color w:val="000000"/>
          <w:sz w:val="24"/>
          <w:szCs w:val="20"/>
          <w:lang w:eastAsia="pt-BR"/>
        </w:rPr>
        <w:t xml:space="preserve">”. Não restam dúvidas de que isso é fruto da imensa desigualdade na negociação dos direitos televisivos. </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 xml:space="preserve">Na Itália, os clubes eram livres para negociar os direitos de televisão individualmente. Mas essa liberdade acabou ao final da temporada de 2010/11. Isso ocorreu devido ao flagrante desequilíbrio orçamentário que passou a existir entre os clubes da principal divisão. Em razão disso, o Ministério do Esporte italiano determinou que as cotas de televisão voltassem a ser negociadas coletivamente. </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Ou seja, assim como acontece atualmente na Espanha, havia um desequilíbrio a favor dos grandes clubes italianos – Inter, Milan e Juventus. Ao negociarem os seus direitos individualmente, esses três acabavam por concentrar grande parte dos recursos, prejudicando, assim, os demais clubes da Série A e, por conseguinte, a competitividade do certame.</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 xml:space="preserve">Diante desse fato, na Itália, foi necessária uma intervenção estatal, via Ministério do Esporte, para que se procurasse um modelo de negociação coletiva com regras estabelecidas para uma divisão mais equânime desses </w:t>
      </w:r>
      <w:r w:rsidRPr="00B600F7">
        <w:rPr>
          <w:rFonts w:eastAsia="Times New Roman" w:cs="Times New Roman"/>
          <w:i/>
          <w:snapToGrid w:val="0"/>
          <w:color w:val="000000"/>
          <w:sz w:val="24"/>
          <w:szCs w:val="20"/>
          <w:lang w:eastAsia="pt-BR"/>
        </w:rPr>
        <w:lastRenderedPageBreak/>
        <w:t>recursos, que passou a ser feita da seguinte forma (</w:t>
      </w:r>
      <w:hyperlink r:id="rId8" w:history="1">
        <w:r w:rsidRPr="00B600F7">
          <w:rPr>
            <w:rFonts w:eastAsia="Times New Roman" w:cs="Times New Roman"/>
            <w:i/>
            <w:snapToGrid w:val="0"/>
            <w:color w:val="0000FF"/>
            <w:sz w:val="24"/>
            <w:szCs w:val="20"/>
            <w:u w:val="single"/>
            <w:lang w:eastAsia="pt-BR"/>
          </w:rPr>
          <w:t>http://emanuel-junior.blogspot.com.br/2010/11/futebol-direitos-televisivose.html</w:t>
        </w:r>
      </w:hyperlink>
      <w:r w:rsidRPr="00B600F7">
        <w:rPr>
          <w:rFonts w:eastAsia="Times New Roman" w:cs="Times New Roman"/>
          <w:i/>
          <w:snapToGrid w:val="0"/>
          <w:color w:val="000000"/>
          <w:sz w:val="24"/>
          <w:szCs w:val="20"/>
          <w:lang w:eastAsia="pt-BR"/>
        </w:rPr>
        <w:t>):</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 xml:space="preserve"> a) 40% divididos igualitariamente entre todas as entidades de prática desportiva participantes do campeonato; </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 xml:space="preserve">b) 30% divididos conforme o desempenho no campeonato anterior (mérito desportivo); e </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 xml:space="preserve">c) 30% divididos com base no tamanho da torcida. </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 xml:space="preserve">Na “Premier </w:t>
      </w:r>
      <w:proofErr w:type="spellStart"/>
      <w:r w:rsidRPr="00B600F7">
        <w:rPr>
          <w:rFonts w:eastAsia="Times New Roman" w:cs="Times New Roman"/>
          <w:i/>
          <w:snapToGrid w:val="0"/>
          <w:color w:val="000000"/>
          <w:sz w:val="24"/>
          <w:szCs w:val="20"/>
          <w:lang w:eastAsia="pt-BR"/>
        </w:rPr>
        <w:t>League</w:t>
      </w:r>
      <w:proofErr w:type="spellEnd"/>
      <w:r w:rsidRPr="00B600F7">
        <w:rPr>
          <w:rFonts w:eastAsia="Times New Roman" w:cs="Times New Roman"/>
          <w:i/>
          <w:snapToGrid w:val="0"/>
          <w:color w:val="000000"/>
          <w:sz w:val="24"/>
          <w:szCs w:val="20"/>
          <w:lang w:eastAsia="pt-BR"/>
        </w:rPr>
        <w:t xml:space="preserve">” da Inglaterra, liga de futebol de maior faturamento no mundo, a negociação é coletiva e a divisão também é realizada em três partes: </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 xml:space="preserve">a) 50% divididos igualitariamente entre todas as entidades de prática desportiva participantes do campeonato; </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 xml:space="preserve">b) 25% divididos com base na classificação final da temporada anterior; e </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c) 25% divididos de forma proporcional ao número de jogos transmitidos na televisão.</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Esse modelo permitiu, por exemplo, que o “Manchester United”, campeão em 2008/09, tenha recebido 66 milhões de euros, enquanto que o “Middlesbrough”, penúltimo colocado, tenha encaixado 40 milhões de euros.</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 xml:space="preserve">Na Alemanha, a negociação é coletiva e a divisão é feita de modo igualitário. A </w:t>
      </w:r>
      <w:proofErr w:type="spellStart"/>
      <w:r w:rsidRPr="00B600F7">
        <w:rPr>
          <w:rFonts w:eastAsia="Times New Roman" w:cs="Times New Roman"/>
          <w:i/>
          <w:snapToGrid w:val="0"/>
          <w:color w:val="000000"/>
          <w:sz w:val="24"/>
          <w:szCs w:val="20"/>
          <w:lang w:eastAsia="pt-BR"/>
        </w:rPr>
        <w:t>Bundesliga</w:t>
      </w:r>
      <w:proofErr w:type="spellEnd"/>
      <w:r w:rsidRPr="00B600F7">
        <w:rPr>
          <w:rFonts w:eastAsia="Times New Roman" w:cs="Times New Roman"/>
          <w:i/>
          <w:snapToGrid w:val="0"/>
          <w:color w:val="000000"/>
          <w:sz w:val="24"/>
          <w:szCs w:val="20"/>
          <w:lang w:eastAsia="pt-BR"/>
        </w:rPr>
        <w:t xml:space="preserve"> destina 75% do montante dos recursos para os clubes da primeira divisão e 25% para os da segunda, mas dentro das divisões a repartição é feita por igual. Isso gera insatisfação nos clubes maiores que, com razão, pleiteiam critérios que também ponderem seus méritos, ou seja, o desempenho esportivo e a representatividade de suas torcidas. </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 xml:space="preserve">No caso do Brasil, as negociações eram coletivas até 2011. A competição de 2012 marcou o início de uma nova era no que diz respeito às vendas dos direitos de transmissão televisiva. Pela primeira vez, desde os anos 1990, os clubes negociaram individualmente aquilo que ficou chamado de “cota de TV”, abandonando a negociação por intermédio do Clube dos Treze. Os contratos assinados entre os clubes e a Rede Globo são válidos para os campeonatos de 2012 a 2015. </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Com o racha no Clube dos Treze e o fim das negociações por parte dessa entidade, o futebol brasileiro passou de um modelo de negociação coletiva para o modelo de negociação individual (</w:t>
      </w:r>
      <w:hyperlink r:id="rId9" w:history="1">
        <w:r w:rsidRPr="00B600F7">
          <w:rPr>
            <w:rFonts w:eastAsia="Times New Roman" w:cs="Times New Roman"/>
            <w:i/>
            <w:snapToGrid w:val="0"/>
            <w:color w:val="0000FF"/>
            <w:sz w:val="24"/>
            <w:szCs w:val="20"/>
            <w:u w:val="single"/>
            <w:lang w:eastAsia="pt-BR"/>
          </w:rPr>
          <w:t>http://conversasfutebolisticas.blogspot.com.br/2012/05/as-cotas-de-televisaoe-espanholizacao.html</w:t>
        </w:r>
      </w:hyperlink>
      <w:r w:rsidRPr="00B600F7">
        <w:rPr>
          <w:rFonts w:eastAsia="Times New Roman" w:cs="Times New Roman"/>
          <w:i/>
          <w:snapToGrid w:val="0"/>
          <w:color w:val="000000"/>
          <w:sz w:val="24"/>
          <w:szCs w:val="20"/>
          <w:lang w:eastAsia="pt-BR"/>
        </w:rPr>
        <w:t xml:space="preserve">). </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lastRenderedPageBreak/>
        <w:t>Sobre esse fato, é necessário esclarecer que a negociação liderada pelo Clube dos Treze não assegurava critérios justos para a divisão da “cota”. A entidade executava, a seu critério, a divisão dos recursos financeiros privilegiando os seus associados em detrimento dos demais clubes, que eram denominados de “convidados”. Entre os associados, havia também uma estratificação arbitrária, com alguns clubes mais aquinhoados que outros.</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 xml:space="preserve">Mas, se esse modelo já era injusto, a mudança veio para piorar. O futebol brasileiro, desse modo, passou de um modelo que gerava desigualdade para outro que a aprofundava. </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 xml:space="preserve">A dinâmica perversa desse modelo não é difícil de ser compreendida: clubes com maiores orçamentos podem contratar melhores times; melhores times têm maior probabilidade de conquistarem maior número de títulos; maior número de títulos implica em maior crescimento das torcidas; maiores torcidas proporcionam maiores audiências nas TVs, o que resulta em contratos de transmissão financeiramente mais vantajosos. A partir daí, todo o ciclo vicioso volta a se repetir. </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 xml:space="preserve">Para confirmar o argumento, os números são claros. No período de 2012 à 2015 as cotas são as seguintes: </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Grupo 1 – Flamengo e Corinthians: R$ 110 milhões;</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 xml:space="preserve"> Grupo 2 – São Paulo: R$ 80 milhões;</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Grupo 3 – Vasco e Palmeiras: R$ 70 milhões;</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Grupo 4 – Santos: R$ 60 milhões;</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 xml:space="preserve">Grupo 5 – Cruzeiro, Atlético-MG, Grêmio, Internacional, Fluminense e Botafogo: R$ 45 milhões; </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 xml:space="preserve">Grupo 6 – </w:t>
      </w:r>
      <w:proofErr w:type="spellStart"/>
      <w:r w:rsidRPr="00B600F7">
        <w:rPr>
          <w:rFonts w:eastAsia="Times New Roman" w:cs="Times New Roman"/>
          <w:i/>
          <w:snapToGrid w:val="0"/>
          <w:color w:val="000000"/>
          <w:sz w:val="24"/>
          <w:szCs w:val="20"/>
          <w:lang w:eastAsia="pt-BR"/>
        </w:rPr>
        <w:t>Coritiba</w:t>
      </w:r>
      <w:proofErr w:type="spellEnd"/>
      <w:r w:rsidRPr="00B600F7">
        <w:rPr>
          <w:rFonts w:eastAsia="Times New Roman" w:cs="Times New Roman"/>
          <w:i/>
          <w:snapToGrid w:val="0"/>
          <w:color w:val="000000"/>
          <w:sz w:val="24"/>
          <w:szCs w:val="20"/>
          <w:lang w:eastAsia="pt-BR"/>
        </w:rPr>
        <w:t xml:space="preserve">, Goiás, Sport, Vitória, Bahia e </w:t>
      </w:r>
      <w:proofErr w:type="spellStart"/>
      <w:r w:rsidRPr="00B600F7">
        <w:rPr>
          <w:rFonts w:eastAsia="Times New Roman" w:cs="Times New Roman"/>
          <w:i/>
          <w:snapToGrid w:val="0"/>
          <w:color w:val="000000"/>
          <w:sz w:val="24"/>
          <w:szCs w:val="20"/>
          <w:lang w:eastAsia="pt-BR"/>
        </w:rPr>
        <w:t>AtléticoPR</w:t>
      </w:r>
      <w:proofErr w:type="spellEnd"/>
      <w:r w:rsidRPr="00B600F7">
        <w:rPr>
          <w:rFonts w:eastAsia="Times New Roman" w:cs="Times New Roman"/>
          <w:i/>
          <w:snapToGrid w:val="0"/>
          <w:color w:val="000000"/>
          <w:sz w:val="24"/>
          <w:szCs w:val="20"/>
          <w:lang w:eastAsia="pt-BR"/>
        </w:rPr>
        <w:t>: R$ 27 milhões;</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 xml:space="preserve">Grupo 7 – Atlético-GO (2012), Figueirense (2012), Náutico (2012 e 2013), Ponte Preta (2012 e 2013), Portuguesa (2012 e 2013) e Criciúma (2013): R$ 18 milhões. </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 xml:space="preserve">No período de 2016 a 2018, essa inaceitável iniquidade aumenta: </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Grupo 1 – Flamengo e Corinthians: R$ 170 milhões</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Grupo 2 – São Paulo: R$ 110 milhões</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Grupo 3 – Vasco e Palmeiras: R$ 100 milhões</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Grupo 4 – Santos: R$ 80 milhões</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Grupo 5 – Cruzeiro, Atlético-MG, Grêmio, Internacional, Fluminense e Botafogo: R$ 60 milhões</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lastRenderedPageBreak/>
        <w:t xml:space="preserve">Grupo 6 – </w:t>
      </w:r>
      <w:proofErr w:type="spellStart"/>
      <w:r w:rsidRPr="00B600F7">
        <w:rPr>
          <w:rFonts w:eastAsia="Times New Roman" w:cs="Times New Roman"/>
          <w:i/>
          <w:snapToGrid w:val="0"/>
          <w:color w:val="000000"/>
          <w:sz w:val="24"/>
          <w:szCs w:val="20"/>
          <w:lang w:eastAsia="pt-BR"/>
        </w:rPr>
        <w:t>Coritiba</w:t>
      </w:r>
      <w:proofErr w:type="spellEnd"/>
      <w:r w:rsidRPr="00B600F7">
        <w:rPr>
          <w:rFonts w:eastAsia="Times New Roman" w:cs="Times New Roman"/>
          <w:i/>
          <w:snapToGrid w:val="0"/>
          <w:color w:val="000000"/>
          <w:sz w:val="24"/>
          <w:szCs w:val="20"/>
          <w:lang w:eastAsia="pt-BR"/>
        </w:rPr>
        <w:t xml:space="preserve">, Goiás, Sport, Vitória, Bahia e </w:t>
      </w:r>
      <w:proofErr w:type="spellStart"/>
      <w:r w:rsidRPr="00B600F7">
        <w:rPr>
          <w:rFonts w:eastAsia="Times New Roman" w:cs="Times New Roman"/>
          <w:i/>
          <w:snapToGrid w:val="0"/>
          <w:color w:val="000000"/>
          <w:sz w:val="24"/>
          <w:szCs w:val="20"/>
          <w:lang w:eastAsia="pt-BR"/>
        </w:rPr>
        <w:t>AtléticoPR</w:t>
      </w:r>
      <w:proofErr w:type="spellEnd"/>
      <w:r w:rsidRPr="00B600F7">
        <w:rPr>
          <w:rFonts w:eastAsia="Times New Roman" w:cs="Times New Roman"/>
          <w:i/>
          <w:snapToGrid w:val="0"/>
          <w:color w:val="000000"/>
          <w:sz w:val="24"/>
          <w:szCs w:val="20"/>
          <w:lang w:eastAsia="pt-BR"/>
        </w:rPr>
        <w:t>: R$ 35 milhões</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Grupo 7 – Demais clubes: negociações anuais com as TVs, a depender da participação na Série A.</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 xml:space="preserve">Como é possível notar, nesse último período, clubes que participam do Grupo 6 receberão apenas 20,5% do que receberão Flamengo e Corinthians. Como é possível existir competitividade com tamanha disparidade? </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 xml:space="preserve">Antes que se aprofunde esse apartheid futebolístico no Brasil, é necessário que aprendamos com as melhores experiências internacionais, o que é o caso da Inglaterra, França, Alemanha e, ultimamente, da Itália. </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O futebol, no Brasil, é mais que um mero esporte. É patrimônio cultural do povo. Depois da língua portuguesa, é o principal traço da identidade nacional. Por isso, merece uma regulação justa, equilibrada, que garanta o princípio da competitividade e, ao mesmo tempo, do mérito esportivo e da representatividade das torcidas. Além disso, essa proposta se justifica pelo caráter de concessão pública que têm as transmissões de TV no país. Por tudo isso, esse é um assunto de inquestionável interesse público.</w:t>
      </w:r>
    </w:p>
    <w:p w:rsidR="00B600F7" w:rsidRPr="00B600F7" w:rsidRDefault="00B600F7" w:rsidP="00426356">
      <w:pPr>
        <w:spacing w:line="360" w:lineRule="exact"/>
        <w:ind w:firstLine="2302"/>
        <w:rPr>
          <w:rFonts w:eastAsia="Times New Roman" w:cs="Times New Roman"/>
          <w:i/>
          <w:snapToGrid w:val="0"/>
          <w:color w:val="000000"/>
          <w:sz w:val="24"/>
          <w:szCs w:val="20"/>
          <w:lang w:eastAsia="pt-BR"/>
        </w:rPr>
      </w:pPr>
      <w:r w:rsidRPr="00B600F7">
        <w:rPr>
          <w:rFonts w:eastAsia="Times New Roman" w:cs="Times New Roman"/>
          <w:i/>
          <w:snapToGrid w:val="0"/>
          <w:color w:val="000000"/>
          <w:sz w:val="24"/>
          <w:szCs w:val="20"/>
          <w:lang w:eastAsia="pt-BR"/>
        </w:rPr>
        <w:t>Como o modelo inglês é, indiscutivelmente, o mais bem sucedido do mundo, fizemos a opção por adotar seus critérios para a distribuição dos recursos das transmissões pelas TVs abertas e pagas. Não se trata, portanto, de mais uma “jabuticaba” brasileira, mas de uma iniciativa que tem por objetivo proporcionar vida longa e saudável ao nosso futebol.”</w:t>
      </w:r>
    </w:p>
    <w:p w:rsidR="00B600F7" w:rsidRPr="00B600F7" w:rsidRDefault="00B600F7" w:rsidP="00426356">
      <w:pPr>
        <w:spacing w:line="360" w:lineRule="exact"/>
        <w:ind w:firstLine="2302"/>
        <w:rPr>
          <w:rFonts w:eastAsia="Times New Roman" w:cs="Times New Roman"/>
          <w:snapToGrid w:val="0"/>
          <w:color w:val="000000"/>
          <w:sz w:val="24"/>
          <w:szCs w:val="20"/>
          <w:lang w:eastAsia="pt-BR"/>
        </w:rPr>
      </w:pPr>
      <w:r w:rsidRPr="00B600F7">
        <w:rPr>
          <w:rFonts w:eastAsia="Times New Roman" w:cs="Times New Roman"/>
          <w:snapToGrid w:val="0"/>
          <w:color w:val="000000"/>
          <w:sz w:val="24"/>
          <w:szCs w:val="20"/>
          <w:lang w:eastAsia="pt-BR"/>
        </w:rPr>
        <w:t>Pelos motivos expostos, solicito o apoio dos nobres pares para a aprovação deste projeto de lei.</w:t>
      </w:r>
    </w:p>
    <w:p w:rsidR="00B600F7" w:rsidRPr="00B600F7" w:rsidRDefault="00B600F7" w:rsidP="00426356">
      <w:pPr>
        <w:spacing w:line="360" w:lineRule="exact"/>
        <w:ind w:firstLine="2302"/>
        <w:rPr>
          <w:rFonts w:eastAsia="Times New Roman" w:cs="Times New Roman"/>
          <w:snapToGrid w:val="0"/>
          <w:color w:val="000000"/>
          <w:sz w:val="24"/>
          <w:szCs w:val="20"/>
          <w:lang w:eastAsia="pt-BR"/>
        </w:rPr>
      </w:pPr>
    </w:p>
    <w:p w:rsidR="00B600F7" w:rsidRPr="00B600F7" w:rsidRDefault="00B600F7" w:rsidP="00426356">
      <w:pPr>
        <w:spacing w:line="360" w:lineRule="exact"/>
        <w:jc w:val="center"/>
        <w:rPr>
          <w:rFonts w:eastAsia="Times New Roman" w:cs="Times New Roman"/>
          <w:snapToGrid w:val="0"/>
          <w:color w:val="000000"/>
          <w:sz w:val="24"/>
          <w:szCs w:val="20"/>
          <w:lang w:eastAsia="pt-BR"/>
        </w:rPr>
      </w:pPr>
      <w:r w:rsidRPr="00B600F7">
        <w:rPr>
          <w:rFonts w:eastAsia="Times New Roman" w:cs="Times New Roman"/>
          <w:snapToGrid w:val="0"/>
          <w:color w:val="000000"/>
          <w:sz w:val="24"/>
          <w:szCs w:val="20"/>
          <w:lang w:eastAsia="pt-BR"/>
        </w:rPr>
        <w:t xml:space="preserve">Sala das Sessões, em </w:t>
      </w:r>
      <w:r w:rsidR="00426356">
        <w:rPr>
          <w:rFonts w:eastAsia="Times New Roman" w:cs="Times New Roman"/>
          <w:snapToGrid w:val="0"/>
          <w:color w:val="000000"/>
          <w:sz w:val="24"/>
          <w:szCs w:val="20"/>
          <w:lang w:eastAsia="pt-BR"/>
        </w:rPr>
        <w:t>30</w:t>
      </w:r>
      <w:r w:rsidRPr="00B600F7">
        <w:rPr>
          <w:rFonts w:eastAsia="Times New Roman" w:cs="Times New Roman"/>
          <w:snapToGrid w:val="0"/>
          <w:color w:val="000000"/>
          <w:sz w:val="24"/>
          <w:szCs w:val="20"/>
          <w:lang w:eastAsia="pt-BR"/>
        </w:rPr>
        <w:t xml:space="preserve"> de </w:t>
      </w:r>
      <w:r w:rsidR="00426356">
        <w:rPr>
          <w:rFonts w:eastAsia="Times New Roman" w:cs="Times New Roman"/>
          <w:snapToGrid w:val="0"/>
          <w:color w:val="000000"/>
          <w:sz w:val="24"/>
          <w:szCs w:val="20"/>
          <w:lang w:eastAsia="pt-BR"/>
        </w:rPr>
        <w:t>março</w:t>
      </w:r>
      <w:r w:rsidRPr="00B600F7">
        <w:rPr>
          <w:rFonts w:eastAsia="Times New Roman" w:cs="Times New Roman"/>
          <w:snapToGrid w:val="0"/>
          <w:color w:val="000000"/>
          <w:sz w:val="24"/>
          <w:szCs w:val="20"/>
          <w:lang w:eastAsia="pt-BR"/>
        </w:rPr>
        <w:t xml:space="preserve"> de 2015.</w:t>
      </w:r>
    </w:p>
    <w:p w:rsidR="00B600F7" w:rsidRPr="00B600F7" w:rsidRDefault="00B600F7" w:rsidP="00426356">
      <w:pPr>
        <w:spacing w:line="360" w:lineRule="exact"/>
        <w:ind w:firstLine="2302"/>
        <w:jc w:val="center"/>
        <w:rPr>
          <w:rFonts w:eastAsia="Times New Roman" w:cs="Times New Roman"/>
          <w:snapToGrid w:val="0"/>
          <w:color w:val="000000"/>
          <w:sz w:val="24"/>
          <w:szCs w:val="20"/>
          <w:lang w:eastAsia="pt-BR"/>
        </w:rPr>
      </w:pPr>
    </w:p>
    <w:p w:rsidR="00B600F7" w:rsidRPr="00B600F7" w:rsidRDefault="00B600F7" w:rsidP="00426356">
      <w:pPr>
        <w:spacing w:line="360" w:lineRule="exact"/>
        <w:jc w:val="center"/>
        <w:rPr>
          <w:rFonts w:eastAsia="Times New Roman" w:cs="Times New Roman"/>
          <w:snapToGrid w:val="0"/>
          <w:color w:val="000000"/>
          <w:sz w:val="24"/>
          <w:szCs w:val="20"/>
          <w:lang w:eastAsia="pt-BR"/>
        </w:rPr>
      </w:pPr>
      <w:r w:rsidRPr="00B600F7">
        <w:rPr>
          <w:rFonts w:eastAsia="Times New Roman" w:cs="Times New Roman"/>
          <w:snapToGrid w:val="0"/>
          <w:color w:val="000000"/>
          <w:sz w:val="24"/>
          <w:szCs w:val="20"/>
          <w:lang w:eastAsia="pt-BR"/>
        </w:rPr>
        <w:t xml:space="preserve">Deputado </w:t>
      </w:r>
      <w:r w:rsidRPr="00B600F7">
        <w:rPr>
          <w:rFonts w:eastAsia="Times New Roman" w:cs="Times New Roman"/>
          <w:b/>
          <w:snapToGrid w:val="0"/>
          <w:color w:val="000000"/>
          <w:sz w:val="24"/>
          <w:szCs w:val="20"/>
          <w:lang w:eastAsia="pt-BR"/>
        </w:rPr>
        <w:t>FÁBIO RAMALHO</w:t>
      </w:r>
    </w:p>
    <w:p w:rsidR="00B600F7" w:rsidRDefault="00B600F7" w:rsidP="00B600F7">
      <w:pPr>
        <w:rPr>
          <w:sz w:val="24"/>
        </w:rPr>
      </w:pPr>
    </w:p>
    <w:p w:rsidR="00B600F7" w:rsidRDefault="00B600F7" w:rsidP="00B600F7">
      <w:pPr>
        <w:pBdr>
          <w:top w:val="single" w:sz="4" w:space="1" w:color="auto"/>
          <w:left w:val="single" w:sz="4" w:space="4" w:color="auto"/>
          <w:bottom w:val="single" w:sz="4" w:space="1" w:color="auto"/>
          <w:right w:val="single" w:sz="4" w:space="4" w:color="auto"/>
        </w:pBdr>
        <w:jc w:val="center"/>
        <w:rPr>
          <w:b/>
          <w:sz w:val="24"/>
        </w:rPr>
      </w:pPr>
      <w:bookmarkStart w:id="11" w:name="z1195525_LEGISLACAO"/>
      <w:bookmarkEnd w:id="10"/>
      <w:r>
        <w:rPr>
          <w:b/>
          <w:sz w:val="24"/>
        </w:rPr>
        <w:t>LEGISLAÇÃO CITADA ANEXADA PELA</w:t>
      </w:r>
    </w:p>
    <w:p w:rsidR="00B600F7" w:rsidRDefault="00B600F7" w:rsidP="00B600F7">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B600F7" w:rsidRDefault="00B600F7" w:rsidP="00B600F7">
      <w:pPr>
        <w:jc w:val="center"/>
        <w:rPr>
          <w:b/>
          <w:sz w:val="24"/>
        </w:rPr>
      </w:pPr>
    </w:p>
    <w:p w:rsidR="00B600F7" w:rsidRPr="00B600F7" w:rsidRDefault="00B600F7" w:rsidP="00B600F7">
      <w:pPr>
        <w:jc w:val="center"/>
        <w:rPr>
          <w:rFonts w:ascii="Times New Roman" w:eastAsia="Times New Roman" w:hAnsi="Times New Roman" w:cs="Times New Roman"/>
          <w:b/>
          <w:sz w:val="28"/>
          <w:szCs w:val="20"/>
          <w:lang w:eastAsia="pt-BR"/>
        </w:rPr>
      </w:pPr>
      <w:r w:rsidRPr="00B600F7">
        <w:rPr>
          <w:rFonts w:ascii="Times New Roman" w:eastAsia="Times New Roman" w:hAnsi="Times New Roman" w:cs="Times New Roman"/>
          <w:b/>
          <w:sz w:val="28"/>
          <w:szCs w:val="20"/>
          <w:lang w:eastAsia="pt-BR"/>
        </w:rPr>
        <w:t>LEI Nº 9.615, DE 24 DE MARÇO DE 1998</w:t>
      </w:r>
    </w:p>
    <w:p w:rsidR="00B600F7" w:rsidRPr="00B600F7" w:rsidRDefault="00B600F7" w:rsidP="00B600F7">
      <w:pPr>
        <w:jc w:val="left"/>
        <w:rPr>
          <w:rFonts w:ascii="Times New Roman" w:eastAsia="Times New Roman" w:hAnsi="Times New Roman" w:cs="Times New Roman"/>
          <w:szCs w:val="20"/>
          <w:lang w:eastAsia="pt-BR"/>
        </w:rPr>
      </w:pPr>
    </w:p>
    <w:p w:rsidR="00B600F7" w:rsidRPr="00B600F7" w:rsidRDefault="00B600F7" w:rsidP="00B600F7">
      <w:pPr>
        <w:ind w:left="4536"/>
        <w:rPr>
          <w:rFonts w:ascii="Times New Roman" w:eastAsia="Times New Roman" w:hAnsi="Times New Roman" w:cs="Times New Roman"/>
          <w:sz w:val="24"/>
          <w:szCs w:val="20"/>
          <w:lang w:eastAsia="pt-BR"/>
        </w:rPr>
      </w:pPr>
      <w:r w:rsidRPr="00B600F7">
        <w:rPr>
          <w:rFonts w:ascii="Times New Roman" w:eastAsia="Times New Roman" w:hAnsi="Times New Roman" w:cs="Times New Roman"/>
          <w:sz w:val="24"/>
          <w:szCs w:val="20"/>
          <w:lang w:eastAsia="pt-BR"/>
        </w:rPr>
        <w:t xml:space="preserve">Institui normas gerais sobre desporto e dá outras providências. </w:t>
      </w:r>
    </w:p>
    <w:p w:rsidR="00B600F7" w:rsidRPr="00B600F7" w:rsidRDefault="00B600F7" w:rsidP="00B600F7">
      <w:pPr>
        <w:jc w:val="left"/>
        <w:rPr>
          <w:rFonts w:ascii="Times New Roman" w:eastAsia="Times New Roman" w:hAnsi="Times New Roman" w:cs="Times New Roman"/>
          <w:szCs w:val="20"/>
          <w:lang w:eastAsia="pt-BR"/>
        </w:rPr>
      </w:pPr>
    </w:p>
    <w:p w:rsidR="00B600F7" w:rsidRPr="00B600F7" w:rsidRDefault="00B600F7" w:rsidP="00B600F7">
      <w:pPr>
        <w:keepNext/>
        <w:ind w:firstLine="1134"/>
        <w:outlineLvl w:val="3"/>
        <w:rPr>
          <w:rFonts w:ascii="Times New Roman" w:eastAsia="Times New Roman" w:hAnsi="Times New Roman" w:cs="Times New Roman"/>
          <w:b/>
          <w:sz w:val="24"/>
          <w:szCs w:val="20"/>
          <w:lang w:eastAsia="pt-BR"/>
        </w:rPr>
      </w:pPr>
      <w:r w:rsidRPr="00B600F7">
        <w:rPr>
          <w:rFonts w:ascii="Times New Roman" w:eastAsia="Times New Roman" w:hAnsi="Times New Roman" w:cs="Times New Roman"/>
          <w:b/>
          <w:sz w:val="24"/>
          <w:szCs w:val="20"/>
          <w:lang w:eastAsia="pt-BR"/>
        </w:rPr>
        <w:t xml:space="preserve">O PRESIDENTE DA REPÚBLICA </w:t>
      </w:r>
    </w:p>
    <w:p w:rsidR="00B600F7" w:rsidRPr="00B600F7" w:rsidRDefault="00B600F7" w:rsidP="00B600F7">
      <w:pPr>
        <w:ind w:firstLine="1134"/>
        <w:rPr>
          <w:rFonts w:ascii="Times New Roman" w:eastAsia="Times New Roman" w:hAnsi="Times New Roman" w:cs="Times New Roman"/>
          <w:sz w:val="24"/>
          <w:szCs w:val="20"/>
          <w:lang w:eastAsia="pt-BR"/>
        </w:rPr>
      </w:pPr>
      <w:r w:rsidRPr="00B600F7">
        <w:rPr>
          <w:rFonts w:ascii="Times New Roman" w:eastAsia="Times New Roman" w:hAnsi="Times New Roman" w:cs="Times New Roman"/>
          <w:sz w:val="24"/>
          <w:szCs w:val="20"/>
          <w:lang w:eastAsia="pt-BR"/>
        </w:rPr>
        <w:t xml:space="preserve">Faço saber que o Congresso Nacional decreta e eu sanciono a seguinte Lei: </w:t>
      </w:r>
    </w:p>
    <w:p w:rsidR="00B600F7" w:rsidRPr="00B600F7" w:rsidRDefault="00B600F7" w:rsidP="00B600F7">
      <w:pPr>
        <w:ind w:firstLine="1134"/>
        <w:rPr>
          <w:rFonts w:ascii="Times New Roman" w:eastAsia="Times New Roman" w:hAnsi="Times New Roman" w:cs="Times New Roman"/>
          <w:sz w:val="24"/>
          <w:szCs w:val="20"/>
          <w:lang w:eastAsia="pt-BR"/>
        </w:rPr>
      </w:pPr>
    </w:p>
    <w:p w:rsidR="00B600F7" w:rsidRPr="00B600F7" w:rsidRDefault="00B600F7" w:rsidP="00B600F7">
      <w:pPr>
        <w:jc w:val="center"/>
        <w:rPr>
          <w:rFonts w:ascii="Times New Roman" w:eastAsia="Times New Roman" w:hAnsi="Times New Roman" w:cs="Times New Roman"/>
          <w:sz w:val="24"/>
          <w:szCs w:val="20"/>
          <w:lang w:eastAsia="pt-BR"/>
        </w:rPr>
      </w:pPr>
      <w:r w:rsidRPr="00B600F7">
        <w:rPr>
          <w:rFonts w:ascii="Times New Roman" w:eastAsia="Times New Roman" w:hAnsi="Times New Roman" w:cs="Times New Roman"/>
          <w:sz w:val="24"/>
          <w:szCs w:val="20"/>
          <w:lang w:eastAsia="pt-BR"/>
        </w:rPr>
        <w:t>.......................................................................................................................................................</w:t>
      </w:r>
    </w:p>
    <w:p w:rsidR="00B600F7" w:rsidRPr="00B600F7" w:rsidRDefault="00B600F7" w:rsidP="00B600F7">
      <w:pPr>
        <w:jc w:val="center"/>
        <w:rPr>
          <w:rFonts w:ascii="Times New Roman" w:eastAsia="Times New Roman" w:hAnsi="Times New Roman" w:cs="Times New Roman"/>
          <w:sz w:val="24"/>
          <w:szCs w:val="20"/>
          <w:lang w:eastAsia="pt-BR"/>
        </w:rPr>
      </w:pPr>
    </w:p>
    <w:p w:rsidR="00B600F7" w:rsidRPr="00B600F7" w:rsidRDefault="00B600F7" w:rsidP="00B600F7">
      <w:pPr>
        <w:jc w:val="center"/>
        <w:rPr>
          <w:rFonts w:ascii="Times New Roman" w:eastAsia="Times New Roman" w:hAnsi="Times New Roman" w:cs="Times New Roman"/>
          <w:sz w:val="24"/>
          <w:szCs w:val="20"/>
          <w:lang w:eastAsia="pt-BR"/>
        </w:rPr>
      </w:pPr>
      <w:r w:rsidRPr="00B600F7">
        <w:rPr>
          <w:rFonts w:ascii="Times New Roman" w:eastAsia="Times New Roman" w:hAnsi="Times New Roman" w:cs="Times New Roman"/>
          <w:sz w:val="24"/>
          <w:szCs w:val="20"/>
          <w:lang w:eastAsia="pt-BR"/>
        </w:rPr>
        <w:lastRenderedPageBreak/>
        <w:t>CAPÍTULO V</w:t>
      </w:r>
    </w:p>
    <w:p w:rsidR="00B600F7" w:rsidRPr="00B600F7" w:rsidRDefault="00B600F7" w:rsidP="00B600F7">
      <w:pPr>
        <w:jc w:val="center"/>
        <w:rPr>
          <w:rFonts w:ascii="Times New Roman" w:eastAsia="Times New Roman" w:hAnsi="Times New Roman" w:cs="Times New Roman"/>
          <w:sz w:val="24"/>
          <w:szCs w:val="20"/>
          <w:lang w:eastAsia="pt-BR"/>
        </w:rPr>
      </w:pPr>
      <w:r w:rsidRPr="00B600F7">
        <w:rPr>
          <w:rFonts w:ascii="Times New Roman" w:eastAsia="Times New Roman" w:hAnsi="Times New Roman" w:cs="Times New Roman"/>
          <w:sz w:val="24"/>
          <w:szCs w:val="20"/>
          <w:lang w:eastAsia="pt-BR"/>
        </w:rPr>
        <w:t>DA PRÁTICA DESPORTIVA PROFISSIONAL</w:t>
      </w:r>
    </w:p>
    <w:p w:rsidR="00B600F7" w:rsidRPr="00B600F7" w:rsidRDefault="00B600F7" w:rsidP="00B600F7">
      <w:pPr>
        <w:rPr>
          <w:rFonts w:ascii="Times New Roman" w:eastAsia="Times New Roman" w:hAnsi="Times New Roman" w:cs="Times New Roman"/>
          <w:sz w:val="24"/>
          <w:szCs w:val="20"/>
          <w:lang w:eastAsia="pt-BR"/>
        </w:rPr>
      </w:pPr>
      <w:r w:rsidRPr="00B600F7">
        <w:rPr>
          <w:rFonts w:ascii="Times New Roman" w:eastAsia="Times New Roman" w:hAnsi="Times New Roman" w:cs="Times New Roman"/>
          <w:sz w:val="24"/>
          <w:szCs w:val="20"/>
          <w:lang w:eastAsia="pt-BR"/>
        </w:rPr>
        <w:t>.......................................................................................................................................................</w:t>
      </w:r>
    </w:p>
    <w:p w:rsidR="00B600F7" w:rsidRPr="00B600F7" w:rsidRDefault="00B600F7" w:rsidP="00B600F7">
      <w:pPr>
        <w:ind w:firstLine="1134"/>
        <w:rPr>
          <w:rFonts w:ascii="Times New Roman" w:eastAsia="Times New Roman" w:hAnsi="Times New Roman" w:cs="Times New Roman"/>
          <w:sz w:val="24"/>
          <w:szCs w:val="20"/>
          <w:lang w:eastAsia="pt-BR"/>
        </w:rPr>
      </w:pPr>
    </w:p>
    <w:p w:rsidR="00B600F7" w:rsidRPr="00B600F7" w:rsidRDefault="00B600F7" w:rsidP="00B600F7">
      <w:pPr>
        <w:ind w:firstLine="1134"/>
        <w:rPr>
          <w:rFonts w:ascii="Times New Roman" w:eastAsia="Times New Roman" w:hAnsi="Times New Roman" w:cs="Times New Roman"/>
          <w:color w:val="FF0000"/>
          <w:sz w:val="24"/>
          <w:szCs w:val="20"/>
          <w:lang w:eastAsia="pt-BR"/>
        </w:rPr>
      </w:pPr>
      <w:r w:rsidRPr="00B600F7">
        <w:rPr>
          <w:rFonts w:ascii="Times New Roman" w:eastAsia="Times New Roman" w:hAnsi="Times New Roman" w:cs="Times New Roman"/>
          <w:sz w:val="24"/>
          <w:szCs w:val="20"/>
          <w:lang w:eastAsia="pt-BR"/>
        </w:rPr>
        <w:t xml:space="preserve">Art. 42. Pertence às entidades de prática desportiva o direito de arena, consistente na prerrogativa exclusiva de negociar, autorizar ou proibir a captação, a fixação, a emissão, a transmissão, a retransmissão ou a reprodução de imagens, por qualquer meio ou processo, de espetáculo desportivo de que participem. </w:t>
      </w:r>
      <w:hyperlink r:id="rId10" w:history="1">
        <w:r w:rsidRPr="00B600F7">
          <w:rPr>
            <w:rFonts w:ascii="Times New Roman" w:eastAsia="Times New Roman" w:hAnsi="Times New Roman" w:cs="Times New Roman"/>
            <w:i/>
            <w:color w:val="0000FF"/>
            <w:sz w:val="24"/>
            <w:szCs w:val="20"/>
            <w:u w:val="single"/>
            <w:lang w:eastAsia="pt-BR"/>
          </w:rPr>
          <w:t>(“Caput” do artigo com redação dada pela Lei nº 12.395, de 16/3/2011)</w:t>
        </w:r>
      </w:hyperlink>
    </w:p>
    <w:p w:rsidR="00B600F7" w:rsidRPr="00B600F7" w:rsidRDefault="00B600F7" w:rsidP="00B600F7">
      <w:pPr>
        <w:ind w:firstLine="1134"/>
        <w:rPr>
          <w:rFonts w:ascii="Times New Roman" w:eastAsia="Times New Roman" w:hAnsi="Times New Roman" w:cs="Times New Roman"/>
          <w:sz w:val="24"/>
          <w:szCs w:val="20"/>
          <w:lang w:eastAsia="pt-BR"/>
        </w:rPr>
      </w:pPr>
      <w:r w:rsidRPr="00B600F7">
        <w:rPr>
          <w:rFonts w:ascii="Times New Roman" w:eastAsia="Times New Roman" w:hAnsi="Times New Roman" w:cs="Times New Roman"/>
          <w:sz w:val="24"/>
          <w:szCs w:val="20"/>
          <w:lang w:eastAsia="pt-BR"/>
        </w:rPr>
        <w:t xml:space="preserve">§ 1º Salvo convenção coletiva de trabalho em contrário, 5% (cinco por cento) da receita proveniente da exploração de direitos desportivos audiovisuais serão repassados aos sindicatos de atletas profissionais, e estes distribuirão, em partes iguais, aos atletas profissionais participantes do espetáculo, como parcela de natureza civil. </w:t>
      </w:r>
      <w:hyperlink r:id="rId11" w:history="1">
        <w:r w:rsidRPr="00B600F7">
          <w:rPr>
            <w:rFonts w:ascii="Times New Roman" w:eastAsia="Times New Roman" w:hAnsi="Times New Roman" w:cs="Times New Roman"/>
            <w:i/>
            <w:color w:val="0000FF"/>
            <w:sz w:val="24"/>
            <w:szCs w:val="20"/>
            <w:u w:val="single"/>
            <w:lang w:eastAsia="pt-BR"/>
          </w:rPr>
          <w:t>(Parágrafo com redação dada pela Lei nº 12.395, de 16/3/2011)</w:t>
        </w:r>
      </w:hyperlink>
    </w:p>
    <w:p w:rsidR="00B600F7" w:rsidRPr="00B600F7" w:rsidRDefault="00B600F7" w:rsidP="00B600F7">
      <w:pPr>
        <w:ind w:firstLine="1134"/>
        <w:rPr>
          <w:rFonts w:ascii="Times New Roman" w:eastAsia="Times New Roman" w:hAnsi="Times New Roman" w:cs="Times New Roman"/>
          <w:sz w:val="24"/>
          <w:szCs w:val="20"/>
          <w:lang w:eastAsia="pt-BR"/>
        </w:rPr>
      </w:pPr>
      <w:r w:rsidRPr="00B600F7">
        <w:rPr>
          <w:rFonts w:ascii="Times New Roman" w:eastAsia="Times New Roman" w:hAnsi="Times New Roman" w:cs="Times New Roman"/>
          <w:sz w:val="24"/>
          <w:szCs w:val="20"/>
          <w:lang w:eastAsia="pt-BR"/>
        </w:rPr>
        <w:t xml:space="preserve">§ 2º O disposto neste artigo não se aplica à exibição de flagrantes de espetáculo ou evento desportivo para fins exclusivamente jornalísticos, desportivos ou educativos, respeitadas as seguintes condições: </w:t>
      </w:r>
    </w:p>
    <w:p w:rsidR="00B600F7" w:rsidRPr="00B600F7" w:rsidRDefault="00B600F7" w:rsidP="00B600F7">
      <w:pPr>
        <w:ind w:firstLine="1134"/>
        <w:rPr>
          <w:rFonts w:ascii="Times New Roman" w:eastAsia="Times New Roman" w:hAnsi="Times New Roman" w:cs="Times New Roman"/>
          <w:sz w:val="24"/>
          <w:szCs w:val="20"/>
          <w:lang w:eastAsia="pt-BR"/>
        </w:rPr>
      </w:pPr>
      <w:r w:rsidRPr="00B600F7">
        <w:rPr>
          <w:rFonts w:ascii="Times New Roman" w:eastAsia="Times New Roman" w:hAnsi="Times New Roman" w:cs="Times New Roman"/>
          <w:sz w:val="24"/>
          <w:szCs w:val="20"/>
          <w:lang w:eastAsia="pt-BR"/>
        </w:rPr>
        <w:t>I - a captação das imagens para a exibição de flagrante de espetáculo ou evento desportivo dar-se-á em locais reservados, nos estádios e ginásios, para não detentores de direitos ou, caso não disponíveis, mediante o fornecimento das imagens pelo detentor de direitos locais para a respectiva mídia;</w:t>
      </w:r>
    </w:p>
    <w:p w:rsidR="00B600F7" w:rsidRPr="00B600F7" w:rsidRDefault="00B600F7" w:rsidP="00B600F7">
      <w:pPr>
        <w:ind w:firstLine="1134"/>
        <w:rPr>
          <w:rFonts w:ascii="Times New Roman" w:eastAsia="Times New Roman" w:hAnsi="Times New Roman" w:cs="Times New Roman"/>
          <w:sz w:val="24"/>
          <w:szCs w:val="20"/>
          <w:lang w:eastAsia="pt-BR"/>
        </w:rPr>
      </w:pPr>
      <w:r w:rsidRPr="00B600F7">
        <w:rPr>
          <w:rFonts w:ascii="Times New Roman" w:eastAsia="Times New Roman" w:hAnsi="Times New Roman" w:cs="Times New Roman"/>
          <w:sz w:val="24"/>
          <w:szCs w:val="20"/>
          <w:lang w:eastAsia="pt-BR"/>
        </w:rPr>
        <w:t>II - a duração de todas as imagens do flagrante do espetáculo ou evento desportivo exibidas não poderá exceder 3% (três por cento) do total do tempo de espetáculo ou evento;</w:t>
      </w:r>
    </w:p>
    <w:p w:rsidR="00B600F7" w:rsidRPr="00B600F7" w:rsidRDefault="00B600F7" w:rsidP="00B600F7">
      <w:pPr>
        <w:ind w:firstLine="1134"/>
        <w:rPr>
          <w:rFonts w:ascii="Times New Roman" w:eastAsia="Times New Roman" w:hAnsi="Times New Roman" w:cs="Times New Roman"/>
          <w:sz w:val="24"/>
          <w:szCs w:val="20"/>
          <w:lang w:eastAsia="pt-BR"/>
        </w:rPr>
      </w:pPr>
      <w:r w:rsidRPr="00B600F7">
        <w:rPr>
          <w:rFonts w:ascii="Times New Roman" w:eastAsia="Times New Roman" w:hAnsi="Times New Roman" w:cs="Times New Roman"/>
          <w:sz w:val="24"/>
          <w:szCs w:val="20"/>
          <w:lang w:eastAsia="pt-BR"/>
        </w:rPr>
        <w:t xml:space="preserve">III - é proibida a associação das imagens exibidas com base neste artigo a qualquer forma de patrocínio, propaganda ou promoção comercial. </w:t>
      </w:r>
      <w:hyperlink r:id="rId12" w:history="1">
        <w:r w:rsidRPr="00B600F7">
          <w:rPr>
            <w:rFonts w:ascii="Times New Roman" w:eastAsia="Times New Roman" w:hAnsi="Times New Roman" w:cs="Times New Roman"/>
            <w:i/>
            <w:color w:val="0000FF"/>
            <w:sz w:val="24"/>
            <w:szCs w:val="20"/>
            <w:u w:val="single"/>
            <w:lang w:eastAsia="pt-BR"/>
          </w:rPr>
          <w:t>(Parágrafo com redação dada pela Lei nº 12.395, de 16/3/2011)</w:t>
        </w:r>
      </w:hyperlink>
    </w:p>
    <w:p w:rsidR="00B600F7" w:rsidRPr="00B600F7" w:rsidRDefault="00B600F7" w:rsidP="00B600F7">
      <w:pPr>
        <w:ind w:firstLine="1134"/>
        <w:rPr>
          <w:rFonts w:ascii="Times New Roman" w:eastAsia="Times New Roman" w:hAnsi="Times New Roman" w:cs="Times New Roman"/>
          <w:sz w:val="24"/>
          <w:szCs w:val="20"/>
          <w:lang w:eastAsia="pt-BR"/>
        </w:rPr>
      </w:pPr>
      <w:r w:rsidRPr="00B600F7">
        <w:rPr>
          <w:rFonts w:ascii="Times New Roman" w:eastAsia="Times New Roman" w:hAnsi="Times New Roman" w:cs="Times New Roman"/>
          <w:sz w:val="24"/>
          <w:szCs w:val="20"/>
          <w:lang w:eastAsia="pt-BR"/>
        </w:rPr>
        <w:t xml:space="preserve">§ 3º O espectador pagante, por qualquer meio, de espetáculo ou evento desportivo equipara-se, para todos os efeitos legais, ao consumidor, nos termos do art. 2º da Lei nº 8.078, de 11 de setembro de 1990. </w:t>
      </w:r>
    </w:p>
    <w:p w:rsidR="00B600F7" w:rsidRPr="00B600F7" w:rsidRDefault="00B600F7" w:rsidP="00B600F7">
      <w:pPr>
        <w:ind w:firstLine="1134"/>
        <w:rPr>
          <w:rFonts w:ascii="Times New Roman" w:eastAsia="Times New Roman" w:hAnsi="Times New Roman" w:cs="Times New Roman"/>
          <w:sz w:val="24"/>
          <w:szCs w:val="20"/>
          <w:lang w:eastAsia="pt-BR"/>
        </w:rPr>
      </w:pPr>
    </w:p>
    <w:p w:rsidR="00B600F7" w:rsidRPr="00B600F7" w:rsidRDefault="00B600F7" w:rsidP="00B600F7">
      <w:pPr>
        <w:ind w:firstLine="1134"/>
        <w:rPr>
          <w:rFonts w:ascii="Times New Roman" w:eastAsia="Times New Roman" w:hAnsi="Times New Roman" w:cs="Times New Roman"/>
          <w:i/>
          <w:color w:val="0000FF"/>
          <w:sz w:val="24"/>
          <w:szCs w:val="20"/>
          <w:u w:val="single"/>
          <w:lang w:eastAsia="pt-BR"/>
        </w:rPr>
      </w:pPr>
      <w:r w:rsidRPr="00B600F7">
        <w:rPr>
          <w:rFonts w:ascii="Times New Roman" w:eastAsia="Times New Roman" w:hAnsi="Times New Roman" w:cs="Times New Roman"/>
          <w:sz w:val="24"/>
          <w:szCs w:val="20"/>
          <w:lang w:eastAsia="pt-BR"/>
        </w:rPr>
        <w:t xml:space="preserve">Art. 43. É vedada a participação em competições desportivas profissionais de atletas </w:t>
      </w:r>
      <w:proofErr w:type="spellStart"/>
      <w:r w:rsidRPr="00B600F7">
        <w:rPr>
          <w:rFonts w:ascii="Times New Roman" w:eastAsia="Times New Roman" w:hAnsi="Times New Roman" w:cs="Times New Roman"/>
          <w:sz w:val="24"/>
          <w:szCs w:val="20"/>
          <w:lang w:eastAsia="pt-BR"/>
        </w:rPr>
        <w:t>não-profissionais</w:t>
      </w:r>
      <w:proofErr w:type="spellEnd"/>
      <w:r w:rsidRPr="00B600F7">
        <w:rPr>
          <w:rFonts w:ascii="Times New Roman" w:eastAsia="Times New Roman" w:hAnsi="Times New Roman" w:cs="Times New Roman"/>
          <w:sz w:val="24"/>
          <w:szCs w:val="20"/>
          <w:lang w:eastAsia="pt-BR"/>
        </w:rPr>
        <w:t xml:space="preserve"> com idade superior a vinte anos. </w:t>
      </w:r>
      <w:r w:rsidRPr="00B600F7">
        <w:rPr>
          <w:rFonts w:ascii="Times New Roman" w:eastAsia="Times New Roman" w:hAnsi="Times New Roman" w:cs="Times New Roman"/>
          <w:i/>
          <w:sz w:val="24"/>
          <w:szCs w:val="20"/>
          <w:lang w:eastAsia="pt-BR"/>
        </w:rPr>
        <w:fldChar w:fldCharType="begin"/>
      </w:r>
      <w:r w:rsidRPr="00B600F7">
        <w:rPr>
          <w:rFonts w:ascii="Times New Roman" w:eastAsia="Times New Roman" w:hAnsi="Times New Roman" w:cs="Times New Roman"/>
          <w:i/>
          <w:sz w:val="24"/>
          <w:szCs w:val="20"/>
          <w:lang w:eastAsia="pt-BR"/>
        </w:rPr>
        <w:instrText xml:space="preserve"> HYPERLINK "http://www2.camara.gov.br/internet/legislacao/legin.html/textos/visualizarTexto.html?ideNorma=369220&amp;seqTexto=1&amp;PalavrasDestaque=" </w:instrText>
      </w:r>
      <w:r w:rsidRPr="00B600F7">
        <w:rPr>
          <w:rFonts w:ascii="Times New Roman" w:eastAsia="Times New Roman" w:hAnsi="Times New Roman" w:cs="Times New Roman"/>
          <w:i/>
          <w:sz w:val="24"/>
          <w:szCs w:val="20"/>
          <w:lang w:eastAsia="pt-BR"/>
        </w:rPr>
        <w:fldChar w:fldCharType="separate"/>
      </w:r>
      <w:r w:rsidRPr="00B600F7">
        <w:rPr>
          <w:rFonts w:ascii="Times New Roman" w:eastAsia="Times New Roman" w:hAnsi="Times New Roman" w:cs="Times New Roman"/>
          <w:i/>
          <w:color w:val="0000FF"/>
          <w:sz w:val="24"/>
          <w:szCs w:val="20"/>
          <w:u w:val="single"/>
          <w:lang w:eastAsia="pt-BR"/>
        </w:rPr>
        <w:t>(Artigo com redação dada pela Lei nº 9.981, de 14/7/2000)</w:t>
      </w:r>
    </w:p>
    <w:p w:rsidR="00B600F7" w:rsidRPr="00B600F7" w:rsidRDefault="00B600F7" w:rsidP="00B600F7">
      <w:pPr>
        <w:jc w:val="left"/>
        <w:rPr>
          <w:rFonts w:ascii="Times New Roman" w:eastAsia="Times New Roman" w:hAnsi="Times New Roman" w:cs="Times New Roman"/>
          <w:szCs w:val="20"/>
          <w:lang w:eastAsia="pt-BR"/>
        </w:rPr>
      </w:pPr>
      <w:r w:rsidRPr="00B600F7">
        <w:rPr>
          <w:rFonts w:ascii="Times New Roman" w:eastAsia="Times New Roman" w:hAnsi="Times New Roman" w:cs="Times New Roman"/>
          <w:i/>
          <w:sz w:val="24"/>
          <w:szCs w:val="20"/>
          <w:lang w:eastAsia="pt-BR"/>
        </w:rPr>
        <w:fldChar w:fldCharType="end"/>
      </w:r>
      <w:r w:rsidRPr="00B600F7">
        <w:rPr>
          <w:rFonts w:ascii="Times New Roman" w:eastAsia="Times New Roman" w:hAnsi="Times New Roman" w:cs="Times New Roman"/>
          <w:sz w:val="24"/>
          <w:szCs w:val="20"/>
          <w:lang w:eastAsia="pt-BR"/>
        </w:rPr>
        <w:t>..............................................................................................................................................................................................................................................................................................................</w:t>
      </w:r>
    </w:p>
    <w:p w:rsidR="00B600F7" w:rsidRPr="00B600F7" w:rsidRDefault="00B600F7" w:rsidP="00B600F7">
      <w:pPr>
        <w:spacing w:after="200" w:line="276" w:lineRule="auto"/>
        <w:jc w:val="left"/>
        <w:rPr>
          <w:rFonts w:asciiTheme="minorHAnsi" w:hAnsiTheme="minorHAnsi" w:cstheme="minorBidi"/>
          <w:sz w:val="22"/>
        </w:rPr>
      </w:pPr>
    </w:p>
    <w:p w:rsidR="00B600F7" w:rsidRDefault="00B600F7" w:rsidP="00B600F7">
      <w:pPr>
        <w:jc w:val="center"/>
        <w:rPr>
          <w:b/>
          <w:sz w:val="24"/>
        </w:rPr>
      </w:pPr>
      <w:bookmarkStart w:id="12" w:name="z1195525_FIMDOCUMENTO"/>
      <w:bookmarkEnd w:id="1"/>
      <w:bookmarkEnd w:id="11"/>
    </w:p>
    <w:p w:rsidR="00B600F7" w:rsidRPr="00B600F7" w:rsidRDefault="00B600F7" w:rsidP="00B600F7">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2"/>
    </w:p>
    <w:sectPr w:rsidR="00B600F7" w:rsidRPr="00B600F7" w:rsidSect="00B600F7">
      <w:headerReference w:type="even" r:id="rId13"/>
      <w:headerReference w:type="default" r:id="rId14"/>
      <w:footerReference w:type="even" r:id="rId15"/>
      <w:footerReference w:type="default" r:id="rId16"/>
      <w:footerReference w:type="first" r:id="rId17"/>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1878" w:rsidRDefault="00651878" w:rsidP="00B600F7">
      <w:r>
        <w:separator/>
      </w:r>
    </w:p>
  </w:endnote>
  <w:endnote w:type="continuationSeparator" w:id="0">
    <w:p w:rsidR="00651878" w:rsidRDefault="00651878" w:rsidP="00B60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0F7" w:rsidRDefault="00B600F7" w:rsidP="00B600F7">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B600F7" w:rsidRDefault="00B600F7" w:rsidP="00B600F7">
    <w:pPr>
      <w:pStyle w:val="Rodap"/>
      <w:jc w:val="center"/>
      <w:rPr>
        <w:rFonts w:ascii="Courier New" w:hAnsi="Courier New" w:cs="Courier New"/>
      </w:rPr>
    </w:pPr>
    <w:r>
      <w:rPr>
        <w:rFonts w:ascii="Courier New" w:hAnsi="Courier New" w:cs="Courier New"/>
      </w:rPr>
      <w:t>CONFERE COM O ORIGINAL AUTENTICADO</w:t>
    </w:r>
  </w:p>
  <w:p w:rsidR="00B600F7" w:rsidRPr="00B600F7" w:rsidRDefault="00B600F7" w:rsidP="00B600F7">
    <w:pPr>
      <w:pStyle w:val="Rodap"/>
      <w:jc w:val="center"/>
    </w:pPr>
    <w:r>
      <w:t>PL 982/2015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0F7" w:rsidRDefault="00B600F7" w:rsidP="00B600F7">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B600F7" w:rsidRDefault="00B600F7" w:rsidP="00B600F7">
    <w:pPr>
      <w:pStyle w:val="Rodap"/>
      <w:jc w:val="center"/>
      <w:rPr>
        <w:rFonts w:ascii="Courier New" w:hAnsi="Courier New" w:cs="Courier New"/>
      </w:rPr>
    </w:pPr>
    <w:r>
      <w:rPr>
        <w:rFonts w:ascii="Courier New" w:hAnsi="Courier New" w:cs="Courier New"/>
      </w:rPr>
      <w:t>CONFERE COM O ORIGINAL AUTENTICADO</w:t>
    </w:r>
  </w:p>
  <w:p w:rsidR="00B600F7" w:rsidRPr="00B600F7" w:rsidRDefault="00B600F7" w:rsidP="00B600F7">
    <w:pPr>
      <w:pStyle w:val="Rodap"/>
      <w:jc w:val="center"/>
    </w:pPr>
    <w:r>
      <w:t>PL 982/2015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0F7" w:rsidRDefault="00B600F7" w:rsidP="00B600F7">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B600F7" w:rsidRPr="00B600F7" w:rsidRDefault="00B600F7" w:rsidP="00B600F7">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1878" w:rsidRDefault="00651878" w:rsidP="00B600F7">
      <w:r>
        <w:separator/>
      </w:r>
    </w:p>
  </w:footnote>
  <w:footnote w:type="continuationSeparator" w:id="0">
    <w:p w:rsidR="00651878" w:rsidRDefault="00651878" w:rsidP="00B600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0F7" w:rsidRPr="00B600F7" w:rsidRDefault="00B600F7" w:rsidP="00B600F7">
    <w:pPr>
      <w:pStyle w:val="Cabealho"/>
      <w:jc w:val="left"/>
    </w:pPr>
    <w:r>
      <w:fldChar w:fldCharType="begin"/>
    </w:r>
    <w:r>
      <w:instrText xml:space="preserve"> PAGE  \* Arabic  \* MERGEFORMAT </w:instrText>
    </w:r>
    <w:r>
      <w:fldChar w:fldCharType="separate"/>
    </w:r>
    <w:r w:rsidR="00C07494">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0F7" w:rsidRPr="00B600F7" w:rsidRDefault="00B600F7" w:rsidP="00B600F7">
    <w:pPr>
      <w:pStyle w:val="Cabealho"/>
      <w:jc w:val="right"/>
    </w:pPr>
    <w:r>
      <w:fldChar w:fldCharType="begin"/>
    </w:r>
    <w:r>
      <w:instrText xml:space="preserve"> PAGE  \* Arabic  \* MERGEFORMAT </w:instrText>
    </w:r>
    <w:r>
      <w:fldChar w:fldCharType="separate"/>
    </w:r>
    <w:r w:rsidR="00C07494">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0F7"/>
    <w:rsid w:val="0024086C"/>
    <w:rsid w:val="00426356"/>
    <w:rsid w:val="00651878"/>
    <w:rsid w:val="008C28B5"/>
    <w:rsid w:val="00B600F7"/>
    <w:rsid w:val="00C0749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B600F7"/>
    <w:rPr>
      <w:rFonts w:ascii="Tahoma" w:hAnsi="Tahoma" w:cs="Tahoma"/>
      <w:sz w:val="16"/>
      <w:szCs w:val="16"/>
    </w:rPr>
  </w:style>
  <w:style w:type="character" w:customStyle="1" w:styleId="TextodebaloChar">
    <w:name w:val="Texto de balão Char"/>
    <w:basedOn w:val="Fontepargpadro"/>
    <w:link w:val="Textodebalo"/>
    <w:uiPriority w:val="99"/>
    <w:semiHidden/>
    <w:rsid w:val="00B600F7"/>
    <w:rPr>
      <w:rFonts w:ascii="Tahoma" w:hAnsi="Tahoma" w:cs="Tahoma"/>
      <w:sz w:val="16"/>
      <w:szCs w:val="16"/>
    </w:rPr>
  </w:style>
  <w:style w:type="paragraph" w:styleId="Cabealho">
    <w:name w:val="header"/>
    <w:basedOn w:val="Normal"/>
    <w:link w:val="CabealhoChar"/>
    <w:uiPriority w:val="99"/>
    <w:unhideWhenUsed/>
    <w:rsid w:val="00B600F7"/>
    <w:pPr>
      <w:tabs>
        <w:tab w:val="center" w:pos="4252"/>
        <w:tab w:val="right" w:pos="8504"/>
      </w:tabs>
    </w:pPr>
  </w:style>
  <w:style w:type="character" w:customStyle="1" w:styleId="CabealhoChar">
    <w:name w:val="Cabeçalho Char"/>
    <w:basedOn w:val="Fontepargpadro"/>
    <w:link w:val="Cabealho"/>
    <w:uiPriority w:val="99"/>
    <w:rsid w:val="00B600F7"/>
    <w:rPr>
      <w:rFonts w:ascii="Arial" w:hAnsi="Arial" w:cs="Arial"/>
      <w:sz w:val="20"/>
    </w:rPr>
  </w:style>
  <w:style w:type="paragraph" w:styleId="Rodap">
    <w:name w:val="footer"/>
    <w:basedOn w:val="Normal"/>
    <w:link w:val="RodapChar"/>
    <w:uiPriority w:val="99"/>
    <w:unhideWhenUsed/>
    <w:rsid w:val="00B600F7"/>
    <w:pPr>
      <w:tabs>
        <w:tab w:val="center" w:pos="4252"/>
        <w:tab w:val="right" w:pos="8504"/>
      </w:tabs>
    </w:pPr>
  </w:style>
  <w:style w:type="character" w:customStyle="1" w:styleId="RodapChar">
    <w:name w:val="Rodapé Char"/>
    <w:basedOn w:val="Fontepargpadro"/>
    <w:link w:val="Rodap"/>
    <w:uiPriority w:val="99"/>
    <w:rsid w:val="00B600F7"/>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B600F7"/>
    <w:rPr>
      <w:rFonts w:ascii="Tahoma" w:hAnsi="Tahoma" w:cs="Tahoma"/>
      <w:sz w:val="16"/>
      <w:szCs w:val="16"/>
    </w:rPr>
  </w:style>
  <w:style w:type="character" w:customStyle="1" w:styleId="TextodebaloChar">
    <w:name w:val="Texto de balão Char"/>
    <w:basedOn w:val="Fontepargpadro"/>
    <w:link w:val="Textodebalo"/>
    <w:uiPriority w:val="99"/>
    <w:semiHidden/>
    <w:rsid w:val="00B600F7"/>
    <w:rPr>
      <w:rFonts w:ascii="Tahoma" w:hAnsi="Tahoma" w:cs="Tahoma"/>
      <w:sz w:val="16"/>
      <w:szCs w:val="16"/>
    </w:rPr>
  </w:style>
  <w:style w:type="paragraph" w:styleId="Cabealho">
    <w:name w:val="header"/>
    <w:basedOn w:val="Normal"/>
    <w:link w:val="CabealhoChar"/>
    <w:uiPriority w:val="99"/>
    <w:unhideWhenUsed/>
    <w:rsid w:val="00B600F7"/>
    <w:pPr>
      <w:tabs>
        <w:tab w:val="center" w:pos="4252"/>
        <w:tab w:val="right" w:pos="8504"/>
      </w:tabs>
    </w:pPr>
  </w:style>
  <w:style w:type="character" w:customStyle="1" w:styleId="CabealhoChar">
    <w:name w:val="Cabeçalho Char"/>
    <w:basedOn w:val="Fontepargpadro"/>
    <w:link w:val="Cabealho"/>
    <w:uiPriority w:val="99"/>
    <w:rsid w:val="00B600F7"/>
    <w:rPr>
      <w:rFonts w:ascii="Arial" w:hAnsi="Arial" w:cs="Arial"/>
      <w:sz w:val="20"/>
    </w:rPr>
  </w:style>
  <w:style w:type="paragraph" w:styleId="Rodap">
    <w:name w:val="footer"/>
    <w:basedOn w:val="Normal"/>
    <w:link w:val="RodapChar"/>
    <w:uiPriority w:val="99"/>
    <w:unhideWhenUsed/>
    <w:rsid w:val="00B600F7"/>
    <w:pPr>
      <w:tabs>
        <w:tab w:val="center" w:pos="4252"/>
        <w:tab w:val="right" w:pos="8504"/>
      </w:tabs>
    </w:pPr>
  </w:style>
  <w:style w:type="character" w:customStyle="1" w:styleId="RodapChar">
    <w:name w:val="Rodapé Char"/>
    <w:basedOn w:val="Fontepargpadro"/>
    <w:link w:val="Rodap"/>
    <w:uiPriority w:val="99"/>
    <w:rsid w:val="00B600F7"/>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manuel-junior.blogspot.com.br/2010/11/futebol-direitos-televisivose.html"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www2.camara.gov.br/legin/fed/lei/2011/lei-12395-16-marco-2011-610346-publicacaooriginal-132044-pl.html" TargetMode="External"/><Relationship Id="rId17" Type="http://schemas.openxmlformats.org/officeDocument/2006/relationships/footer" Target="footer3.xml"/><Relationship Id="rId2" Type="http://schemas.microsoft.com/office/2007/relationships/stylesWithEffects" Target="stylesWithEffects.xml"/><Relationship Id="rId16" Type="http://schemas.openxmlformats.org/officeDocument/2006/relationships/footer" Target="footer2.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2.camara.gov.br/legin/fed/lei/2011/lei-12395-16-marco-2011-610346-publicacaooriginal-132044-pl.htm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2.camara.gov.br/legin/fed/lei/2011/lei-12395-16-marco-2011-610346-publicacaooriginal-132044-pl.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conversasfutebolisticas.blogspot.com.br/2012/05/as-cotas-de-televisaoe-espanholizacao.html" TargetMode="External"/><Relationship Id="rId14" Type="http://schemas.openxmlformats.org/officeDocument/2006/relationships/header" Target="head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2451</Words>
  <Characters>14244</Characters>
  <Application>Microsoft Office Word</Application>
  <DocSecurity>0</DocSecurity>
  <Lines>303</Lines>
  <Paragraphs>110</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16585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Cleonice da Silva Ferreira</dc:creator>
  <cp:lastModifiedBy>Câmara dos Deputados</cp:lastModifiedBy>
  <cp:revision>3</cp:revision>
  <cp:lastPrinted>2015-04-06T13:02:00Z</cp:lastPrinted>
  <dcterms:created xsi:type="dcterms:W3CDTF">2015-04-06T18:36:00Z</dcterms:created>
  <dcterms:modified xsi:type="dcterms:W3CDTF">2015-04-06T20:33:00Z</dcterms:modified>
</cp:coreProperties>
</file>