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009A" w:rsidRDefault="00791328" w:rsidP="00F472D3">
      <w:pPr>
        <w:jc w:val="center"/>
      </w:pPr>
      <w:bookmarkStart w:id="0" w:name="z964499_BRASAO"/>
      <w:bookmarkStart w:id="1" w:name="z964499_"/>
      <w:r>
        <w:rPr>
          <w:noProof/>
          <w:lang w:eastAsia="pt-BR"/>
        </w:rPr>
        <mc:AlternateContent>
          <mc:Choice Requires="wps">
            <w:drawing>
              <wp:anchor distT="0" distB="0" distL="114300" distR="114300" simplePos="0" relativeHeight="251659264" behindDoc="0" locked="0" layoutInCell="1" allowOverlap="1">
                <wp:simplePos x="0" y="0"/>
                <wp:positionH relativeFrom="page">
                  <wp:posOffset>6551930</wp:posOffset>
                </wp:positionH>
                <wp:positionV relativeFrom="page">
                  <wp:posOffset>1079500</wp:posOffset>
                </wp:positionV>
                <wp:extent cx="466725" cy="1657350"/>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6725" cy="1657350"/>
                        </a:xfrm>
                        <a:prstGeom prst="rect">
                          <a:avLst/>
                        </a:prstGeom>
                        <a:noFill/>
                        <a:ln w="6350" cap="flat" cmpd="sng" algn="ctr">
                          <a:noFill/>
                          <a:prstDash val="solid"/>
                          <a:round/>
                          <a:headEnd type="none" w="med" len="med"/>
                          <a:tailEnd type="none" w="med" len="med"/>
                        </a:ln>
                        <a:effectLst/>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791328" w:rsidRPr="00791328" w:rsidRDefault="00791328">
                            <w:pPr>
                              <w:rPr>
                                <w:rFonts w:ascii="Times New Roman" w:hAnsi="Times New Roman" w:cs="Times New Roman"/>
                                <w:sz w:val="34"/>
                              </w:rPr>
                            </w:pPr>
                            <w:r w:rsidRPr="00791328">
                              <w:rPr>
                                <w:rFonts w:ascii="3 of 9 Barcode" w:hAnsi="3 of 9 Barcode"/>
                                <w:sz w:val="34"/>
                              </w:rPr>
                              <w:t>*C0051675A*</w:t>
                            </w:r>
                            <w:bookmarkStart w:id="2" w:name="_GoBack"/>
                          </w:p>
                          <w:bookmarkEnd w:id="2"/>
                          <w:p w:rsidR="00791328" w:rsidRPr="00791328" w:rsidRDefault="00791328">
                            <w:pPr>
                              <w:rPr>
                                <w:rFonts w:ascii="Times New Roman" w:hAnsi="Times New Roman" w:cs="Times New Roman"/>
                              </w:rPr>
                            </w:pPr>
                            <w:r>
                              <w:rPr>
                                <w:rFonts w:ascii="Times New Roman" w:hAnsi="Times New Roman" w:cs="Times New Roman"/>
                              </w:rPr>
                              <w:t>C0051675A</w:t>
                            </w:r>
                          </w:p>
                        </w:txbxContent>
                      </wps:txbx>
                      <wps:bodyPr rot="0" spcFirstLastPara="0" vertOverflow="overflow" horzOverflow="overflow" vert="vert270" wrap="square" lIns="90043" tIns="46863" rIns="90043" bIns="46863"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515.9pt;margin-top:85pt;width:36.75pt;height:13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" filled="f" stroked="f" strokeweight=".5pt">
                <v:fill o:detectmouseclick="t"/>
                <v:stroke joinstyle="round"/>
                <v:path arrowok="t"/>
                <v:textbox style="layout-flow:vertical;mso-layout-flow-alt:bottom-to-top" inset="7.09pt,3.69pt,7.09pt,3.69pt">
                  <w:txbxContent>
                    <w:p w:rsidR="00791328" w:rsidRPr="00791328" w:rsidRDefault="00791328">
                      <w:pPr>
                        <w:rPr>
                          <w:rFonts w:ascii="Times New Roman" w:hAnsi="Times New Roman" w:cs="Times New Roman"/>
                          <w:sz w:val="34"/>
                        </w:rPr>
                      </w:pPr>
                      <w:r w:rsidRPr="00791328">
                        <w:rPr>
                          <w:rFonts w:ascii="3 of 9 Barcode" w:hAnsi="3 of 9 Barcode"/>
                          <w:sz w:val="34"/>
                        </w:rPr>
                        <w:t>*C0051675A*</w:t>
                      </w:r>
                      <w:bookmarkStart w:id="3" w:name="_GoBack"/>
                    </w:p>
                    <w:bookmarkEnd w:id="3"/>
                    <w:p w:rsidR="00791328" w:rsidRPr="00791328" w:rsidRDefault="00791328">
                      <w:pPr>
                        <w:rPr>
                          <w:rFonts w:ascii="Times New Roman" w:hAnsi="Times New Roman" w:cs="Times New Roman"/>
                        </w:rPr>
                      </w:pPr>
                      <w:r>
                        <w:rPr>
                          <w:rFonts w:ascii="Times New Roman" w:hAnsi="Times New Roman" w:cs="Times New Roman"/>
                        </w:rPr>
                        <w:t>C0051675A</w:t>
                      </w:r>
                    </w:p>
                  </w:txbxContent>
                </v:textbox>
                <w10:wrap anchorx="page" anchory="page"/>
              </v:shape>
            </w:pict>
          </mc:Fallback>
        </mc:AlternateContent>
      </w:r>
      <w:r w:rsidR="00F472D3">
        <w:rPr>
          <w:noProof/>
          <w:lang w:eastAsia="pt-BR"/>
        </w:rPr>
        <w:drawing>
          <wp:inline distT="0" distB="0" distL="0" distR="0" wp14:anchorId="307C84F4" wp14:editId="340564D9">
            <wp:extent cx="1847850" cy="1943100"/>
            <wp:effectExtent l="0" t="0" r="0" b="0"/>
            <wp:docPr id="1" name="Imagem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847850" cy="1943100"/>
                    </a:xfrm>
                    <a:prstGeom prst="rect">
                      <a:avLst/>
                    </a:prstGeom>
                  </pic:spPr>
                </pic:pic>
              </a:graphicData>
            </a:graphic>
          </wp:inline>
        </w:drawing>
      </w:r>
    </w:p>
    <w:p w:rsidR="00F472D3" w:rsidRDefault="00F472D3" w:rsidP="00F472D3">
      <w:pPr>
        <w:jc w:val="center"/>
        <w:rPr>
          <w:b/>
          <w:sz w:val="24"/>
        </w:rPr>
      </w:pPr>
      <w:r>
        <w:rPr>
          <w:b/>
          <w:sz w:val="24"/>
        </w:rPr>
        <w:t>CÂMARA DOS DEPUTADOS</w:t>
      </w:r>
    </w:p>
    <w:bookmarkEnd w:id="0"/>
    <w:p w:rsidR="00F472D3" w:rsidRDefault="00F472D3" w:rsidP="00F472D3">
      <w:pPr>
        <w:rPr>
          <w:sz w:val="24"/>
        </w:rPr>
      </w:pPr>
    </w:p>
    <w:p w:rsidR="00F472D3" w:rsidRDefault="00F472D3" w:rsidP="00F472D3">
      <w:pPr>
        <w:keepNext/>
        <w:keepLines/>
        <w:jc w:val="center"/>
        <w:rPr>
          <w:b/>
          <w:sz w:val="44"/>
        </w:rPr>
      </w:pPr>
      <w:bookmarkStart w:id="4" w:name="z964499_TITULO"/>
      <w:r>
        <w:rPr>
          <w:b/>
          <w:sz w:val="44"/>
        </w:rPr>
        <w:t>PROJETO DE LEI N.º 598, DE 2015</w:t>
      </w:r>
      <w:bookmarkEnd w:id="4"/>
    </w:p>
    <w:p w:rsidR="00F472D3" w:rsidRDefault="00F472D3" w:rsidP="00F472D3">
      <w:pPr>
        <w:keepLines/>
        <w:jc w:val="center"/>
        <w:rPr>
          <w:b/>
          <w:sz w:val="28"/>
        </w:rPr>
      </w:pPr>
      <w:bookmarkStart w:id="5" w:name="z964499_AUTOR"/>
      <w:r>
        <w:rPr>
          <w:b/>
          <w:sz w:val="28"/>
        </w:rPr>
        <w:t>(Do Sr. Carlos Bezerra)</w:t>
      </w:r>
      <w:bookmarkEnd w:id="5"/>
    </w:p>
    <w:p w:rsidR="00F472D3" w:rsidRDefault="00F472D3" w:rsidP="00F472D3">
      <w:pPr>
        <w:keepLines/>
        <w:jc w:val="center"/>
        <w:rPr>
          <w:b/>
          <w:sz w:val="28"/>
        </w:rPr>
      </w:pPr>
    </w:p>
    <w:p w:rsidR="00F472D3" w:rsidRDefault="00F472D3" w:rsidP="00F472D3">
      <w:pPr>
        <w:rPr>
          <w:sz w:val="28"/>
        </w:rPr>
      </w:pPr>
      <w:bookmarkStart w:id="6" w:name="z964499_EMENTA"/>
      <w:r>
        <w:rPr>
          <w:sz w:val="28"/>
        </w:rPr>
        <w:t>Dá nova redação ao art. 32 da Lei nº 8.245, de 18 de outubro de 1991, que "Dispõe sobre as locações dos imóveis urbanos e os procedimentos a elas pertinentes".</w:t>
      </w:r>
      <w:bookmarkEnd w:id="6"/>
    </w:p>
    <w:p w:rsidR="00F472D3" w:rsidRDefault="00F472D3" w:rsidP="00F472D3">
      <w:pPr>
        <w:rPr>
          <w:sz w:val="28"/>
        </w:rPr>
      </w:pPr>
    </w:p>
    <w:p w:rsidR="00F472D3" w:rsidRDefault="00F472D3" w:rsidP="00F472D3">
      <w:pPr>
        <w:pBdr>
          <w:top w:val="single" w:sz="4" w:space="1" w:color="auto"/>
          <w:left w:val="single" w:sz="4" w:space="4" w:color="auto"/>
          <w:bottom w:val="single" w:sz="4" w:space="1" w:color="auto"/>
          <w:right w:val="single" w:sz="4" w:space="4" w:color="auto"/>
        </w:pBdr>
        <w:rPr>
          <w:b/>
          <w:sz w:val="28"/>
        </w:rPr>
      </w:pPr>
      <w:bookmarkStart w:id="7" w:name="z964499_DESPACHO"/>
    </w:p>
    <w:p w:rsidR="00F472D3" w:rsidRDefault="00F472D3" w:rsidP="00F472D3">
      <w:pPr>
        <w:pBdr>
          <w:top w:val="single" w:sz="4" w:space="1" w:color="auto"/>
          <w:left w:val="single" w:sz="4" w:space="4" w:color="auto"/>
          <w:bottom w:val="single" w:sz="4" w:space="1" w:color="auto"/>
          <w:right w:val="single" w:sz="4" w:space="4" w:color="auto"/>
        </w:pBdr>
        <w:rPr>
          <w:b/>
          <w:sz w:val="28"/>
        </w:rPr>
      </w:pPr>
      <w:r>
        <w:rPr>
          <w:b/>
          <w:sz w:val="28"/>
        </w:rPr>
        <w:t>DESPACHO:</w:t>
      </w:r>
    </w:p>
    <w:p w:rsidR="00F472D3" w:rsidRDefault="00F472D3" w:rsidP="00F472D3">
      <w:pPr>
        <w:pBdr>
          <w:top w:val="single" w:sz="4" w:space="1" w:color="auto"/>
          <w:left w:val="single" w:sz="4" w:space="4" w:color="auto"/>
          <w:bottom w:val="single" w:sz="4" w:space="1" w:color="auto"/>
          <w:right w:val="single" w:sz="4" w:space="4" w:color="auto"/>
        </w:pBdr>
        <w:rPr>
          <w:sz w:val="28"/>
        </w:rPr>
      </w:pPr>
      <w:r>
        <w:rPr>
          <w:sz w:val="28"/>
        </w:rPr>
        <w:t>À COMISSÃO DE CONSTITUIÇÃO E JUSTIÇA E DE CIDADANIA (MÉRITO E ART. 54, RICD)</w:t>
      </w:r>
    </w:p>
    <w:p w:rsidR="00F472D3" w:rsidRDefault="00F472D3" w:rsidP="00F472D3">
      <w:pPr>
        <w:pBdr>
          <w:top w:val="single" w:sz="4" w:space="1" w:color="auto"/>
          <w:left w:val="single" w:sz="4" w:space="4" w:color="auto"/>
          <w:bottom w:val="single" w:sz="4" w:space="1" w:color="auto"/>
          <w:right w:val="single" w:sz="4" w:space="4" w:color="auto"/>
        </w:pBdr>
        <w:rPr>
          <w:sz w:val="28"/>
        </w:rPr>
      </w:pPr>
    </w:p>
    <w:p w:rsidR="00F472D3" w:rsidRDefault="00F472D3" w:rsidP="00F472D3">
      <w:pPr>
        <w:pBdr>
          <w:top w:val="single" w:sz="4" w:space="1" w:color="auto"/>
          <w:left w:val="single" w:sz="4" w:space="4" w:color="auto"/>
          <w:bottom w:val="single" w:sz="4" w:space="1" w:color="auto"/>
          <w:right w:val="single" w:sz="4" w:space="4" w:color="auto"/>
        </w:pBdr>
        <w:rPr>
          <w:b/>
          <w:sz w:val="28"/>
        </w:rPr>
      </w:pPr>
      <w:bookmarkStart w:id="8" w:name="z964499_APRECIACAO"/>
      <w:bookmarkEnd w:id="7"/>
      <w:r>
        <w:rPr>
          <w:b/>
          <w:sz w:val="28"/>
        </w:rPr>
        <w:t>APRECIAÇÃO:</w:t>
      </w:r>
    </w:p>
    <w:p w:rsidR="00F472D3" w:rsidRDefault="00F472D3" w:rsidP="00F472D3">
      <w:pPr>
        <w:pBdr>
          <w:top w:val="single" w:sz="4" w:space="1" w:color="auto"/>
          <w:left w:val="single" w:sz="4" w:space="4" w:color="auto"/>
          <w:bottom w:val="single" w:sz="4" w:space="1" w:color="auto"/>
          <w:right w:val="single" w:sz="4" w:space="4" w:color="auto"/>
        </w:pBdr>
        <w:rPr>
          <w:sz w:val="28"/>
        </w:rPr>
      </w:pPr>
      <w:r>
        <w:rPr>
          <w:sz w:val="28"/>
        </w:rPr>
        <w:t>Proposição Sujeita à Apreciação Conclusiva pelas Comissões - Art. 24 II</w:t>
      </w:r>
    </w:p>
    <w:p w:rsidR="00F472D3" w:rsidRDefault="00F472D3" w:rsidP="00F472D3">
      <w:pPr>
        <w:pBdr>
          <w:top w:val="single" w:sz="4" w:space="1" w:color="auto"/>
          <w:left w:val="single" w:sz="4" w:space="4" w:color="auto"/>
          <w:bottom w:val="single" w:sz="4" w:space="1" w:color="auto"/>
          <w:right w:val="single" w:sz="4" w:space="4" w:color="auto"/>
        </w:pBdr>
        <w:rPr>
          <w:sz w:val="28"/>
        </w:rPr>
      </w:pPr>
    </w:p>
    <w:bookmarkEnd w:id="8"/>
    <w:p w:rsidR="00F472D3" w:rsidRDefault="00F472D3" w:rsidP="00F472D3">
      <w:pPr>
        <w:rPr>
          <w:sz w:val="28"/>
        </w:rPr>
      </w:pPr>
    </w:p>
    <w:p w:rsidR="00F472D3" w:rsidRDefault="00F472D3" w:rsidP="00F472D3">
      <w:pPr>
        <w:jc w:val="center"/>
        <w:rPr>
          <w:b/>
          <w:sz w:val="28"/>
        </w:rPr>
      </w:pPr>
      <w:bookmarkStart w:id="9" w:name="z964499_PUBINICIAL"/>
      <w:r>
        <w:rPr>
          <w:b/>
          <w:sz w:val="28"/>
        </w:rPr>
        <w:t>PUBLICAÇÃO INICIAL</w:t>
      </w:r>
    </w:p>
    <w:p w:rsidR="00F472D3" w:rsidRDefault="00F472D3" w:rsidP="00F472D3">
      <w:pPr>
        <w:jc w:val="center"/>
        <w:rPr>
          <w:b/>
        </w:rPr>
      </w:pPr>
      <w:r>
        <w:rPr>
          <w:b/>
        </w:rPr>
        <w:t>Art. 137, caput - RICD</w:t>
      </w:r>
    </w:p>
    <w:p w:rsidR="00F472D3" w:rsidRDefault="00F472D3">
      <w:pPr>
        <w:spacing w:after="200" w:line="276" w:lineRule="auto"/>
        <w:jc w:val="left"/>
        <w:rPr>
          <w:b/>
        </w:rPr>
      </w:pPr>
      <w:r>
        <w:rPr>
          <w:b/>
        </w:rPr>
        <w:br w:type="page"/>
      </w:r>
    </w:p>
    <w:p w:rsidR="00F472D3" w:rsidRPr="00F472D3" w:rsidRDefault="00F472D3" w:rsidP="00F472D3">
      <w:pPr>
        <w:widowControl w:val="0"/>
        <w:spacing w:after="600" w:line="360" w:lineRule="exact"/>
        <w:ind w:firstLine="2302"/>
        <w:rPr>
          <w:rFonts w:eastAsia="Times New Roman" w:cs="Times New Roman"/>
          <w:snapToGrid w:val="0"/>
          <w:color w:val="000000"/>
          <w:sz w:val="24"/>
          <w:szCs w:val="20"/>
          <w:lang w:eastAsia="pt-BR"/>
        </w:rPr>
      </w:pPr>
      <w:bookmarkStart w:id="10" w:name="z964499_1306566_TEOR"/>
      <w:bookmarkEnd w:id="9"/>
      <w:r w:rsidRPr="00F472D3">
        <w:rPr>
          <w:rFonts w:eastAsia="Times New Roman" w:cs="Times New Roman"/>
          <w:snapToGrid w:val="0"/>
          <w:color w:val="000000"/>
          <w:sz w:val="24"/>
          <w:szCs w:val="20"/>
          <w:lang w:eastAsia="pt-BR"/>
        </w:rPr>
        <w:lastRenderedPageBreak/>
        <w:t>O</w:t>
      </w:r>
      <w:r w:rsidRPr="00F472D3">
        <w:rPr>
          <w:rFonts w:eastAsia="Times New Roman" w:cs="Times New Roman"/>
          <w:b/>
          <w:snapToGrid w:val="0"/>
          <w:color w:val="000000"/>
          <w:sz w:val="24"/>
          <w:szCs w:val="20"/>
          <w:lang w:eastAsia="pt-BR"/>
        </w:rPr>
        <w:t xml:space="preserve"> </w:t>
      </w:r>
      <w:r w:rsidRPr="00F472D3">
        <w:rPr>
          <w:rFonts w:eastAsia="Times New Roman" w:cs="Times New Roman"/>
          <w:snapToGrid w:val="0"/>
          <w:color w:val="000000"/>
          <w:sz w:val="24"/>
          <w:szCs w:val="20"/>
          <w:lang w:eastAsia="pt-BR"/>
        </w:rPr>
        <w:t>Congresso Nacional</w:t>
      </w:r>
      <w:r w:rsidRPr="00F472D3">
        <w:rPr>
          <w:rFonts w:eastAsia="Times New Roman" w:cs="Times New Roman"/>
          <w:b/>
          <w:snapToGrid w:val="0"/>
          <w:color w:val="000000"/>
          <w:sz w:val="24"/>
          <w:szCs w:val="20"/>
          <w:lang w:eastAsia="pt-BR"/>
        </w:rPr>
        <w:t xml:space="preserve"> </w:t>
      </w:r>
      <w:r w:rsidRPr="00F472D3">
        <w:rPr>
          <w:rFonts w:eastAsia="Times New Roman" w:cs="Times New Roman"/>
          <w:snapToGrid w:val="0"/>
          <w:color w:val="000000"/>
          <w:sz w:val="24"/>
          <w:szCs w:val="20"/>
          <w:lang w:eastAsia="pt-BR"/>
        </w:rPr>
        <w:t>decreta:</w:t>
      </w:r>
    </w:p>
    <w:p w:rsidR="00F472D3" w:rsidRPr="00F472D3" w:rsidRDefault="00F472D3" w:rsidP="00F472D3">
      <w:pPr>
        <w:spacing w:after="200" w:line="360" w:lineRule="exact"/>
        <w:ind w:firstLine="2302"/>
        <w:rPr>
          <w:rFonts w:eastAsia="Times New Roman" w:cs="Times New Roman"/>
          <w:snapToGrid w:val="0"/>
          <w:color w:val="000000"/>
          <w:sz w:val="24"/>
          <w:szCs w:val="20"/>
          <w:lang w:eastAsia="pt-BR"/>
        </w:rPr>
      </w:pPr>
      <w:r w:rsidRPr="00F472D3">
        <w:rPr>
          <w:rFonts w:eastAsia="Times New Roman" w:cs="Times New Roman"/>
          <w:snapToGrid w:val="0"/>
          <w:color w:val="000000"/>
          <w:sz w:val="24"/>
          <w:szCs w:val="20"/>
          <w:lang w:eastAsia="pt-BR"/>
        </w:rPr>
        <w:t>Art. 1º Esta lei garante o direito de preferência do locatário no caso de venda, promessa de venda, cessão ou promessa de cessão de direitos ou dação em pagamento, ainda que se trate de venda por decisão judicial.</w:t>
      </w:r>
    </w:p>
    <w:p w:rsidR="00F472D3" w:rsidRPr="00F472D3" w:rsidRDefault="00F472D3" w:rsidP="00F472D3">
      <w:pPr>
        <w:spacing w:after="200" w:line="360" w:lineRule="exact"/>
        <w:ind w:firstLine="2302"/>
        <w:rPr>
          <w:rFonts w:eastAsia="Times New Roman" w:cs="Times New Roman"/>
          <w:snapToGrid w:val="0"/>
          <w:color w:val="000000"/>
          <w:sz w:val="24"/>
          <w:szCs w:val="20"/>
          <w:lang w:eastAsia="pt-BR"/>
        </w:rPr>
      </w:pPr>
      <w:r w:rsidRPr="00F472D3">
        <w:rPr>
          <w:rFonts w:eastAsia="Times New Roman" w:cs="Times New Roman"/>
          <w:snapToGrid w:val="0"/>
          <w:color w:val="000000"/>
          <w:sz w:val="24"/>
          <w:szCs w:val="20"/>
          <w:lang w:eastAsia="pt-BR"/>
        </w:rPr>
        <w:t>Art. 2º O art. 32 da Lei nº 8.245, de 18 de outubro de 1991, passa a vigorar com a seguinte redação:</w:t>
      </w:r>
    </w:p>
    <w:p w:rsidR="00F472D3" w:rsidRPr="00F472D3" w:rsidRDefault="00F472D3" w:rsidP="00F472D3">
      <w:pPr>
        <w:spacing w:after="100" w:line="280" w:lineRule="exact"/>
        <w:ind w:left="2302" w:firstLine="567"/>
        <w:rPr>
          <w:rFonts w:eastAsia="Times New Roman" w:cs="Times New Roman"/>
          <w:i/>
          <w:snapToGrid w:val="0"/>
          <w:color w:val="000000"/>
          <w:sz w:val="24"/>
          <w:szCs w:val="20"/>
          <w:lang w:eastAsia="pt-BR"/>
        </w:rPr>
      </w:pPr>
      <w:r w:rsidRPr="00F472D3">
        <w:rPr>
          <w:rFonts w:eastAsia="Times New Roman" w:cs="Times New Roman"/>
          <w:i/>
          <w:snapToGrid w:val="0"/>
          <w:color w:val="000000"/>
          <w:sz w:val="24"/>
          <w:szCs w:val="20"/>
          <w:lang w:eastAsia="pt-BR"/>
        </w:rPr>
        <w:t>“Art. 32. O direito de preferência não alcança os casos de perda da propriedade, permuta, doação, integralização de capital, cisão, fusão e incorporação.</w:t>
      </w:r>
    </w:p>
    <w:p w:rsidR="00F472D3" w:rsidRPr="00F472D3" w:rsidRDefault="00F472D3" w:rsidP="00F472D3">
      <w:pPr>
        <w:spacing w:after="100" w:line="280" w:lineRule="exact"/>
        <w:ind w:left="2302" w:firstLine="567"/>
        <w:rPr>
          <w:rFonts w:eastAsia="Times New Roman" w:cs="Times New Roman"/>
          <w:i/>
          <w:snapToGrid w:val="0"/>
          <w:color w:val="000000"/>
          <w:sz w:val="24"/>
          <w:szCs w:val="20"/>
          <w:lang w:eastAsia="pt-BR"/>
        </w:rPr>
      </w:pPr>
      <w:r w:rsidRPr="00F472D3">
        <w:rPr>
          <w:rFonts w:eastAsia="Times New Roman" w:cs="Times New Roman"/>
          <w:i/>
          <w:snapToGrid w:val="0"/>
          <w:color w:val="000000"/>
          <w:sz w:val="24"/>
          <w:szCs w:val="20"/>
          <w:lang w:eastAsia="pt-BR"/>
        </w:rPr>
        <w:t>..........................................................................(NR).”</w:t>
      </w:r>
    </w:p>
    <w:p w:rsidR="00F472D3" w:rsidRPr="00F472D3" w:rsidRDefault="00F472D3" w:rsidP="00F472D3">
      <w:pPr>
        <w:spacing w:after="200" w:line="360" w:lineRule="exact"/>
        <w:ind w:firstLine="2302"/>
        <w:rPr>
          <w:rFonts w:eastAsia="Times New Roman" w:cs="Times New Roman"/>
          <w:snapToGrid w:val="0"/>
          <w:color w:val="000000"/>
          <w:sz w:val="24"/>
          <w:szCs w:val="20"/>
          <w:lang w:eastAsia="pt-BR"/>
        </w:rPr>
      </w:pPr>
      <w:r w:rsidRPr="00F472D3">
        <w:rPr>
          <w:rFonts w:eastAsia="Times New Roman" w:cs="Times New Roman"/>
          <w:snapToGrid w:val="0"/>
          <w:color w:val="000000"/>
          <w:sz w:val="24"/>
          <w:szCs w:val="20"/>
          <w:lang w:eastAsia="pt-BR"/>
        </w:rPr>
        <w:t>Art. 3º Esta lei entra em vigor na data de sua publicação.</w:t>
      </w:r>
    </w:p>
    <w:p w:rsidR="00F472D3" w:rsidRPr="00E76DCA" w:rsidRDefault="00F472D3" w:rsidP="00F472D3">
      <w:pPr>
        <w:keepNext/>
        <w:spacing w:before="600" w:after="754" w:line="360" w:lineRule="exact"/>
        <w:jc w:val="center"/>
        <w:outlineLvl w:val="2"/>
        <w:rPr>
          <w:rFonts w:eastAsia="Times New Roman" w:cs="Times New Roman"/>
          <w:b/>
          <w:caps/>
          <w:snapToGrid w:val="0"/>
          <w:sz w:val="24"/>
          <w:szCs w:val="20"/>
          <w:lang w:eastAsia="pt-BR"/>
        </w:rPr>
      </w:pPr>
      <w:r w:rsidRPr="00E76DCA">
        <w:rPr>
          <w:rFonts w:eastAsia="Times New Roman" w:cs="Times New Roman"/>
          <w:b/>
          <w:caps/>
          <w:snapToGrid w:val="0"/>
          <w:sz w:val="24"/>
          <w:szCs w:val="20"/>
          <w:lang w:eastAsia="pt-BR"/>
        </w:rPr>
        <w:t>JUSTIFICAÇÃO</w:t>
      </w:r>
    </w:p>
    <w:p w:rsidR="00F472D3" w:rsidRPr="00F472D3" w:rsidRDefault="00F472D3" w:rsidP="00F472D3">
      <w:pPr>
        <w:spacing w:after="200" w:line="360" w:lineRule="exact"/>
        <w:ind w:firstLine="2302"/>
        <w:rPr>
          <w:rFonts w:eastAsia="Times New Roman" w:cs="Times New Roman"/>
          <w:snapToGrid w:val="0"/>
          <w:color w:val="000000"/>
          <w:sz w:val="24"/>
          <w:szCs w:val="20"/>
          <w:lang w:eastAsia="pt-BR"/>
        </w:rPr>
      </w:pPr>
      <w:r w:rsidRPr="00F472D3">
        <w:rPr>
          <w:rFonts w:eastAsia="Times New Roman" w:cs="Times New Roman"/>
          <w:snapToGrid w:val="0"/>
          <w:color w:val="000000"/>
          <w:sz w:val="24"/>
          <w:szCs w:val="20"/>
          <w:lang w:eastAsia="pt-BR"/>
        </w:rPr>
        <w:t>O direito de preferência é um instituto previsto no art. 27 da Lei 8.245/91 para resguardar o direito do locatário da aquisição do imóvel, quando o locador queira aliená-lo.</w:t>
      </w:r>
    </w:p>
    <w:p w:rsidR="00F472D3" w:rsidRPr="00F472D3" w:rsidRDefault="00F472D3" w:rsidP="00F472D3">
      <w:pPr>
        <w:spacing w:after="200" w:line="360" w:lineRule="exact"/>
        <w:ind w:firstLine="2302"/>
        <w:rPr>
          <w:rFonts w:eastAsia="Times New Roman" w:cs="Times New Roman"/>
          <w:snapToGrid w:val="0"/>
          <w:color w:val="000000"/>
          <w:sz w:val="24"/>
          <w:szCs w:val="20"/>
          <w:lang w:eastAsia="pt-BR"/>
        </w:rPr>
      </w:pPr>
      <w:r w:rsidRPr="00F472D3">
        <w:rPr>
          <w:rFonts w:eastAsia="Times New Roman" w:cs="Times New Roman"/>
          <w:snapToGrid w:val="0"/>
          <w:color w:val="000000"/>
          <w:sz w:val="24"/>
          <w:szCs w:val="20"/>
          <w:lang w:eastAsia="pt-BR"/>
        </w:rPr>
        <w:t>Por isso, o locador, pretendendo alienar o imóvel, deve obrigatoriamente realizar a proposta ao locatário, com todas as suas especificações, como valor, formas de pagamento, condições do negócio jurídico para que o Locatário exerça seu direito, em superioridade ao de terceira pessoa.</w:t>
      </w:r>
    </w:p>
    <w:p w:rsidR="00F472D3" w:rsidRPr="00F472D3" w:rsidRDefault="00F472D3" w:rsidP="00F472D3">
      <w:pPr>
        <w:spacing w:after="200" w:line="360" w:lineRule="exact"/>
        <w:ind w:firstLine="2302"/>
        <w:rPr>
          <w:rFonts w:eastAsia="Times New Roman" w:cs="Times New Roman"/>
          <w:snapToGrid w:val="0"/>
          <w:color w:val="000000"/>
          <w:sz w:val="24"/>
          <w:szCs w:val="20"/>
          <w:lang w:eastAsia="pt-BR"/>
        </w:rPr>
      </w:pPr>
      <w:r w:rsidRPr="00F472D3">
        <w:rPr>
          <w:rFonts w:eastAsia="Times New Roman" w:cs="Times New Roman"/>
          <w:snapToGrid w:val="0"/>
          <w:color w:val="000000"/>
          <w:sz w:val="24"/>
          <w:szCs w:val="20"/>
          <w:lang w:eastAsia="pt-BR"/>
        </w:rPr>
        <w:t>Não se sustenta a exceção trazida pelo art. 32 da lei locatícia, no que tange à venda judicial.</w:t>
      </w:r>
    </w:p>
    <w:p w:rsidR="00F472D3" w:rsidRPr="00F472D3" w:rsidRDefault="00F472D3" w:rsidP="00F472D3">
      <w:pPr>
        <w:spacing w:after="200" w:line="360" w:lineRule="exact"/>
        <w:ind w:firstLine="2302"/>
        <w:rPr>
          <w:rFonts w:eastAsia="Times New Roman" w:cs="Times New Roman"/>
          <w:snapToGrid w:val="0"/>
          <w:color w:val="000000"/>
          <w:sz w:val="24"/>
          <w:szCs w:val="20"/>
          <w:lang w:eastAsia="pt-BR"/>
        </w:rPr>
      </w:pPr>
      <w:r w:rsidRPr="00F472D3">
        <w:rPr>
          <w:rFonts w:eastAsia="Times New Roman" w:cs="Times New Roman"/>
          <w:snapToGrid w:val="0"/>
          <w:color w:val="000000"/>
          <w:sz w:val="24"/>
          <w:szCs w:val="20"/>
          <w:lang w:eastAsia="pt-BR"/>
        </w:rPr>
        <w:t>A função social da propriedade há de prevalecer mesmo nesta hipótese, por ter sede constitucional, e, assim, mesmo quando se tratar de uma venda determinada em juízo, o locatário deverá ser chamado para exercer o seu direito.</w:t>
      </w:r>
    </w:p>
    <w:p w:rsidR="00F472D3" w:rsidRPr="00F472D3" w:rsidRDefault="00F472D3" w:rsidP="00F472D3">
      <w:pPr>
        <w:spacing w:after="200" w:line="360" w:lineRule="exact"/>
        <w:ind w:firstLine="2302"/>
        <w:rPr>
          <w:rFonts w:eastAsia="Times New Roman" w:cs="Times New Roman"/>
          <w:snapToGrid w:val="0"/>
          <w:color w:val="000000"/>
          <w:sz w:val="24"/>
          <w:szCs w:val="20"/>
          <w:lang w:eastAsia="pt-BR"/>
        </w:rPr>
      </w:pPr>
      <w:r w:rsidRPr="00F472D3">
        <w:rPr>
          <w:rFonts w:eastAsia="Times New Roman" w:cs="Times New Roman"/>
          <w:snapToGrid w:val="0"/>
          <w:color w:val="000000"/>
          <w:sz w:val="24"/>
          <w:szCs w:val="20"/>
          <w:lang w:eastAsia="pt-BR"/>
        </w:rPr>
        <w:t>A corroborar este entendimento, a Terceira Turma do Superior Tribunal de Justiça – STJ já decidiu que o direito de preferência do locatário tem aplicação quando a alienação do imóvel locado ocorre como parte do plano de recuperação judicial da proprietária.</w:t>
      </w:r>
    </w:p>
    <w:p w:rsidR="00F472D3" w:rsidRPr="00F472D3" w:rsidRDefault="00F472D3" w:rsidP="00F472D3">
      <w:pPr>
        <w:spacing w:after="200" w:line="360" w:lineRule="exact"/>
        <w:ind w:firstLine="2302"/>
        <w:rPr>
          <w:rFonts w:eastAsia="Times New Roman" w:cs="Times New Roman"/>
          <w:snapToGrid w:val="0"/>
          <w:color w:val="000000"/>
          <w:sz w:val="24"/>
          <w:szCs w:val="20"/>
          <w:lang w:eastAsia="pt-BR"/>
        </w:rPr>
      </w:pPr>
      <w:r w:rsidRPr="00F472D3">
        <w:rPr>
          <w:rFonts w:eastAsia="Times New Roman" w:cs="Times New Roman"/>
          <w:snapToGrid w:val="0"/>
          <w:color w:val="000000"/>
          <w:sz w:val="24"/>
          <w:szCs w:val="20"/>
          <w:lang w:eastAsia="pt-BR"/>
        </w:rPr>
        <w:lastRenderedPageBreak/>
        <w:t xml:space="preserve">Pelos motivos esposados, deve ser alterada a redação do </w:t>
      </w:r>
      <w:r w:rsidRPr="00F472D3">
        <w:rPr>
          <w:rFonts w:eastAsia="Times New Roman" w:cs="Times New Roman"/>
          <w:i/>
          <w:snapToGrid w:val="0"/>
          <w:color w:val="000000"/>
          <w:sz w:val="24"/>
          <w:szCs w:val="20"/>
          <w:lang w:eastAsia="pt-BR"/>
        </w:rPr>
        <w:t xml:space="preserve">caput </w:t>
      </w:r>
      <w:r w:rsidRPr="00F472D3">
        <w:rPr>
          <w:rFonts w:eastAsia="Times New Roman" w:cs="Times New Roman"/>
          <w:snapToGrid w:val="0"/>
          <w:color w:val="000000"/>
          <w:sz w:val="24"/>
          <w:szCs w:val="20"/>
          <w:lang w:eastAsia="pt-BR"/>
        </w:rPr>
        <w:t>do art. 32 da Lei 8.245, para o que contamos com o endosso dos ilustres Pares.</w:t>
      </w:r>
    </w:p>
    <w:p w:rsidR="00F472D3" w:rsidRPr="00F472D3" w:rsidRDefault="00F472D3" w:rsidP="00E76DCA">
      <w:pPr>
        <w:keepNext/>
        <w:widowControl w:val="0"/>
        <w:spacing w:before="400" w:after="400" w:line="360" w:lineRule="exact"/>
        <w:ind w:firstLine="2302"/>
        <w:rPr>
          <w:rFonts w:eastAsia="Times New Roman" w:cs="Times New Roman"/>
          <w:snapToGrid w:val="0"/>
          <w:color w:val="000000"/>
          <w:sz w:val="24"/>
          <w:szCs w:val="20"/>
          <w:lang w:eastAsia="pt-BR"/>
        </w:rPr>
      </w:pPr>
      <w:r w:rsidRPr="00F472D3">
        <w:rPr>
          <w:rFonts w:eastAsia="Times New Roman" w:cs="Times New Roman"/>
          <w:snapToGrid w:val="0"/>
          <w:color w:val="000000"/>
          <w:sz w:val="24"/>
          <w:szCs w:val="20"/>
          <w:lang w:eastAsia="pt-BR"/>
        </w:rPr>
        <w:t xml:space="preserve">Sala das Sessões, em </w:t>
      </w:r>
      <w:r w:rsidR="00E76DCA">
        <w:rPr>
          <w:rFonts w:eastAsia="Times New Roman" w:cs="Times New Roman"/>
          <w:snapToGrid w:val="0"/>
          <w:color w:val="000000"/>
          <w:sz w:val="24"/>
          <w:szCs w:val="20"/>
          <w:lang w:eastAsia="pt-BR"/>
        </w:rPr>
        <w:t xml:space="preserve">05 </w:t>
      </w:r>
      <w:r w:rsidRPr="00F472D3">
        <w:rPr>
          <w:rFonts w:eastAsia="Times New Roman" w:cs="Times New Roman"/>
          <w:snapToGrid w:val="0"/>
          <w:color w:val="000000"/>
          <w:sz w:val="24"/>
          <w:szCs w:val="20"/>
          <w:lang w:eastAsia="pt-BR"/>
        </w:rPr>
        <w:t>de</w:t>
      </w:r>
      <w:r w:rsidR="00E76DCA">
        <w:rPr>
          <w:rFonts w:eastAsia="Times New Roman" w:cs="Times New Roman"/>
          <w:snapToGrid w:val="0"/>
          <w:color w:val="000000"/>
          <w:sz w:val="24"/>
          <w:szCs w:val="20"/>
          <w:lang w:eastAsia="pt-BR"/>
        </w:rPr>
        <w:t xml:space="preserve"> março </w:t>
      </w:r>
      <w:r w:rsidRPr="00F472D3">
        <w:rPr>
          <w:rFonts w:eastAsia="Times New Roman" w:cs="Times New Roman"/>
          <w:snapToGrid w:val="0"/>
          <w:color w:val="000000"/>
          <w:sz w:val="24"/>
          <w:szCs w:val="20"/>
          <w:lang w:eastAsia="pt-BR"/>
        </w:rPr>
        <w:t>de 2015.</w:t>
      </w:r>
    </w:p>
    <w:p w:rsidR="00F472D3" w:rsidRDefault="00F472D3" w:rsidP="00F472D3">
      <w:pPr>
        <w:widowControl w:val="0"/>
        <w:spacing w:line="360" w:lineRule="exact"/>
        <w:ind w:left="1701"/>
        <w:jc w:val="center"/>
        <w:rPr>
          <w:rFonts w:eastAsia="Times New Roman" w:cs="Times New Roman"/>
          <w:snapToGrid w:val="0"/>
          <w:color w:val="000000"/>
          <w:sz w:val="16"/>
          <w:szCs w:val="20"/>
          <w:lang w:eastAsia="pt-BR"/>
        </w:rPr>
      </w:pPr>
      <w:r w:rsidRPr="00F472D3">
        <w:rPr>
          <w:rFonts w:eastAsia="Times New Roman" w:cs="Times New Roman"/>
          <w:snapToGrid w:val="0"/>
          <w:color w:val="000000"/>
          <w:sz w:val="24"/>
          <w:szCs w:val="20"/>
          <w:lang w:eastAsia="pt-BR"/>
        </w:rPr>
        <w:t>Deputado CARLOS BEZERRA</w:t>
      </w:r>
      <w:r w:rsidRPr="00F472D3">
        <w:rPr>
          <w:rFonts w:eastAsia="Times New Roman" w:cs="Times New Roman"/>
          <w:snapToGrid w:val="0"/>
          <w:color w:val="000000"/>
          <w:sz w:val="16"/>
          <w:szCs w:val="20"/>
          <w:lang w:eastAsia="pt-BR"/>
        </w:rPr>
        <w:tab/>
      </w:r>
      <w:r w:rsidRPr="00F472D3">
        <w:rPr>
          <w:rFonts w:eastAsia="Times New Roman" w:cs="Times New Roman"/>
          <w:snapToGrid w:val="0"/>
          <w:color w:val="000000"/>
          <w:sz w:val="16"/>
          <w:szCs w:val="20"/>
          <w:lang w:eastAsia="pt-BR"/>
        </w:rPr>
        <w:tab/>
      </w:r>
      <w:r w:rsidRPr="00F472D3">
        <w:rPr>
          <w:rFonts w:eastAsia="Times New Roman" w:cs="Times New Roman"/>
          <w:snapToGrid w:val="0"/>
          <w:color w:val="000000"/>
          <w:sz w:val="16"/>
          <w:szCs w:val="20"/>
          <w:lang w:eastAsia="pt-BR"/>
        </w:rPr>
        <w:tab/>
      </w:r>
    </w:p>
    <w:p w:rsidR="00E76DCA" w:rsidRPr="00F472D3" w:rsidRDefault="00E76DCA" w:rsidP="00F472D3">
      <w:pPr>
        <w:widowControl w:val="0"/>
        <w:spacing w:line="360" w:lineRule="exact"/>
        <w:ind w:left="1701"/>
        <w:jc w:val="center"/>
        <w:rPr>
          <w:rFonts w:eastAsia="Times New Roman" w:cs="Times New Roman"/>
          <w:snapToGrid w:val="0"/>
          <w:color w:val="000000"/>
          <w:sz w:val="16"/>
          <w:szCs w:val="20"/>
          <w:lang w:eastAsia="pt-BR"/>
        </w:rPr>
      </w:pPr>
    </w:p>
    <w:p w:rsidR="00F472D3" w:rsidRDefault="00F472D3" w:rsidP="00F472D3">
      <w:pPr>
        <w:rPr>
          <w:sz w:val="24"/>
        </w:rPr>
      </w:pPr>
    </w:p>
    <w:p w:rsidR="00F472D3" w:rsidRDefault="00F472D3" w:rsidP="00F472D3">
      <w:pPr>
        <w:pBdr>
          <w:top w:val="single" w:sz="4" w:space="1" w:color="auto"/>
          <w:left w:val="single" w:sz="4" w:space="4" w:color="auto"/>
          <w:bottom w:val="single" w:sz="4" w:space="1" w:color="auto"/>
          <w:right w:val="single" w:sz="4" w:space="4" w:color="auto"/>
        </w:pBdr>
        <w:jc w:val="center"/>
        <w:rPr>
          <w:b/>
          <w:sz w:val="24"/>
        </w:rPr>
      </w:pPr>
      <w:bookmarkStart w:id="11" w:name="z964499_LEGISLACAO"/>
      <w:bookmarkEnd w:id="10"/>
      <w:r>
        <w:rPr>
          <w:b/>
          <w:sz w:val="24"/>
        </w:rPr>
        <w:t>LEGISLAÇÃO CITADA ANEXADA PELA</w:t>
      </w:r>
    </w:p>
    <w:p w:rsidR="00F472D3" w:rsidRDefault="00F472D3" w:rsidP="00F472D3">
      <w:pPr>
        <w:pBdr>
          <w:top w:val="single" w:sz="4" w:space="1" w:color="auto"/>
          <w:left w:val="single" w:sz="4" w:space="4" w:color="auto"/>
          <w:bottom w:val="single" w:sz="4" w:space="1" w:color="auto"/>
          <w:right w:val="single" w:sz="4" w:space="4" w:color="auto"/>
        </w:pBdr>
        <w:jc w:val="center"/>
        <w:rPr>
          <w:b/>
          <w:sz w:val="24"/>
        </w:rPr>
      </w:pPr>
      <w:r>
        <w:rPr>
          <w:b/>
          <w:sz w:val="24"/>
        </w:rPr>
        <w:t>COORDENAÇÃO DE ESTUDOS LEGISLATIVOS - CEDI</w:t>
      </w:r>
    </w:p>
    <w:p w:rsidR="00F472D3" w:rsidRDefault="00F472D3" w:rsidP="00F472D3">
      <w:pPr>
        <w:jc w:val="center"/>
        <w:rPr>
          <w:b/>
          <w:sz w:val="24"/>
        </w:rPr>
      </w:pPr>
    </w:p>
    <w:p w:rsidR="00F472D3" w:rsidRPr="00F472D3" w:rsidRDefault="00F472D3" w:rsidP="00F472D3">
      <w:pPr>
        <w:keepNext/>
        <w:jc w:val="center"/>
        <w:outlineLvl w:val="0"/>
        <w:rPr>
          <w:rFonts w:ascii="Times New Roman" w:eastAsia="Times New Roman" w:hAnsi="Times New Roman" w:cs="Times New Roman"/>
          <w:b/>
          <w:sz w:val="28"/>
          <w:szCs w:val="20"/>
          <w:lang w:eastAsia="pt-BR"/>
        </w:rPr>
      </w:pPr>
      <w:r w:rsidRPr="00F472D3">
        <w:rPr>
          <w:rFonts w:ascii="Times New Roman" w:eastAsia="Times New Roman" w:hAnsi="Times New Roman" w:cs="Times New Roman"/>
          <w:b/>
          <w:sz w:val="28"/>
          <w:szCs w:val="20"/>
          <w:lang w:eastAsia="pt-BR"/>
        </w:rPr>
        <w:t>LEI Nº 8.245, DE 18 DE OUTUBRO DE 1991</w:t>
      </w:r>
    </w:p>
    <w:p w:rsidR="00F472D3" w:rsidRPr="00F472D3" w:rsidRDefault="00F472D3" w:rsidP="00F472D3">
      <w:pPr>
        <w:jc w:val="left"/>
        <w:rPr>
          <w:rFonts w:ascii="Times New Roman" w:eastAsia="Times New Roman" w:hAnsi="Times New Roman" w:cs="Times New Roman"/>
          <w:szCs w:val="20"/>
          <w:lang w:eastAsia="pt-BR"/>
        </w:rPr>
      </w:pPr>
    </w:p>
    <w:p w:rsidR="00F472D3" w:rsidRPr="00F472D3" w:rsidRDefault="00F472D3" w:rsidP="00F472D3">
      <w:pPr>
        <w:ind w:left="4536"/>
        <w:rPr>
          <w:rFonts w:ascii="Times New Roman" w:eastAsia="Times New Roman" w:hAnsi="Times New Roman" w:cs="Times New Roman"/>
          <w:sz w:val="24"/>
          <w:szCs w:val="20"/>
          <w:lang w:eastAsia="pt-BR"/>
        </w:rPr>
      </w:pPr>
      <w:r w:rsidRPr="00F472D3">
        <w:rPr>
          <w:rFonts w:ascii="Times New Roman" w:eastAsia="Times New Roman" w:hAnsi="Times New Roman" w:cs="Times New Roman"/>
          <w:sz w:val="24"/>
          <w:szCs w:val="20"/>
          <w:lang w:eastAsia="pt-BR"/>
        </w:rPr>
        <w:t>Dispõe sobre as locações dos imóveis urbanos e os procedimentos a elas pertinentes.</w:t>
      </w:r>
    </w:p>
    <w:p w:rsidR="00F472D3" w:rsidRPr="00F472D3" w:rsidRDefault="00F472D3" w:rsidP="00F472D3">
      <w:pPr>
        <w:rPr>
          <w:rFonts w:ascii="Times New Roman" w:eastAsia="Times New Roman" w:hAnsi="Times New Roman" w:cs="Times New Roman"/>
          <w:sz w:val="24"/>
          <w:szCs w:val="20"/>
          <w:lang w:eastAsia="pt-BR"/>
        </w:rPr>
      </w:pPr>
    </w:p>
    <w:p w:rsidR="00F472D3" w:rsidRPr="00F472D3" w:rsidRDefault="00F472D3" w:rsidP="00F472D3">
      <w:pPr>
        <w:keepNext/>
        <w:ind w:firstLine="1134"/>
        <w:outlineLvl w:val="1"/>
        <w:rPr>
          <w:rFonts w:ascii="Times New Roman" w:eastAsia="Times New Roman" w:hAnsi="Times New Roman" w:cs="Times New Roman"/>
          <w:b/>
          <w:sz w:val="24"/>
          <w:szCs w:val="20"/>
          <w:lang w:eastAsia="pt-BR"/>
        </w:rPr>
      </w:pPr>
      <w:r w:rsidRPr="00F472D3">
        <w:rPr>
          <w:rFonts w:ascii="Times New Roman" w:eastAsia="Times New Roman" w:hAnsi="Times New Roman" w:cs="Times New Roman"/>
          <w:b/>
          <w:sz w:val="24"/>
          <w:szCs w:val="20"/>
          <w:lang w:eastAsia="pt-BR"/>
        </w:rPr>
        <w:t xml:space="preserve">O PRESIDENTE DA REPÚBLICA </w:t>
      </w:r>
    </w:p>
    <w:p w:rsidR="00F472D3" w:rsidRPr="00F472D3" w:rsidRDefault="00F472D3" w:rsidP="00F472D3">
      <w:pPr>
        <w:ind w:left="1134"/>
        <w:rPr>
          <w:rFonts w:ascii="Times New Roman" w:eastAsia="Times New Roman" w:hAnsi="Times New Roman" w:cs="Times New Roman"/>
          <w:sz w:val="24"/>
          <w:szCs w:val="20"/>
          <w:lang w:eastAsia="pt-BR"/>
        </w:rPr>
      </w:pPr>
      <w:r w:rsidRPr="00F472D3">
        <w:rPr>
          <w:rFonts w:ascii="Times New Roman" w:eastAsia="Times New Roman" w:hAnsi="Times New Roman" w:cs="Times New Roman"/>
          <w:sz w:val="24"/>
          <w:szCs w:val="20"/>
          <w:lang w:eastAsia="pt-BR"/>
        </w:rPr>
        <w:t xml:space="preserve">Faço saber que o Congresso Nacional decreta e eu sanciono a seguinte lei: </w:t>
      </w:r>
    </w:p>
    <w:p w:rsidR="00F472D3" w:rsidRPr="00F472D3" w:rsidRDefault="00F472D3" w:rsidP="00F472D3">
      <w:pPr>
        <w:rPr>
          <w:rFonts w:ascii="Times New Roman" w:eastAsia="Times New Roman" w:hAnsi="Times New Roman" w:cs="Times New Roman"/>
          <w:sz w:val="24"/>
          <w:szCs w:val="20"/>
          <w:lang w:eastAsia="pt-BR"/>
        </w:rPr>
      </w:pPr>
    </w:p>
    <w:p w:rsidR="00F472D3" w:rsidRPr="00F472D3" w:rsidRDefault="00F472D3" w:rsidP="00F472D3">
      <w:pPr>
        <w:jc w:val="center"/>
        <w:rPr>
          <w:rFonts w:ascii="Times New Roman" w:eastAsia="Times New Roman" w:hAnsi="Times New Roman" w:cs="Times New Roman"/>
          <w:sz w:val="24"/>
          <w:szCs w:val="20"/>
          <w:lang w:eastAsia="pt-BR"/>
        </w:rPr>
      </w:pPr>
      <w:r w:rsidRPr="00F472D3">
        <w:rPr>
          <w:rFonts w:ascii="Times New Roman" w:eastAsia="Times New Roman" w:hAnsi="Times New Roman" w:cs="Times New Roman"/>
          <w:sz w:val="24"/>
          <w:szCs w:val="20"/>
          <w:lang w:eastAsia="pt-BR"/>
        </w:rPr>
        <w:t>TÍTULO I</w:t>
      </w:r>
    </w:p>
    <w:p w:rsidR="00F472D3" w:rsidRPr="00F472D3" w:rsidRDefault="00F472D3" w:rsidP="00F472D3">
      <w:pPr>
        <w:jc w:val="center"/>
        <w:rPr>
          <w:rFonts w:ascii="Times New Roman" w:eastAsia="Times New Roman" w:hAnsi="Times New Roman" w:cs="Times New Roman"/>
          <w:sz w:val="24"/>
          <w:szCs w:val="20"/>
          <w:lang w:eastAsia="pt-BR"/>
        </w:rPr>
      </w:pPr>
      <w:r w:rsidRPr="00F472D3">
        <w:rPr>
          <w:rFonts w:ascii="Times New Roman" w:eastAsia="Times New Roman" w:hAnsi="Times New Roman" w:cs="Times New Roman"/>
          <w:sz w:val="24"/>
          <w:szCs w:val="20"/>
          <w:lang w:eastAsia="pt-BR"/>
        </w:rPr>
        <w:t>DA LOCAÇÃO</w:t>
      </w:r>
    </w:p>
    <w:p w:rsidR="00F472D3" w:rsidRPr="00F472D3" w:rsidRDefault="00F472D3" w:rsidP="00F472D3">
      <w:pPr>
        <w:jc w:val="center"/>
        <w:rPr>
          <w:rFonts w:ascii="Times New Roman" w:eastAsia="Times New Roman" w:hAnsi="Times New Roman" w:cs="Times New Roman"/>
          <w:sz w:val="24"/>
          <w:szCs w:val="20"/>
          <w:lang w:eastAsia="pt-BR"/>
        </w:rPr>
      </w:pPr>
    </w:p>
    <w:p w:rsidR="00F472D3" w:rsidRPr="00F472D3" w:rsidRDefault="00F472D3" w:rsidP="00F472D3">
      <w:pPr>
        <w:jc w:val="center"/>
        <w:rPr>
          <w:rFonts w:ascii="Times New Roman" w:eastAsia="Times New Roman" w:hAnsi="Times New Roman" w:cs="Times New Roman"/>
          <w:sz w:val="24"/>
          <w:szCs w:val="20"/>
          <w:lang w:eastAsia="pt-BR"/>
        </w:rPr>
      </w:pPr>
      <w:r w:rsidRPr="00F472D3">
        <w:rPr>
          <w:rFonts w:ascii="Times New Roman" w:eastAsia="Times New Roman" w:hAnsi="Times New Roman" w:cs="Times New Roman"/>
          <w:sz w:val="24"/>
          <w:szCs w:val="20"/>
          <w:lang w:eastAsia="pt-BR"/>
        </w:rPr>
        <w:t>CAPÍTULO I</w:t>
      </w:r>
    </w:p>
    <w:p w:rsidR="00F472D3" w:rsidRPr="00F472D3" w:rsidRDefault="00F472D3" w:rsidP="00F472D3">
      <w:pPr>
        <w:keepNext/>
        <w:suppressAutoHyphens/>
        <w:jc w:val="center"/>
        <w:outlineLvl w:val="3"/>
        <w:rPr>
          <w:rFonts w:ascii="Times New Roman" w:eastAsia="Times New Roman" w:hAnsi="Times New Roman" w:cs="Times New Roman"/>
          <w:caps/>
          <w:sz w:val="24"/>
          <w:szCs w:val="20"/>
          <w:lang w:eastAsia="pt-BR"/>
        </w:rPr>
      </w:pPr>
      <w:r w:rsidRPr="00F472D3">
        <w:rPr>
          <w:rFonts w:ascii="Times New Roman" w:eastAsia="Times New Roman" w:hAnsi="Times New Roman" w:cs="Times New Roman"/>
          <w:caps/>
          <w:sz w:val="24"/>
          <w:szCs w:val="20"/>
          <w:lang w:eastAsia="pt-BR"/>
        </w:rPr>
        <w:t>DISPOSIÇÕES GERAIS</w:t>
      </w:r>
    </w:p>
    <w:p w:rsidR="00F472D3" w:rsidRPr="00F472D3" w:rsidRDefault="00F472D3" w:rsidP="00F472D3">
      <w:pPr>
        <w:rPr>
          <w:rFonts w:ascii="Times New Roman" w:eastAsia="Times New Roman" w:hAnsi="Times New Roman" w:cs="Times New Roman"/>
          <w:sz w:val="24"/>
          <w:szCs w:val="20"/>
          <w:lang w:eastAsia="pt-BR"/>
        </w:rPr>
      </w:pPr>
      <w:r w:rsidRPr="00F472D3">
        <w:rPr>
          <w:rFonts w:ascii="Times New Roman" w:eastAsia="Times New Roman" w:hAnsi="Times New Roman" w:cs="Times New Roman"/>
          <w:sz w:val="24"/>
          <w:szCs w:val="20"/>
          <w:lang w:eastAsia="pt-BR"/>
        </w:rPr>
        <w:t>.......................................................................................................................................................</w:t>
      </w:r>
    </w:p>
    <w:p w:rsidR="00F472D3" w:rsidRPr="00F472D3" w:rsidRDefault="00F472D3" w:rsidP="00F472D3">
      <w:pPr>
        <w:rPr>
          <w:rFonts w:ascii="Times New Roman" w:eastAsia="Times New Roman" w:hAnsi="Times New Roman" w:cs="Times New Roman"/>
          <w:sz w:val="24"/>
          <w:szCs w:val="20"/>
          <w:lang w:eastAsia="pt-BR"/>
        </w:rPr>
      </w:pPr>
    </w:p>
    <w:p w:rsidR="00F472D3" w:rsidRPr="00F472D3" w:rsidRDefault="00F472D3" w:rsidP="00F472D3">
      <w:pPr>
        <w:jc w:val="center"/>
        <w:rPr>
          <w:rFonts w:ascii="Times New Roman" w:eastAsia="Times New Roman" w:hAnsi="Times New Roman" w:cs="Times New Roman"/>
          <w:b/>
          <w:sz w:val="24"/>
          <w:szCs w:val="20"/>
          <w:lang w:eastAsia="pt-BR"/>
        </w:rPr>
      </w:pPr>
      <w:r w:rsidRPr="00F472D3">
        <w:rPr>
          <w:rFonts w:ascii="Times New Roman" w:eastAsia="Times New Roman" w:hAnsi="Times New Roman" w:cs="Times New Roman"/>
          <w:b/>
          <w:sz w:val="24"/>
          <w:szCs w:val="20"/>
          <w:lang w:eastAsia="pt-BR"/>
        </w:rPr>
        <w:t>Seção V</w:t>
      </w:r>
    </w:p>
    <w:p w:rsidR="00F472D3" w:rsidRPr="00F472D3" w:rsidRDefault="00F472D3" w:rsidP="00F472D3">
      <w:pPr>
        <w:jc w:val="center"/>
        <w:rPr>
          <w:rFonts w:ascii="Times New Roman" w:eastAsia="Times New Roman" w:hAnsi="Times New Roman" w:cs="Times New Roman"/>
          <w:sz w:val="24"/>
          <w:szCs w:val="20"/>
          <w:lang w:eastAsia="pt-BR"/>
        </w:rPr>
      </w:pPr>
      <w:r w:rsidRPr="00F472D3">
        <w:rPr>
          <w:rFonts w:ascii="Times New Roman" w:eastAsia="Times New Roman" w:hAnsi="Times New Roman" w:cs="Times New Roman"/>
          <w:b/>
          <w:sz w:val="24"/>
          <w:szCs w:val="20"/>
          <w:lang w:eastAsia="pt-BR"/>
        </w:rPr>
        <w:t>Do direito de preferência</w:t>
      </w:r>
    </w:p>
    <w:p w:rsidR="00F472D3" w:rsidRPr="00F472D3" w:rsidRDefault="00F472D3" w:rsidP="00F472D3">
      <w:pPr>
        <w:ind w:firstLine="1134"/>
        <w:rPr>
          <w:rFonts w:ascii="Times New Roman" w:eastAsia="Times New Roman" w:hAnsi="Times New Roman" w:cs="Times New Roman"/>
          <w:sz w:val="24"/>
          <w:szCs w:val="20"/>
          <w:lang w:eastAsia="pt-BR"/>
        </w:rPr>
      </w:pPr>
    </w:p>
    <w:p w:rsidR="00F472D3" w:rsidRPr="00F472D3" w:rsidRDefault="00F472D3" w:rsidP="00F472D3">
      <w:pPr>
        <w:ind w:firstLine="1134"/>
        <w:rPr>
          <w:rFonts w:ascii="Times New Roman" w:eastAsia="Times New Roman" w:hAnsi="Times New Roman" w:cs="Times New Roman"/>
          <w:sz w:val="24"/>
          <w:szCs w:val="20"/>
          <w:lang w:eastAsia="pt-BR"/>
        </w:rPr>
      </w:pPr>
      <w:r w:rsidRPr="00F472D3">
        <w:rPr>
          <w:rFonts w:ascii="Times New Roman" w:eastAsia="Times New Roman" w:hAnsi="Times New Roman" w:cs="Times New Roman"/>
          <w:sz w:val="24"/>
          <w:szCs w:val="20"/>
          <w:lang w:eastAsia="pt-BR"/>
        </w:rPr>
        <w:t xml:space="preserve">Art. 27. No caso de venda, promessa de venda, cessão ou promessa de cessão de direitos ou dação em pagamento, o locatário tem preferência para adquirir o imóvel locado, em igualdade de condições com terceiros, devendo o locador dar - lhe conhecimento do negócio mediante notificação judicial, extrajudicial ou outro meio de ciência inequívoca. </w:t>
      </w:r>
    </w:p>
    <w:p w:rsidR="00F472D3" w:rsidRPr="00F472D3" w:rsidRDefault="00F472D3" w:rsidP="00F472D3">
      <w:pPr>
        <w:ind w:firstLine="1134"/>
        <w:rPr>
          <w:rFonts w:ascii="Times New Roman" w:eastAsia="Times New Roman" w:hAnsi="Times New Roman" w:cs="Times New Roman"/>
          <w:sz w:val="24"/>
          <w:szCs w:val="20"/>
          <w:lang w:eastAsia="pt-BR"/>
        </w:rPr>
      </w:pPr>
      <w:r w:rsidRPr="00F472D3">
        <w:rPr>
          <w:rFonts w:ascii="Times New Roman" w:eastAsia="Times New Roman" w:hAnsi="Times New Roman" w:cs="Times New Roman"/>
          <w:sz w:val="24"/>
          <w:szCs w:val="20"/>
          <w:lang w:eastAsia="pt-BR"/>
        </w:rPr>
        <w:t xml:space="preserve">Parágrafo único. A comunicação deverá conter todas as condições do negócio e, em especial, o preço, a forma de pagamento, a existência de ônus reais, bem como o local e horário em que pode ser examinada a documentação pertinente. </w:t>
      </w:r>
    </w:p>
    <w:p w:rsidR="00F472D3" w:rsidRPr="00F472D3" w:rsidRDefault="00F472D3" w:rsidP="00F472D3">
      <w:pPr>
        <w:ind w:firstLine="1134"/>
        <w:rPr>
          <w:rFonts w:ascii="Times New Roman" w:eastAsia="Times New Roman" w:hAnsi="Times New Roman" w:cs="Times New Roman"/>
          <w:sz w:val="24"/>
          <w:szCs w:val="20"/>
          <w:lang w:eastAsia="pt-BR"/>
        </w:rPr>
      </w:pPr>
    </w:p>
    <w:p w:rsidR="00F472D3" w:rsidRPr="00F472D3" w:rsidRDefault="00F472D3" w:rsidP="00F472D3">
      <w:pPr>
        <w:ind w:firstLine="1134"/>
        <w:rPr>
          <w:rFonts w:ascii="Times New Roman" w:eastAsia="Times New Roman" w:hAnsi="Times New Roman" w:cs="Times New Roman"/>
          <w:sz w:val="24"/>
          <w:szCs w:val="20"/>
          <w:lang w:eastAsia="pt-BR"/>
        </w:rPr>
      </w:pPr>
      <w:r w:rsidRPr="00F472D3">
        <w:rPr>
          <w:rFonts w:ascii="Times New Roman" w:eastAsia="Times New Roman" w:hAnsi="Times New Roman" w:cs="Times New Roman"/>
          <w:sz w:val="24"/>
          <w:szCs w:val="20"/>
          <w:lang w:eastAsia="pt-BR"/>
        </w:rPr>
        <w:t xml:space="preserve">Art. 28. O direito de preferência do locatário caducará se não manifestada, de maneira inequívoca, sua aceitação integral à proposta, no prazo de trinta dias. </w:t>
      </w:r>
    </w:p>
    <w:p w:rsidR="00F472D3" w:rsidRPr="00F472D3" w:rsidRDefault="00F472D3" w:rsidP="00F472D3">
      <w:pPr>
        <w:ind w:firstLine="1134"/>
        <w:rPr>
          <w:rFonts w:ascii="Times New Roman" w:eastAsia="Times New Roman" w:hAnsi="Times New Roman" w:cs="Times New Roman"/>
          <w:sz w:val="24"/>
          <w:szCs w:val="20"/>
          <w:lang w:eastAsia="pt-BR"/>
        </w:rPr>
      </w:pPr>
    </w:p>
    <w:p w:rsidR="00F472D3" w:rsidRPr="00F472D3" w:rsidRDefault="00F472D3" w:rsidP="00F472D3">
      <w:pPr>
        <w:ind w:firstLine="1134"/>
        <w:rPr>
          <w:rFonts w:ascii="Times New Roman" w:eastAsia="Times New Roman" w:hAnsi="Times New Roman" w:cs="Times New Roman"/>
          <w:sz w:val="24"/>
          <w:szCs w:val="20"/>
          <w:lang w:eastAsia="pt-BR"/>
        </w:rPr>
      </w:pPr>
      <w:r w:rsidRPr="00F472D3">
        <w:rPr>
          <w:rFonts w:ascii="Times New Roman" w:eastAsia="Times New Roman" w:hAnsi="Times New Roman" w:cs="Times New Roman"/>
          <w:sz w:val="24"/>
          <w:szCs w:val="20"/>
          <w:lang w:eastAsia="pt-BR"/>
        </w:rPr>
        <w:t xml:space="preserve">Art. 29. Ocorrendo aceitação da proposta, pelo locatário, a posterior desistência do negócio pelo locador acarreta, a este, responsabilidade pelos prejuízos ocasionados, inclusive lucros cessantes. </w:t>
      </w:r>
    </w:p>
    <w:p w:rsidR="00F472D3" w:rsidRPr="00F472D3" w:rsidRDefault="00F472D3" w:rsidP="00F472D3">
      <w:pPr>
        <w:ind w:firstLine="1134"/>
        <w:rPr>
          <w:rFonts w:ascii="Times New Roman" w:eastAsia="Times New Roman" w:hAnsi="Times New Roman" w:cs="Times New Roman"/>
          <w:sz w:val="24"/>
          <w:szCs w:val="20"/>
          <w:lang w:eastAsia="pt-BR"/>
        </w:rPr>
      </w:pPr>
    </w:p>
    <w:p w:rsidR="00F472D3" w:rsidRPr="00F472D3" w:rsidRDefault="00F472D3" w:rsidP="00F472D3">
      <w:pPr>
        <w:ind w:firstLine="1134"/>
        <w:rPr>
          <w:rFonts w:ascii="Times New Roman" w:eastAsia="Times New Roman" w:hAnsi="Times New Roman" w:cs="Times New Roman"/>
          <w:sz w:val="24"/>
          <w:szCs w:val="20"/>
          <w:lang w:eastAsia="pt-BR"/>
        </w:rPr>
      </w:pPr>
      <w:r w:rsidRPr="00F472D3">
        <w:rPr>
          <w:rFonts w:ascii="Times New Roman" w:eastAsia="Times New Roman" w:hAnsi="Times New Roman" w:cs="Times New Roman"/>
          <w:sz w:val="24"/>
          <w:szCs w:val="20"/>
          <w:lang w:eastAsia="pt-BR"/>
        </w:rPr>
        <w:lastRenderedPageBreak/>
        <w:t xml:space="preserve">Art. 30. Estando o imóvel sublocado em sua totalidade, caberá a preferência ao sublocatário e, em seguida, ao locatário. Se forem vários os sublocatários, a preferência caberá a todos, em comum, ou a qualquer deles, se um só for o interessado. </w:t>
      </w:r>
    </w:p>
    <w:p w:rsidR="00F472D3" w:rsidRPr="00F472D3" w:rsidRDefault="00F472D3" w:rsidP="00F472D3">
      <w:pPr>
        <w:ind w:firstLine="1134"/>
        <w:rPr>
          <w:rFonts w:ascii="Times New Roman" w:eastAsia="Times New Roman" w:hAnsi="Times New Roman" w:cs="Times New Roman"/>
          <w:sz w:val="24"/>
          <w:szCs w:val="20"/>
          <w:lang w:eastAsia="pt-BR"/>
        </w:rPr>
      </w:pPr>
      <w:r w:rsidRPr="00F472D3">
        <w:rPr>
          <w:rFonts w:ascii="Times New Roman" w:eastAsia="Times New Roman" w:hAnsi="Times New Roman" w:cs="Times New Roman"/>
          <w:sz w:val="24"/>
          <w:szCs w:val="20"/>
          <w:lang w:eastAsia="pt-BR"/>
        </w:rPr>
        <w:t xml:space="preserve">Parágrafo único. Havendo pluralidade de pretendentes, caberá a preferência ao locatário mais antigo, e, se da mesma data, ao mais idoso. </w:t>
      </w:r>
    </w:p>
    <w:p w:rsidR="00F472D3" w:rsidRPr="00F472D3" w:rsidRDefault="00F472D3" w:rsidP="00F472D3">
      <w:pPr>
        <w:ind w:firstLine="1134"/>
        <w:rPr>
          <w:rFonts w:ascii="Times New Roman" w:eastAsia="Times New Roman" w:hAnsi="Times New Roman" w:cs="Times New Roman"/>
          <w:sz w:val="24"/>
          <w:szCs w:val="20"/>
          <w:lang w:eastAsia="pt-BR"/>
        </w:rPr>
      </w:pPr>
    </w:p>
    <w:p w:rsidR="00F472D3" w:rsidRPr="00F472D3" w:rsidRDefault="00F472D3" w:rsidP="00F472D3">
      <w:pPr>
        <w:ind w:firstLine="1134"/>
        <w:rPr>
          <w:rFonts w:ascii="Times New Roman" w:eastAsia="Times New Roman" w:hAnsi="Times New Roman" w:cs="Times New Roman"/>
          <w:sz w:val="24"/>
          <w:szCs w:val="20"/>
          <w:lang w:eastAsia="pt-BR"/>
        </w:rPr>
      </w:pPr>
      <w:r w:rsidRPr="00F472D3">
        <w:rPr>
          <w:rFonts w:ascii="Times New Roman" w:eastAsia="Times New Roman" w:hAnsi="Times New Roman" w:cs="Times New Roman"/>
          <w:sz w:val="24"/>
          <w:szCs w:val="20"/>
          <w:lang w:eastAsia="pt-BR"/>
        </w:rPr>
        <w:t xml:space="preserve">Art. 31. Em se tratando de alienação de mais de uma unidade imobiliária, o direito de preferência incidirá sobre a totalidade dos bens objeto da alienação. </w:t>
      </w:r>
    </w:p>
    <w:p w:rsidR="00F472D3" w:rsidRPr="00F472D3" w:rsidRDefault="00F472D3" w:rsidP="00F472D3">
      <w:pPr>
        <w:ind w:firstLine="1134"/>
        <w:rPr>
          <w:rFonts w:ascii="Times New Roman" w:eastAsia="Times New Roman" w:hAnsi="Times New Roman" w:cs="Times New Roman"/>
          <w:sz w:val="24"/>
          <w:szCs w:val="20"/>
          <w:lang w:eastAsia="pt-BR"/>
        </w:rPr>
      </w:pPr>
    </w:p>
    <w:p w:rsidR="00F472D3" w:rsidRPr="00F472D3" w:rsidRDefault="00F472D3" w:rsidP="00F472D3">
      <w:pPr>
        <w:ind w:firstLine="1134"/>
        <w:rPr>
          <w:rFonts w:ascii="Times New Roman" w:eastAsia="Times New Roman" w:hAnsi="Times New Roman" w:cs="Times New Roman"/>
          <w:sz w:val="24"/>
          <w:szCs w:val="20"/>
          <w:lang w:eastAsia="pt-BR"/>
        </w:rPr>
      </w:pPr>
      <w:r w:rsidRPr="00F472D3">
        <w:rPr>
          <w:rFonts w:ascii="Times New Roman" w:eastAsia="Times New Roman" w:hAnsi="Times New Roman" w:cs="Times New Roman"/>
          <w:sz w:val="24"/>
          <w:szCs w:val="20"/>
          <w:lang w:eastAsia="pt-BR"/>
        </w:rPr>
        <w:t xml:space="preserve">Art. 32. O direito de preferência não alcança os casos de perda da propriedade ou venda por decisão judicial, permuta, doação, integralização de capital, cisão, fusão e incorporação. </w:t>
      </w:r>
    </w:p>
    <w:p w:rsidR="00F472D3" w:rsidRPr="00F472D3" w:rsidRDefault="00F472D3" w:rsidP="00F472D3">
      <w:pPr>
        <w:ind w:firstLine="1134"/>
        <w:rPr>
          <w:rFonts w:ascii="Times New Roman" w:eastAsia="Times New Roman" w:hAnsi="Times New Roman" w:cs="Times New Roman"/>
          <w:sz w:val="24"/>
          <w:szCs w:val="20"/>
          <w:lang w:eastAsia="pt-BR"/>
        </w:rPr>
      </w:pPr>
      <w:r w:rsidRPr="00F472D3">
        <w:rPr>
          <w:rFonts w:ascii="Times New Roman" w:eastAsia="Times New Roman" w:hAnsi="Times New Roman" w:cs="Times New Roman"/>
          <w:sz w:val="24"/>
          <w:szCs w:val="20"/>
          <w:lang w:eastAsia="pt-BR"/>
        </w:rPr>
        <w:t xml:space="preserve">Parágrafo único. Nos contratos firmados a partir de 1º de outubro de 2001, o direito de preferência de que trata este artigo não alcançará também os casos de constituição da propriedade fiduciária e de perda da propriedade ou venda por quaisquer formas de realização de garantia, inclusive mediante leilão extrajudicial, devendo essa condição constar expressamente em cláusula contratual específica, destacando-se das demais por sua apresentação gráfica. </w:t>
      </w:r>
      <w:hyperlink r:id="rId8" w:history="1">
        <w:r w:rsidRPr="00F472D3">
          <w:rPr>
            <w:rFonts w:ascii="Times New Roman" w:eastAsia="Times New Roman" w:hAnsi="Times New Roman" w:cs="Times New Roman"/>
            <w:i/>
            <w:color w:val="0000FF"/>
            <w:sz w:val="24"/>
            <w:szCs w:val="20"/>
            <w:u w:val="single"/>
            <w:lang w:eastAsia="pt-BR"/>
          </w:rPr>
          <w:t>(Parágrafo único acrescido pela Lei nº 10.931, de 2/8/2004)</w:t>
        </w:r>
      </w:hyperlink>
    </w:p>
    <w:p w:rsidR="00F472D3" w:rsidRPr="00F472D3" w:rsidRDefault="00F472D3" w:rsidP="00F472D3">
      <w:pPr>
        <w:ind w:firstLine="1134"/>
        <w:rPr>
          <w:rFonts w:ascii="Times New Roman" w:eastAsia="Times New Roman" w:hAnsi="Times New Roman" w:cs="Times New Roman"/>
          <w:sz w:val="24"/>
          <w:szCs w:val="20"/>
          <w:lang w:eastAsia="pt-BR"/>
        </w:rPr>
      </w:pPr>
    </w:p>
    <w:p w:rsidR="00F472D3" w:rsidRPr="00F472D3" w:rsidRDefault="00F472D3" w:rsidP="00F472D3">
      <w:pPr>
        <w:ind w:firstLine="1134"/>
        <w:rPr>
          <w:rFonts w:ascii="Times New Roman" w:eastAsia="Times New Roman" w:hAnsi="Times New Roman" w:cs="Times New Roman"/>
          <w:sz w:val="24"/>
          <w:szCs w:val="20"/>
          <w:lang w:eastAsia="pt-BR"/>
        </w:rPr>
      </w:pPr>
      <w:r w:rsidRPr="00F472D3">
        <w:rPr>
          <w:rFonts w:ascii="Times New Roman" w:eastAsia="Times New Roman" w:hAnsi="Times New Roman" w:cs="Times New Roman"/>
          <w:sz w:val="24"/>
          <w:szCs w:val="20"/>
          <w:lang w:eastAsia="pt-BR"/>
        </w:rPr>
        <w:t xml:space="preserve">Art. 33. O locatário preterido no seu direito de preferência poderá reclamar do alienante as perdas e danos ou, depositando o preço e demais despesas do ato de transferência, haver para si o imóvel locado, se o requerer no prazo de seis meses, a contar do registro do ato no cartório de imóveis, desde que o contrato de locação esteja averbado pelo menos trinta dias antes da alienação junto à matrícula do imóvel. </w:t>
      </w:r>
    </w:p>
    <w:p w:rsidR="00F472D3" w:rsidRPr="00F472D3" w:rsidRDefault="00F472D3" w:rsidP="00F472D3">
      <w:pPr>
        <w:ind w:firstLine="1134"/>
        <w:rPr>
          <w:rFonts w:ascii="Times New Roman" w:eastAsia="Times New Roman" w:hAnsi="Times New Roman" w:cs="Times New Roman"/>
          <w:sz w:val="24"/>
          <w:szCs w:val="20"/>
          <w:lang w:eastAsia="pt-BR"/>
        </w:rPr>
      </w:pPr>
      <w:r w:rsidRPr="00F472D3">
        <w:rPr>
          <w:rFonts w:ascii="Times New Roman" w:eastAsia="Times New Roman" w:hAnsi="Times New Roman" w:cs="Times New Roman"/>
          <w:sz w:val="24"/>
          <w:szCs w:val="20"/>
          <w:lang w:eastAsia="pt-BR"/>
        </w:rPr>
        <w:t xml:space="preserve">Parágrafo único. A averbação far-se-á à vista de qualquer das vias do contrato de locação desde que subscrito também por duas testemunhas. </w:t>
      </w:r>
    </w:p>
    <w:p w:rsidR="00F472D3" w:rsidRPr="00F472D3" w:rsidRDefault="00F472D3" w:rsidP="00F472D3">
      <w:pPr>
        <w:rPr>
          <w:rFonts w:ascii="Times New Roman" w:eastAsia="Times New Roman" w:hAnsi="Times New Roman" w:cs="Times New Roman"/>
          <w:sz w:val="24"/>
          <w:szCs w:val="20"/>
          <w:lang w:eastAsia="pt-BR"/>
        </w:rPr>
      </w:pPr>
      <w:r w:rsidRPr="00F472D3">
        <w:rPr>
          <w:rFonts w:ascii="Times New Roman" w:eastAsia="Times New Roman" w:hAnsi="Times New Roman" w:cs="Times New Roman"/>
          <w:sz w:val="24"/>
          <w:szCs w:val="20"/>
          <w:lang w:eastAsia="pt-BR"/>
        </w:rPr>
        <w:t>.......................................................................................................................................................</w:t>
      </w:r>
    </w:p>
    <w:p w:rsidR="00F472D3" w:rsidRPr="00F472D3" w:rsidRDefault="00F472D3" w:rsidP="00F472D3">
      <w:pPr>
        <w:rPr>
          <w:rFonts w:ascii="Times New Roman" w:eastAsia="Times New Roman" w:hAnsi="Times New Roman" w:cs="Times New Roman"/>
          <w:sz w:val="24"/>
          <w:szCs w:val="20"/>
          <w:lang w:eastAsia="pt-BR"/>
        </w:rPr>
      </w:pPr>
      <w:r w:rsidRPr="00F472D3">
        <w:rPr>
          <w:rFonts w:ascii="Times New Roman" w:eastAsia="Times New Roman" w:hAnsi="Times New Roman" w:cs="Times New Roman"/>
          <w:sz w:val="24"/>
          <w:szCs w:val="20"/>
          <w:lang w:eastAsia="pt-BR"/>
        </w:rPr>
        <w:t>.......................................................................................................................................................</w:t>
      </w:r>
    </w:p>
    <w:p w:rsidR="00F472D3" w:rsidRPr="00F472D3" w:rsidRDefault="00F472D3" w:rsidP="00F472D3">
      <w:pPr>
        <w:rPr>
          <w:rFonts w:ascii="Times New Roman" w:eastAsia="Times New Roman" w:hAnsi="Times New Roman" w:cs="Times New Roman"/>
          <w:sz w:val="24"/>
          <w:szCs w:val="20"/>
          <w:lang w:eastAsia="pt-BR"/>
        </w:rPr>
      </w:pPr>
    </w:p>
    <w:p w:rsidR="00F472D3" w:rsidRPr="00F472D3" w:rsidRDefault="00F472D3" w:rsidP="00F472D3">
      <w:pPr>
        <w:pBdr>
          <w:top w:val="single" w:sz="4" w:space="1" w:color="auto"/>
          <w:left w:val="single" w:sz="4" w:space="4" w:color="auto"/>
          <w:bottom w:val="single" w:sz="4" w:space="1" w:color="auto"/>
          <w:right w:val="single" w:sz="4" w:space="4" w:color="auto"/>
        </w:pBdr>
        <w:jc w:val="center"/>
        <w:rPr>
          <w:b/>
          <w:sz w:val="22"/>
        </w:rPr>
      </w:pPr>
      <w:bookmarkStart w:id="12" w:name="z964499_FIMDOCUMENTO"/>
      <w:bookmarkEnd w:id="1"/>
      <w:bookmarkEnd w:id="11"/>
      <w:r>
        <w:rPr>
          <w:b/>
          <w:sz w:val="22"/>
        </w:rPr>
        <w:t>FIM DO DOCUMENTO</w:t>
      </w:r>
      <w:bookmarkEnd w:id="12"/>
    </w:p>
    <w:sectPr w:rsidR="00F472D3" w:rsidRPr="00F472D3" w:rsidSect="00F472D3">
      <w:headerReference w:type="even" r:id="rId9"/>
      <w:headerReference w:type="default" r:id="rId10"/>
      <w:footerReference w:type="even" r:id="rId11"/>
      <w:footerReference w:type="default" r:id="rId12"/>
      <w:footerReference w:type="first" r:id="rId13"/>
      <w:pgSz w:w="11906" w:h="16838"/>
      <w:pgMar w:top="1417" w:right="113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1E1F" w:rsidRDefault="00301E1F" w:rsidP="00F472D3">
      <w:r>
        <w:separator/>
      </w:r>
    </w:p>
  </w:endnote>
  <w:endnote w:type="continuationSeparator" w:id="0">
    <w:p w:rsidR="00301E1F" w:rsidRDefault="00301E1F" w:rsidP="00F472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3 of 9 Barcode">
    <w:panose1 w:val="04027200000000000000"/>
    <w:charset w:val="00"/>
    <w:family w:val="decorativ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72D3" w:rsidRDefault="00F472D3" w:rsidP="00F472D3">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P_7696</w:t>
    </w:r>
  </w:p>
  <w:p w:rsidR="00F472D3" w:rsidRDefault="00F472D3" w:rsidP="00F472D3">
    <w:pPr>
      <w:pStyle w:val="Rodap"/>
      <w:jc w:val="center"/>
      <w:rPr>
        <w:rFonts w:ascii="Courier New" w:hAnsi="Courier New" w:cs="Courier New"/>
      </w:rPr>
    </w:pPr>
    <w:r>
      <w:rPr>
        <w:rFonts w:ascii="Courier New" w:hAnsi="Courier New" w:cs="Courier New"/>
      </w:rPr>
      <w:t>CONFERE COM O ORIGINAL AUTENTICADO</w:t>
    </w:r>
  </w:p>
  <w:p w:rsidR="00F472D3" w:rsidRPr="00F472D3" w:rsidRDefault="00F472D3" w:rsidP="00F472D3">
    <w:pPr>
      <w:pStyle w:val="Rodap"/>
      <w:jc w:val="center"/>
    </w:pPr>
    <w:r>
      <w:t>PL 598/2015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72D3" w:rsidRDefault="00F472D3" w:rsidP="00F472D3">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P_7696</w:t>
    </w:r>
  </w:p>
  <w:p w:rsidR="00F472D3" w:rsidRDefault="00F472D3" w:rsidP="00F472D3">
    <w:pPr>
      <w:pStyle w:val="Rodap"/>
      <w:jc w:val="center"/>
      <w:rPr>
        <w:rFonts w:ascii="Courier New" w:hAnsi="Courier New" w:cs="Courier New"/>
      </w:rPr>
    </w:pPr>
    <w:r>
      <w:rPr>
        <w:rFonts w:ascii="Courier New" w:hAnsi="Courier New" w:cs="Courier New"/>
      </w:rPr>
      <w:t>CONFERE COM O ORIGINAL AUTENTICADO</w:t>
    </w:r>
  </w:p>
  <w:p w:rsidR="00F472D3" w:rsidRPr="00F472D3" w:rsidRDefault="00F472D3" w:rsidP="00F472D3">
    <w:pPr>
      <w:pStyle w:val="Rodap"/>
      <w:jc w:val="center"/>
    </w:pPr>
    <w:r>
      <w:t>PL 598/2015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72D3" w:rsidRDefault="00F472D3" w:rsidP="00F472D3">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P_7696</w:t>
    </w:r>
  </w:p>
  <w:p w:rsidR="00F472D3" w:rsidRPr="00F472D3" w:rsidRDefault="00F472D3" w:rsidP="00F472D3">
    <w:pPr>
      <w:pStyle w:val="Rodap"/>
      <w:jc w:val="center"/>
      <w:rPr>
        <w:rFonts w:ascii="Courier New" w:hAnsi="Courier New" w:cs="Courier New"/>
      </w:rPr>
    </w:pPr>
    <w:r>
      <w:rPr>
        <w:rFonts w:ascii="Courier New" w:hAnsi="Courier New" w:cs="Courier New"/>
      </w:rPr>
      <w:t>CONFERE COM O ORIGINAL AUTENTICADO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1E1F" w:rsidRDefault="00301E1F" w:rsidP="00F472D3">
      <w:r>
        <w:separator/>
      </w:r>
    </w:p>
  </w:footnote>
  <w:footnote w:type="continuationSeparator" w:id="0">
    <w:p w:rsidR="00301E1F" w:rsidRDefault="00301E1F" w:rsidP="00F472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72D3" w:rsidRPr="00F472D3" w:rsidRDefault="00F472D3" w:rsidP="00F472D3">
    <w:pPr>
      <w:pStyle w:val="Cabealho"/>
      <w:jc w:val="left"/>
    </w:pPr>
    <w:r>
      <w:fldChar w:fldCharType="begin"/>
    </w:r>
    <w:r>
      <w:instrText xml:space="preserve"> PAGE  \* Arabic  \* MERGEFORMAT </w:instrText>
    </w:r>
    <w:r>
      <w:fldChar w:fldCharType="separate"/>
    </w:r>
    <w:r w:rsidR="00791328">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72D3" w:rsidRPr="00F472D3" w:rsidRDefault="00F472D3" w:rsidP="00F472D3">
    <w:pPr>
      <w:pStyle w:val="Cabealho"/>
      <w:jc w:val="right"/>
    </w:pPr>
    <w:r>
      <w:fldChar w:fldCharType="begin"/>
    </w:r>
    <w:r>
      <w:instrText xml:space="preserve"> PAGE  \* Arabic  \* MERGEFORMAT </w:instrText>
    </w:r>
    <w:r>
      <w:fldChar w:fldCharType="separate"/>
    </w:r>
    <w:r w:rsidR="00791328">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72D3"/>
    <w:rsid w:val="00301E1F"/>
    <w:rsid w:val="0040009A"/>
    <w:rsid w:val="0077017F"/>
    <w:rsid w:val="00791328"/>
    <w:rsid w:val="00E76DCA"/>
    <w:rsid w:val="00F472D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F472D3"/>
    <w:rPr>
      <w:rFonts w:ascii="Tahoma" w:hAnsi="Tahoma" w:cs="Tahoma"/>
      <w:sz w:val="16"/>
      <w:szCs w:val="16"/>
    </w:rPr>
  </w:style>
  <w:style w:type="character" w:customStyle="1" w:styleId="TextodebaloChar">
    <w:name w:val="Texto de balão Char"/>
    <w:basedOn w:val="Fontepargpadro"/>
    <w:link w:val="Textodebalo"/>
    <w:uiPriority w:val="99"/>
    <w:semiHidden/>
    <w:rsid w:val="00F472D3"/>
    <w:rPr>
      <w:rFonts w:ascii="Tahoma" w:hAnsi="Tahoma" w:cs="Tahoma"/>
      <w:sz w:val="16"/>
      <w:szCs w:val="16"/>
    </w:rPr>
  </w:style>
  <w:style w:type="paragraph" w:styleId="Cabealho">
    <w:name w:val="header"/>
    <w:basedOn w:val="Normal"/>
    <w:link w:val="CabealhoChar"/>
    <w:uiPriority w:val="99"/>
    <w:unhideWhenUsed/>
    <w:rsid w:val="00F472D3"/>
    <w:pPr>
      <w:tabs>
        <w:tab w:val="center" w:pos="4252"/>
        <w:tab w:val="right" w:pos="8504"/>
      </w:tabs>
    </w:pPr>
  </w:style>
  <w:style w:type="character" w:customStyle="1" w:styleId="CabealhoChar">
    <w:name w:val="Cabeçalho Char"/>
    <w:basedOn w:val="Fontepargpadro"/>
    <w:link w:val="Cabealho"/>
    <w:uiPriority w:val="99"/>
    <w:rsid w:val="00F472D3"/>
    <w:rPr>
      <w:rFonts w:ascii="Arial" w:hAnsi="Arial" w:cs="Arial"/>
      <w:sz w:val="20"/>
    </w:rPr>
  </w:style>
  <w:style w:type="paragraph" w:styleId="Rodap">
    <w:name w:val="footer"/>
    <w:basedOn w:val="Normal"/>
    <w:link w:val="RodapChar"/>
    <w:uiPriority w:val="99"/>
    <w:unhideWhenUsed/>
    <w:rsid w:val="00F472D3"/>
    <w:pPr>
      <w:tabs>
        <w:tab w:val="center" w:pos="4252"/>
        <w:tab w:val="right" w:pos="8504"/>
      </w:tabs>
    </w:pPr>
  </w:style>
  <w:style w:type="character" w:customStyle="1" w:styleId="RodapChar">
    <w:name w:val="Rodapé Char"/>
    <w:basedOn w:val="Fontepargpadro"/>
    <w:link w:val="Rodap"/>
    <w:uiPriority w:val="99"/>
    <w:rsid w:val="00F472D3"/>
    <w:rPr>
      <w:rFonts w:ascii="Arial" w:hAnsi="Arial" w:cs="Arial"/>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F472D3"/>
    <w:rPr>
      <w:rFonts w:ascii="Tahoma" w:hAnsi="Tahoma" w:cs="Tahoma"/>
      <w:sz w:val="16"/>
      <w:szCs w:val="16"/>
    </w:rPr>
  </w:style>
  <w:style w:type="character" w:customStyle="1" w:styleId="TextodebaloChar">
    <w:name w:val="Texto de balão Char"/>
    <w:basedOn w:val="Fontepargpadro"/>
    <w:link w:val="Textodebalo"/>
    <w:uiPriority w:val="99"/>
    <w:semiHidden/>
    <w:rsid w:val="00F472D3"/>
    <w:rPr>
      <w:rFonts w:ascii="Tahoma" w:hAnsi="Tahoma" w:cs="Tahoma"/>
      <w:sz w:val="16"/>
      <w:szCs w:val="16"/>
    </w:rPr>
  </w:style>
  <w:style w:type="paragraph" w:styleId="Cabealho">
    <w:name w:val="header"/>
    <w:basedOn w:val="Normal"/>
    <w:link w:val="CabealhoChar"/>
    <w:uiPriority w:val="99"/>
    <w:unhideWhenUsed/>
    <w:rsid w:val="00F472D3"/>
    <w:pPr>
      <w:tabs>
        <w:tab w:val="center" w:pos="4252"/>
        <w:tab w:val="right" w:pos="8504"/>
      </w:tabs>
    </w:pPr>
  </w:style>
  <w:style w:type="character" w:customStyle="1" w:styleId="CabealhoChar">
    <w:name w:val="Cabeçalho Char"/>
    <w:basedOn w:val="Fontepargpadro"/>
    <w:link w:val="Cabealho"/>
    <w:uiPriority w:val="99"/>
    <w:rsid w:val="00F472D3"/>
    <w:rPr>
      <w:rFonts w:ascii="Arial" w:hAnsi="Arial" w:cs="Arial"/>
      <w:sz w:val="20"/>
    </w:rPr>
  </w:style>
  <w:style w:type="paragraph" w:styleId="Rodap">
    <w:name w:val="footer"/>
    <w:basedOn w:val="Normal"/>
    <w:link w:val="RodapChar"/>
    <w:uiPriority w:val="99"/>
    <w:unhideWhenUsed/>
    <w:rsid w:val="00F472D3"/>
    <w:pPr>
      <w:tabs>
        <w:tab w:val="center" w:pos="4252"/>
        <w:tab w:val="right" w:pos="8504"/>
      </w:tabs>
    </w:pPr>
  </w:style>
  <w:style w:type="character" w:customStyle="1" w:styleId="RodapChar">
    <w:name w:val="Rodapé Char"/>
    <w:basedOn w:val="Fontepargpadro"/>
    <w:link w:val="Rodap"/>
    <w:uiPriority w:val="99"/>
    <w:rsid w:val="00F472D3"/>
    <w:rPr>
      <w:rFonts w:ascii="Arial" w:hAnsi="Arial" w:cs="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2.camara.gov.br/internet/legislacao/legin.html/textos/visualizarTexto.html?ideNorma=533165&amp;seqTexto=16396&amp;PalavrasDestaque="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2.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909</Words>
  <Characters>5206</Characters>
  <Application>Microsoft Office Word</Application>
  <DocSecurity>0</DocSecurity>
  <Lines>130</Lines>
  <Paragraphs>63</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6052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Câmara dos Deputados</dc:creator>
  <cp:lastModifiedBy>Câmara dos Deputados</cp:lastModifiedBy>
  <cp:revision>3</cp:revision>
  <cp:lastPrinted>2015-03-17T18:25:00Z</cp:lastPrinted>
  <dcterms:created xsi:type="dcterms:W3CDTF">2015-03-18T18:05:00Z</dcterms:created>
  <dcterms:modified xsi:type="dcterms:W3CDTF">2015-03-18T21:42:00Z</dcterms:modified>
</cp:coreProperties>
</file>