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9C" w:rsidRDefault="0000508D" w:rsidP="009265EA">
      <w:pPr>
        <w:jc w:val="center"/>
      </w:pPr>
      <w:bookmarkStart w:id="0" w:name="z961531_BRASAO"/>
      <w:bookmarkStart w:id="1" w:name="z961531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508D" w:rsidRPr="0000508D" w:rsidRDefault="0000508D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0508D">
                              <w:rPr>
                                <w:rFonts w:ascii="3 of 9 Barcode" w:hAnsi="3 of 9 Barcode"/>
                                <w:sz w:val="34"/>
                              </w:rPr>
                              <w:t>*C0051666A*</w:t>
                            </w:r>
                            <w:bookmarkStart w:id="2" w:name="_GoBack"/>
                          </w:p>
                          <w:bookmarkEnd w:id="2"/>
                          <w:p w:rsidR="0000508D" w:rsidRPr="0000508D" w:rsidRDefault="0000508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C0051666A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0508D" w:rsidRPr="0000508D" w:rsidRDefault="0000508D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0508D">
                        <w:rPr>
                          <w:rFonts w:ascii="3 of 9 Barcode" w:hAnsi="3 of 9 Barcode"/>
                          <w:sz w:val="34"/>
                        </w:rPr>
                        <w:t>*C0051666A*</w:t>
                      </w:r>
                      <w:bookmarkStart w:id="3" w:name="_GoBack"/>
                    </w:p>
                    <w:bookmarkEnd w:id="3"/>
                    <w:p w:rsidR="0000508D" w:rsidRPr="0000508D" w:rsidRDefault="0000508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C0051666A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65EA">
        <w:rPr>
          <w:noProof/>
          <w:lang w:eastAsia="pt-BR"/>
        </w:rPr>
        <w:drawing>
          <wp:inline distT="0" distB="0" distL="0" distR="0" wp14:anchorId="34D47DF6" wp14:editId="56F1059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5EA" w:rsidRDefault="009265EA" w:rsidP="009265E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265EA" w:rsidRDefault="009265EA" w:rsidP="009265EA">
      <w:pPr>
        <w:rPr>
          <w:sz w:val="24"/>
        </w:rPr>
      </w:pPr>
    </w:p>
    <w:p w:rsidR="009265EA" w:rsidRDefault="009265EA" w:rsidP="009265EA">
      <w:pPr>
        <w:keepNext/>
        <w:keepLines/>
        <w:jc w:val="center"/>
        <w:rPr>
          <w:b/>
          <w:sz w:val="44"/>
        </w:rPr>
      </w:pPr>
      <w:bookmarkStart w:id="4" w:name="z961531_TITULO"/>
      <w:r>
        <w:rPr>
          <w:b/>
          <w:sz w:val="44"/>
        </w:rPr>
        <w:t>PROJETO DE LEI N.º 558, DE 2015</w:t>
      </w:r>
      <w:bookmarkEnd w:id="4"/>
    </w:p>
    <w:p w:rsidR="009265EA" w:rsidRDefault="009265EA" w:rsidP="009265EA">
      <w:pPr>
        <w:keepLines/>
        <w:jc w:val="center"/>
        <w:rPr>
          <w:b/>
          <w:sz w:val="28"/>
        </w:rPr>
      </w:pPr>
      <w:bookmarkStart w:id="5" w:name="z961531_AUTOR"/>
      <w:r>
        <w:rPr>
          <w:b/>
          <w:sz w:val="28"/>
        </w:rPr>
        <w:t>(Do Sr. Carlos Gomes)</w:t>
      </w:r>
      <w:bookmarkEnd w:id="5"/>
    </w:p>
    <w:p w:rsidR="009265EA" w:rsidRDefault="009265EA" w:rsidP="009265EA">
      <w:pPr>
        <w:keepLines/>
        <w:jc w:val="center"/>
        <w:rPr>
          <w:b/>
          <w:sz w:val="28"/>
        </w:rPr>
      </w:pPr>
    </w:p>
    <w:p w:rsidR="009265EA" w:rsidRDefault="009265EA" w:rsidP="009265EA">
      <w:pPr>
        <w:rPr>
          <w:sz w:val="28"/>
        </w:rPr>
      </w:pPr>
      <w:bookmarkStart w:id="6" w:name="z961531_EMENTA"/>
      <w:r>
        <w:rPr>
          <w:sz w:val="28"/>
        </w:rPr>
        <w:t>Dispõe sobre a obrigatoriedade de inclusão de foto do titular em cartão de crédito ou débito.</w:t>
      </w:r>
      <w:bookmarkEnd w:id="6"/>
    </w:p>
    <w:p w:rsidR="009265EA" w:rsidRDefault="009265EA" w:rsidP="009265EA">
      <w:pPr>
        <w:rPr>
          <w:sz w:val="28"/>
        </w:rPr>
      </w:pP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531_DESPACHO"/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PL-1119/2007. </w:t>
      </w: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531_APRECIACAO"/>
      <w:bookmarkEnd w:id="7"/>
      <w:r>
        <w:rPr>
          <w:b/>
          <w:sz w:val="28"/>
        </w:rPr>
        <w:t>APRECIAÇÃO:</w:t>
      </w: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9265EA" w:rsidRDefault="009265EA" w:rsidP="009265EA">
      <w:pPr>
        <w:rPr>
          <w:sz w:val="28"/>
        </w:rPr>
      </w:pPr>
    </w:p>
    <w:p w:rsidR="009265EA" w:rsidRDefault="009265EA" w:rsidP="009265EA">
      <w:pPr>
        <w:jc w:val="center"/>
        <w:rPr>
          <w:b/>
          <w:sz w:val="28"/>
        </w:rPr>
      </w:pPr>
      <w:bookmarkStart w:id="9" w:name="z961531_PUBINICIAL"/>
      <w:r>
        <w:rPr>
          <w:b/>
          <w:sz w:val="28"/>
        </w:rPr>
        <w:t>PUBLICAÇÃO INICIAL</w:t>
      </w:r>
    </w:p>
    <w:p w:rsidR="009265EA" w:rsidRDefault="009265EA" w:rsidP="009265EA">
      <w:pPr>
        <w:jc w:val="center"/>
        <w:rPr>
          <w:b/>
        </w:rPr>
      </w:pPr>
      <w:r>
        <w:rPr>
          <w:b/>
        </w:rPr>
        <w:t>Art. 137, caput - RICD</w:t>
      </w:r>
    </w:p>
    <w:p w:rsidR="009265EA" w:rsidRDefault="009265EA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9265EA" w:rsidRPr="009265EA" w:rsidRDefault="009265EA" w:rsidP="009265EA">
      <w:pPr>
        <w:rPr>
          <w:rFonts w:ascii="Calibri" w:eastAsia="Calibri" w:hAnsi="Calibri" w:cs="Times New Roman"/>
          <w:sz w:val="24"/>
        </w:rPr>
      </w:pPr>
      <w:bookmarkStart w:id="10" w:name="z961531_1305379_TEOR"/>
      <w:bookmarkEnd w:id="9"/>
      <w:r w:rsidRPr="009265EA">
        <w:rPr>
          <w:rFonts w:ascii="Calibri" w:eastAsia="Calibri" w:hAnsi="Calibri" w:cs="Times New Roman"/>
          <w:sz w:val="24"/>
        </w:rPr>
        <w:lastRenderedPageBreak/>
        <w:tab/>
      </w:r>
      <w:r w:rsidRPr="009265EA">
        <w:rPr>
          <w:rFonts w:ascii="Calibri" w:eastAsia="Calibri" w:hAnsi="Calibri" w:cs="Times New Roman"/>
          <w:sz w:val="24"/>
        </w:rPr>
        <w:tab/>
        <w:t>O Congresso Nacional decreta:</w:t>
      </w:r>
    </w:p>
    <w:p w:rsidR="009265EA" w:rsidRPr="009265EA" w:rsidRDefault="009265EA" w:rsidP="009265EA">
      <w:pPr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ab/>
      </w:r>
      <w:r w:rsidRPr="009265EA">
        <w:rPr>
          <w:rFonts w:ascii="Calibri" w:eastAsia="Calibri" w:hAnsi="Calibri" w:cs="Times New Roman"/>
          <w:sz w:val="24"/>
        </w:rPr>
        <w:tab/>
        <w:t>Art. 1º Esta Lei obriga as emissoras de cartões de crédito ou débito a incluírem a foto do titular nos cartões de crédito ou débito a serem emitidos.</w:t>
      </w: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ab/>
      </w:r>
      <w:r w:rsidRPr="009265EA">
        <w:rPr>
          <w:rFonts w:ascii="Calibri" w:eastAsia="Calibri" w:hAnsi="Calibri" w:cs="Times New Roman"/>
          <w:sz w:val="24"/>
        </w:rPr>
        <w:tab/>
        <w:t>Art. 2º É obrigatória a inclusão de foto 3 (três) x 4 (quatro) centímetros digitalizada do titular do cartão para a emissão de cartão de crédito ou débito pelas instituições emissoras autorizadas.</w:t>
      </w: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ab/>
      </w:r>
      <w:r w:rsidRPr="009265EA">
        <w:rPr>
          <w:rFonts w:ascii="Calibri" w:eastAsia="Calibri" w:hAnsi="Calibri" w:cs="Times New Roman"/>
          <w:sz w:val="24"/>
        </w:rPr>
        <w:tab/>
        <w:t xml:space="preserve">§1º A substituição dos cartões de crédito ou débito sem a foto do titular do cartão por cartões que obedeçam ao disposto no </w:t>
      </w:r>
      <w:r w:rsidRPr="009265EA">
        <w:rPr>
          <w:rFonts w:ascii="Calibri" w:eastAsia="Calibri" w:hAnsi="Calibri" w:cs="Times New Roman"/>
          <w:i/>
          <w:sz w:val="24"/>
        </w:rPr>
        <w:t xml:space="preserve">caput </w:t>
      </w:r>
      <w:r w:rsidRPr="009265EA">
        <w:rPr>
          <w:rFonts w:ascii="Calibri" w:eastAsia="Calibri" w:hAnsi="Calibri" w:cs="Times New Roman"/>
          <w:sz w:val="24"/>
        </w:rPr>
        <w:t>deste artigo deve ser feita na medida em que atingirem sua respectiva data de validade.</w:t>
      </w: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ab/>
      </w:r>
      <w:r w:rsidRPr="009265EA">
        <w:rPr>
          <w:rFonts w:ascii="Calibri" w:eastAsia="Calibri" w:hAnsi="Calibri" w:cs="Times New Roman"/>
          <w:sz w:val="24"/>
        </w:rPr>
        <w:tab/>
        <w:t>§2º É permitido ao titular do cartão optar pela não inclusão de sua foto nos cartões de crédito ou débito dos quais for titular.</w:t>
      </w: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spacing w:line="360" w:lineRule="auto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ab/>
      </w:r>
      <w:r w:rsidRPr="009265EA">
        <w:rPr>
          <w:rFonts w:ascii="Calibri" w:eastAsia="Calibri" w:hAnsi="Calibri" w:cs="Times New Roman"/>
          <w:sz w:val="24"/>
        </w:rPr>
        <w:tab/>
        <w:t>Art. 3º Esta Lei entra em vigor 90 dias após a sua publicação.</w:t>
      </w:r>
    </w:p>
    <w:p w:rsidR="00C672F9" w:rsidRDefault="00C672F9" w:rsidP="009265EA">
      <w:pPr>
        <w:jc w:val="center"/>
        <w:rPr>
          <w:rFonts w:ascii="Calibri" w:eastAsia="Calibri" w:hAnsi="Calibri" w:cs="Times New Roman"/>
          <w:b/>
          <w:sz w:val="24"/>
        </w:rPr>
      </w:pPr>
    </w:p>
    <w:p w:rsidR="009265EA" w:rsidRPr="009265EA" w:rsidRDefault="009265EA" w:rsidP="009265EA">
      <w:pPr>
        <w:jc w:val="center"/>
        <w:rPr>
          <w:rFonts w:ascii="Calibri" w:eastAsia="Calibri" w:hAnsi="Calibri" w:cs="Times New Roman"/>
          <w:b/>
          <w:sz w:val="24"/>
        </w:rPr>
      </w:pPr>
      <w:r w:rsidRPr="009265EA">
        <w:rPr>
          <w:rFonts w:ascii="Calibri" w:eastAsia="Calibri" w:hAnsi="Calibri" w:cs="Times New Roman"/>
          <w:b/>
          <w:sz w:val="24"/>
        </w:rPr>
        <w:t>JUSTIFICAÇÃO</w:t>
      </w:r>
    </w:p>
    <w:p w:rsidR="009265EA" w:rsidRPr="009265EA" w:rsidRDefault="009265EA" w:rsidP="009265EA">
      <w:pPr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Os cartões de débito e crédito são meios de pagamento cuja utilização cresceu nos últimos anos, principalmente devido à praticidade que apresentam. Neste cenário de ampliação do uso, também devem ser revistas e atualizadas as medidas de segurança que envolvem tais dispositivos, de modo a assegurar sua confiabilidade, tanto para o titular dos cartões, como para emissores e comerciantes. Assim, a presente proposição pretende obrigar a inclusão de foto digitalizada do titular nos cartões de crédito e débito a serem emitidos a partir da publicação desta Lei, como forma agregar mais um mecanismo de segurança ao combate de fraudes no uso dessa importante ferramenta de consumo.</w:t>
      </w:r>
    </w:p>
    <w:p w:rsidR="009265EA" w:rsidRP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 xml:space="preserve">Tal proposta se torna ainda mais importante ao analisarmos o setor dos cartões de crédito. Segundo o Banco Central, o cartão de crédito é “aquele utilizado para pagamentos de bens e serviços em estabelecimentos credenciados”, mediante a comprovação de usuário. O mercado que o envolve não se limita a uma relação direta entre o consumidor e o ofertante dos serviços de cartão de crédito. Há relacionamentos com os bancos ou administradoras emissores, com os comerciantes e credenciadores, e com as </w:t>
      </w:r>
      <w:r w:rsidRPr="009265EA">
        <w:rPr>
          <w:rFonts w:ascii="Calibri" w:eastAsia="Calibri" w:hAnsi="Calibri" w:cs="Times New Roman"/>
          <w:sz w:val="24"/>
        </w:rPr>
        <w:lastRenderedPageBreak/>
        <w:t>chamadas bandeiras. Trata-se de uma complexa cadeia de pagamentos e recebimentos, que ultrapassa a mera disponibilidade de dinheiro em conta, como ocorre com os cartões de débito.</w:t>
      </w:r>
    </w:p>
    <w:p w:rsidR="009265EA" w:rsidRP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Evidencia-se uma relação que envolve a obtenção de crédito e formas de liquidação e compensação das operações que exigem dos procedimentos relativos a essa forma de pagamento uma ampla rede de segurança que garanta seu bom funcionamento e a proteja de fraudes.</w:t>
      </w:r>
    </w:p>
    <w:p w:rsidR="009265EA" w:rsidRP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Trata-se de um mercado que cresce principalmente em substituição ao cheque, e que penetra inclusive os segmentos sociais de renda mais baixa, se tornando um importante instrumento financeiro nas famílias brasileiras.</w:t>
      </w:r>
    </w:p>
    <w:p w:rsidR="009265EA" w:rsidRP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Nesse sentido, entendemos ser a presente proposta um mecanismo simples, de baixo custo associado, e de grande valia, capaz de proteger tanto o elo mais fraco dessa cadeia, o consumidor, como os demais membros do mercado que por diversas vezes são responsabilizados financeiramente pelo uso ilícito dos cartões de crédito. A aposição de foto do titular do cartão de crédito ou débito permitirá àquele que o recebe como meio de pagamento verificar se o portador é o efetivo titular do objeto, aumentando a garantia de lisura da compra.</w:t>
      </w:r>
    </w:p>
    <w:p w:rsidR="009265EA" w:rsidRDefault="009265EA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Diante do exposto, e da relevância da matéria tratada, peço o apoio dos ilustres pares na aprovação deste Projeto de Lei.</w:t>
      </w:r>
    </w:p>
    <w:p w:rsidR="00C672F9" w:rsidRPr="009265EA" w:rsidRDefault="00C672F9" w:rsidP="009265EA">
      <w:pPr>
        <w:spacing w:before="120" w:line="360" w:lineRule="auto"/>
        <w:ind w:firstLine="1134"/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spacing w:before="120" w:line="360" w:lineRule="auto"/>
        <w:jc w:val="center"/>
        <w:rPr>
          <w:rFonts w:ascii="Calibri" w:eastAsia="Calibri" w:hAnsi="Calibri" w:cs="Times New Roman"/>
          <w:sz w:val="24"/>
        </w:rPr>
      </w:pPr>
      <w:r w:rsidRPr="009265EA">
        <w:rPr>
          <w:rFonts w:ascii="Calibri" w:eastAsia="Calibri" w:hAnsi="Calibri" w:cs="Times New Roman"/>
          <w:sz w:val="24"/>
        </w:rPr>
        <w:t>Sala das Sessões,</w:t>
      </w:r>
      <w:r w:rsidR="00C672F9">
        <w:rPr>
          <w:rFonts w:ascii="Calibri" w:eastAsia="Calibri" w:hAnsi="Calibri" w:cs="Times New Roman"/>
          <w:sz w:val="24"/>
        </w:rPr>
        <w:t xml:space="preserve"> 04 </w:t>
      </w:r>
      <w:r w:rsidRPr="009265EA">
        <w:rPr>
          <w:rFonts w:ascii="Calibri" w:eastAsia="Calibri" w:hAnsi="Calibri" w:cs="Times New Roman"/>
          <w:sz w:val="24"/>
        </w:rPr>
        <w:t>de</w:t>
      </w:r>
      <w:r w:rsidR="00C672F9">
        <w:rPr>
          <w:rFonts w:ascii="Calibri" w:eastAsia="Calibri" w:hAnsi="Calibri" w:cs="Times New Roman"/>
          <w:sz w:val="24"/>
        </w:rPr>
        <w:t xml:space="preserve"> março de </w:t>
      </w:r>
      <w:r w:rsidRPr="009265EA">
        <w:rPr>
          <w:rFonts w:ascii="Calibri" w:eastAsia="Calibri" w:hAnsi="Calibri" w:cs="Times New Roman"/>
          <w:sz w:val="24"/>
        </w:rPr>
        <w:t>2015.</w:t>
      </w:r>
    </w:p>
    <w:p w:rsidR="009265EA" w:rsidRPr="009265EA" w:rsidRDefault="009265EA" w:rsidP="009265EA">
      <w:pPr>
        <w:spacing w:before="120" w:line="360" w:lineRule="auto"/>
        <w:rPr>
          <w:rFonts w:ascii="Calibri" w:eastAsia="Calibri" w:hAnsi="Calibri" w:cs="Times New Roman"/>
          <w:sz w:val="24"/>
        </w:rPr>
      </w:pPr>
    </w:p>
    <w:p w:rsidR="009265EA" w:rsidRPr="009265EA" w:rsidRDefault="009265EA" w:rsidP="009265EA">
      <w:pPr>
        <w:jc w:val="center"/>
        <w:rPr>
          <w:rFonts w:ascii="Calibri" w:eastAsia="Calibri" w:hAnsi="Calibri" w:cs="Times New Roman"/>
          <w:b/>
          <w:sz w:val="24"/>
        </w:rPr>
      </w:pPr>
      <w:r w:rsidRPr="009265EA">
        <w:rPr>
          <w:rFonts w:ascii="Calibri" w:eastAsia="Calibri" w:hAnsi="Calibri" w:cs="Times New Roman"/>
          <w:b/>
          <w:sz w:val="24"/>
        </w:rPr>
        <w:t xml:space="preserve">Dep. Carlos Gomes </w:t>
      </w:r>
    </w:p>
    <w:p w:rsidR="009265EA" w:rsidRPr="009265EA" w:rsidRDefault="009265EA" w:rsidP="009265EA">
      <w:pPr>
        <w:jc w:val="center"/>
        <w:rPr>
          <w:rFonts w:ascii="Calibri" w:eastAsia="Calibri" w:hAnsi="Calibri" w:cs="Times New Roman"/>
          <w:b/>
          <w:sz w:val="24"/>
        </w:rPr>
      </w:pPr>
      <w:r w:rsidRPr="009265EA">
        <w:rPr>
          <w:rFonts w:ascii="Calibri" w:eastAsia="Calibri" w:hAnsi="Calibri" w:cs="Times New Roman"/>
          <w:b/>
          <w:sz w:val="24"/>
        </w:rPr>
        <w:t>PRB/RS</w:t>
      </w:r>
    </w:p>
    <w:p w:rsidR="009265EA" w:rsidRDefault="009265EA" w:rsidP="009265EA">
      <w:pPr>
        <w:rPr>
          <w:sz w:val="24"/>
        </w:rPr>
      </w:pPr>
      <w:bookmarkStart w:id="11" w:name="z961531_FIMDOCUMENTO"/>
      <w:bookmarkEnd w:id="1"/>
      <w:bookmarkEnd w:id="10"/>
    </w:p>
    <w:p w:rsidR="009265EA" w:rsidRPr="009265EA" w:rsidRDefault="009265EA" w:rsidP="00926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9265EA" w:rsidRPr="009265EA" w:rsidSect="009265E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1CD" w:rsidRDefault="002D01CD" w:rsidP="009265EA">
      <w:r>
        <w:separator/>
      </w:r>
    </w:p>
  </w:endnote>
  <w:endnote w:type="continuationSeparator" w:id="0">
    <w:p w:rsidR="002D01CD" w:rsidRDefault="002D01CD" w:rsidP="0092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EA" w:rsidRDefault="009265EA" w:rsidP="009265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65EA" w:rsidRDefault="009265EA" w:rsidP="009265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265EA" w:rsidRPr="009265EA" w:rsidRDefault="009265EA" w:rsidP="009265EA">
    <w:pPr>
      <w:pStyle w:val="Rodap"/>
      <w:jc w:val="center"/>
    </w:pPr>
    <w:r>
      <w:t>PL 558/2015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EA" w:rsidRDefault="009265EA" w:rsidP="009265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65EA" w:rsidRDefault="009265EA" w:rsidP="009265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265EA" w:rsidRPr="009265EA" w:rsidRDefault="009265EA" w:rsidP="009265EA">
    <w:pPr>
      <w:pStyle w:val="Rodap"/>
      <w:jc w:val="center"/>
    </w:pPr>
    <w:r>
      <w:t>PL 558/2015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EA" w:rsidRDefault="009265EA" w:rsidP="009265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65EA" w:rsidRPr="009265EA" w:rsidRDefault="009265EA" w:rsidP="009265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1CD" w:rsidRDefault="002D01CD" w:rsidP="009265EA">
      <w:r>
        <w:separator/>
      </w:r>
    </w:p>
  </w:footnote>
  <w:footnote w:type="continuationSeparator" w:id="0">
    <w:p w:rsidR="002D01CD" w:rsidRDefault="002D01CD" w:rsidP="00926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EA" w:rsidRPr="009265EA" w:rsidRDefault="009265EA" w:rsidP="009265E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0508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EA" w:rsidRPr="009265EA" w:rsidRDefault="009265EA" w:rsidP="009265E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0508D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5EA"/>
    <w:rsid w:val="0000508D"/>
    <w:rsid w:val="00222E9C"/>
    <w:rsid w:val="002D01CD"/>
    <w:rsid w:val="009265EA"/>
    <w:rsid w:val="00C672F9"/>
    <w:rsid w:val="00DF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65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5E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65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5E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265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5EA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65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5E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65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5E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265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5E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3110</Characters>
  <Application>Microsoft Office Word</Application>
  <DocSecurity>0</DocSecurity>
  <Lines>79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2015-03-18T18:15:00Z</dcterms:created>
  <dcterms:modified xsi:type="dcterms:W3CDTF">2015-03-18T21:42:00Z</dcterms:modified>
</cp:coreProperties>
</file>