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5E6D" w:rsidRDefault="002F2458">
      <w:pPr>
        <w:jc w:val="center"/>
      </w:pPr>
      <w:r>
        <w:rPr>
          <w:noProof/>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928" cy="1653702"/>
                <wp:effectExtent l="0" t="0" r="0" b="381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928" cy="1653702"/>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2F2458" w:rsidRPr="002F2458" w:rsidRDefault="002F2458">
                            <w:pPr>
                              <w:rPr>
                                <w:sz w:val="34"/>
                              </w:rPr>
                            </w:pPr>
                            <w:r w:rsidRPr="002F2458">
                              <w:rPr>
                                <w:rFonts w:ascii="3 of 9 Barcode" w:hAnsi="3 of 9 Barcode"/>
                                <w:sz w:val="34"/>
                              </w:rPr>
                              <w:t>*C0051635A*</w:t>
                            </w:r>
                            <w:bookmarkStart w:id="0" w:name="_GoBack"/>
                          </w:p>
                          <w:bookmarkEnd w:id="0"/>
                          <w:p w:rsidR="002F2458" w:rsidRPr="002F2458" w:rsidRDefault="002F2458">
                            <w:r>
                              <w:t>C0051635A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" filled="f" stroked="f" strokeweight=".5pt">
                <v:fill o:detectmouseclick="t"/>
                <v:stroke joinstyle="round"/>
                <v:path arrowok="t"/>
                <v:textbox style="layout-flow:vertical;mso-layout-flow-alt:bottom-to-top" inset="7.09pt,3.69pt,7.09pt,3.69pt">
                  <w:txbxContent>
                    <w:p w:rsidR="002F2458" w:rsidRPr="002F2458" w:rsidRDefault="002F2458">
                      <w:pPr>
                        <w:rPr>
                          <w:sz w:val="34"/>
                        </w:rPr>
                      </w:pPr>
                      <w:r w:rsidRPr="002F2458">
                        <w:rPr>
                          <w:rFonts w:ascii="3 of 9 Barcode" w:hAnsi="3 of 9 Barcode"/>
                          <w:sz w:val="34"/>
                        </w:rPr>
                        <w:t>*C0051635A*</w:t>
                      </w:r>
                      <w:bookmarkStart w:id="1" w:name="_GoBack"/>
                    </w:p>
                    <w:bookmarkEnd w:id="1"/>
                    <w:p w:rsidR="002F2458" w:rsidRPr="002F2458" w:rsidRDefault="002F2458">
                      <w:r>
                        <w:t>C0051635A</w:t>
                      </w:r>
                    </w:p>
                  </w:txbxContent>
                </v:textbox>
                <w10:wrap anchorx="page" anchory="page"/>
              </v:shape>
            </w:pict>
          </mc:Fallback>
        </mc:AlternateContent>
      </w:r>
      <w:r w:rsidR="007B2EBE">
        <w:rPr>
          <w:noProof/>
        </w:rPr>
        <w:drawing>
          <wp:inline distT="0" distB="0" distL="0" distR="0">
            <wp:extent cx="2130425" cy="2247265"/>
            <wp:effectExtent l="0" t="0" r="3175" b="635"/>
            <wp:docPr id="1" name="Imagem 1" descr="闒粀펤闀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闒粀펤闀粀"/>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0425" cy="2247265"/>
                    </a:xfrm>
                    <a:prstGeom prst="rect">
                      <a:avLst/>
                    </a:prstGeom>
                    <a:noFill/>
                    <a:ln>
                      <a:noFill/>
                    </a:ln>
                  </pic:spPr>
                </pic:pic>
              </a:graphicData>
            </a:graphic>
          </wp:inline>
        </w:drawing>
      </w:r>
    </w:p>
    <w:p w:rsidR="00BE5E6D" w:rsidRDefault="00A7231A">
      <w:pPr>
        <w:pStyle w:val="Ttulo7"/>
        <w:ind w:firstLine="0"/>
        <w:rPr>
          <w:sz w:val="24"/>
        </w:rPr>
      </w:pPr>
      <w:r>
        <w:rPr>
          <w:sz w:val="24"/>
        </w:rPr>
        <w:t>CÂMARA DOS DEPUTADOS</w:t>
      </w:r>
    </w:p>
    <w:p w:rsidR="00A7231A" w:rsidRDefault="00A7231A" w:rsidP="00A7231A">
      <w:pPr>
        <w:jc w:val="center"/>
        <w:rPr>
          <w:rFonts w:ascii="Arial" w:hAnsi="Arial" w:cs="Arial"/>
          <w:b/>
          <w:sz w:val="44"/>
        </w:rPr>
      </w:pPr>
    </w:p>
    <w:p w:rsidR="00A7231A" w:rsidRDefault="00A7231A" w:rsidP="00A7231A">
      <w:pPr>
        <w:jc w:val="center"/>
        <w:rPr>
          <w:rFonts w:ascii="Arial" w:hAnsi="Arial" w:cs="Arial"/>
          <w:b/>
          <w:sz w:val="44"/>
        </w:rPr>
      </w:pPr>
      <w:r>
        <w:rPr>
          <w:rFonts w:ascii="Arial" w:hAnsi="Arial" w:cs="Arial"/>
          <w:b/>
          <w:sz w:val="44"/>
        </w:rPr>
        <w:t>PROJETO DE LEI N.º 3.733</w:t>
      </w:r>
      <w:r w:rsidR="00C92669">
        <w:rPr>
          <w:rFonts w:ascii="Arial" w:hAnsi="Arial" w:cs="Arial"/>
          <w:b/>
          <w:sz w:val="44"/>
        </w:rPr>
        <w:t>-A</w:t>
      </w:r>
      <w:r>
        <w:rPr>
          <w:rFonts w:ascii="Arial" w:hAnsi="Arial" w:cs="Arial"/>
          <w:b/>
          <w:sz w:val="44"/>
        </w:rPr>
        <w:t>, DE 2012</w:t>
      </w:r>
    </w:p>
    <w:p w:rsidR="00A7231A" w:rsidRDefault="00A7231A" w:rsidP="00A7231A">
      <w:pPr>
        <w:jc w:val="center"/>
        <w:rPr>
          <w:rFonts w:ascii="Arial" w:hAnsi="Arial" w:cs="Arial"/>
          <w:b/>
          <w:sz w:val="28"/>
        </w:rPr>
      </w:pPr>
      <w:r>
        <w:rPr>
          <w:rFonts w:ascii="Arial" w:hAnsi="Arial" w:cs="Arial"/>
          <w:b/>
          <w:sz w:val="28"/>
        </w:rPr>
        <w:t>(Do Sr. Luiz Couto)</w:t>
      </w:r>
    </w:p>
    <w:p w:rsidR="00A7231A" w:rsidRDefault="00A7231A" w:rsidP="00A7231A">
      <w:pPr>
        <w:jc w:val="center"/>
        <w:rPr>
          <w:rFonts w:ascii="Arial" w:hAnsi="Arial" w:cs="Arial"/>
          <w:b/>
          <w:sz w:val="28"/>
        </w:rPr>
      </w:pPr>
    </w:p>
    <w:p w:rsidR="00A7231A" w:rsidRDefault="00A7231A" w:rsidP="00A7231A">
      <w:pPr>
        <w:jc w:val="both"/>
        <w:rPr>
          <w:rFonts w:ascii="Arial" w:hAnsi="Arial" w:cs="Arial"/>
          <w:sz w:val="28"/>
        </w:rPr>
      </w:pPr>
      <w:r>
        <w:rPr>
          <w:rFonts w:ascii="Arial" w:hAnsi="Arial" w:cs="Arial"/>
          <w:sz w:val="28"/>
        </w:rPr>
        <w:t>Estabelece a obrigatoriedade de instalação de telões em Praça Pública nos municípios com população entre 20 mil e 100 mil habitantes para transmissão dos trabalhos do Poder Legi</w:t>
      </w:r>
      <w:r w:rsidR="00C92669">
        <w:rPr>
          <w:rFonts w:ascii="Arial" w:hAnsi="Arial" w:cs="Arial"/>
          <w:sz w:val="28"/>
        </w:rPr>
        <w:t xml:space="preserve">slativo Federal; tendo parecer da Comissão de Trabalho, de Administração e Serviço Público, pela </w:t>
      </w:r>
      <w:r w:rsidR="004646FF">
        <w:rPr>
          <w:rFonts w:ascii="Arial" w:hAnsi="Arial" w:cs="Arial"/>
          <w:sz w:val="28"/>
        </w:rPr>
        <w:t>rejeição (Relator: DEP. ERIVELTON SANTANA</w:t>
      </w:r>
      <w:r w:rsidR="00C92669">
        <w:rPr>
          <w:rFonts w:ascii="Arial" w:hAnsi="Arial" w:cs="Arial"/>
          <w:sz w:val="28"/>
        </w:rPr>
        <w:t>).</w:t>
      </w:r>
    </w:p>
    <w:p w:rsidR="00BE5E6D" w:rsidRDefault="00BE5E6D">
      <w:pPr>
        <w:jc w:val="both"/>
      </w:pPr>
    </w:p>
    <w:p w:rsidR="00BE5E6D" w:rsidRDefault="00BE5E6D">
      <w:pPr>
        <w:pBdr>
          <w:top w:val="single" w:sz="4" w:space="1" w:color="auto"/>
          <w:left w:val="single" w:sz="4" w:space="4" w:color="auto"/>
          <w:bottom w:val="single" w:sz="4" w:space="1" w:color="auto"/>
          <w:right w:val="single" w:sz="4" w:space="4" w:color="auto"/>
        </w:pBdr>
        <w:jc w:val="both"/>
      </w:pPr>
    </w:p>
    <w:p w:rsidR="00BE5E6D" w:rsidRDefault="00A7231A">
      <w:pPr>
        <w:pStyle w:val="Despacho"/>
        <w:pBdr>
          <w:top w:val="single" w:sz="4" w:space="1" w:color="auto"/>
          <w:left w:val="single" w:sz="4" w:space="4" w:color="auto"/>
          <w:bottom w:val="single" w:sz="4" w:space="1" w:color="auto"/>
          <w:right w:val="single" w:sz="4" w:space="4" w:color="auto"/>
        </w:pBdr>
        <w:rPr>
          <w:caps w:val="0"/>
        </w:rPr>
      </w:pPr>
      <w:r>
        <w:rPr>
          <w:b/>
          <w:caps w:val="0"/>
        </w:rPr>
        <w:t>DESPACHO:</w:t>
      </w:r>
    </w:p>
    <w:p w:rsidR="00BB0411" w:rsidRDefault="00A7231A">
      <w:pPr>
        <w:pStyle w:val="Despacho"/>
        <w:pBdr>
          <w:top w:val="single" w:sz="4" w:space="1" w:color="auto"/>
          <w:left w:val="single" w:sz="4" w:space="4" w:color="auto"/>
          <w:bottom w:val="single" w:sz="4" w:space="1" w:color="auto"/>
          <w:right w:val="single" w:sz="4" w:space="4" w:color="auto"/>
        </w:pBdr>
        <w:rPr>
          <w:caps w:val="0"/>
        </w:rPr>
      </w:pPr>
      <w:r>
        <w:rPr>
          <w:caps w:val="0"/>
        </w:rPr>
        <w:t>ÀS COMISSÕES DE</w:t>
      </w:r>
      <w:r w:rsidR="00BB0411">
        <w:rPr>
          <w:caps w:val="0"/>
        </w:rPr>
        <w:t>:</w:t>
      </w:r>
      <w:r>
        <w:rPr>
          <w:caps w:val="0"/>
        </w:rPr>
        <w:t xml:space="preserve"> </w:t>
      </w:r>
    </w:p>
    <w:p w:rsidR="00BB0411" w:rsidRDefault="00A7231A">
      <w:pPr>
        <w:pStyle w:val="Despacho"/>
        <w:pBdr>
          <w:top w:val="single" w:sz="4" w:space="1" w:color="auto"/>
          <w:left w:val="single" w:sz="4" w:space="4" w:color="auto"/>
          <w:bottom w:val="single" w:sz="4" w:space="1" w:color="auto"/>
          <w:right w:val="single" w:sz="4" w:space="4" w:color="auto"/>
        </w:pBdr>
        <w:rPr>
          <w:caps w:val="0"/>
        </w:rPr>
      </w:pPr>
      <w:r>
        <w:rPr>
          <w:caps w:val="0"/>
        </w:rPr>
        <w:t xml:space="preserve">TRABALHO, DE ADMINISTRAÇÃO E SERVIÇO PÚBLICO; </w:t>
      </w:r>
    </w:p>
    <w:p w:rsidR="00BB0411" w:rsidRDefault="00A7231A">
      <w:pPr>
        <w:pStyle w:val="Despacho"/>
        <w:pBdr>
          <w:top w:val="single" w:sz="4" w:space="1" w:color="auto"/>
          <w:left w:val="single" w:sz="4" w:space="4" w:color="auto"/>
          <w:bottom w:val="single" w:sz="4" w:space="1" w:color="auto"/>
          <w:right w:val="single" w:sz="4" w:space="4" w:color="auto"/>
        </w:pBdr>
        <w:rPr>
          <w:caps w:val="0"/>
        </w:rPr>
      </w:pPr>
      <w:r>
        <w:rPr>
          <w:caps w:val="0"/>
        </w:rPr>
        <w:t xml:space="preserve">FINANÇAS E TRIBUTAÇÃO (ART. 54 RICD) E </w:t>
      </w:r>
    </w:p>
    <w:p w:rsidR="00A7231A" w:rsidRDefault="00A7231A">
      <w:pPr>
        <w:pStyle w:val="Despacho"/>
        <w:pBdr>
          <w:top w:val="single" w:sz="4" w:space="1" w:color="auto"/>
          <w:left w:val="single" w:sz="4" w:space="4" w:color="auto"/>
          <w:bottom w:val="single" w:sz="4" w:space="1" w:color="auto"/>
          <w:right w:val="single" w:sz="4" w:space="4" w:color="auto"/>
        </w:pBdr>
        <w:rPr>
          <w:caps w:val="0"/>
        </w:rPr>
      </w:pPr>
      <w:r>
        <w:rPr>
          <w:caps w:val="0"/>
        </w:rPr>
        <w:t xml:space="preserve">CONSTITUIÇÃO E JUSTIÇA E DE CIDADANIA (ART. 54 RICD) </w:t>
      </w:r>
    </w:p>
    <w:p w:rsidR="00BB0411" w:rsidRDefault="00BB0411">
      <w:pPr>
        <w:pStyle w:val="Despacho"/>
        <w:pBdr>
          <w:top w:val="single" w:sz="4" w:space="1" w:color="auto"/>
          <w:left w:val="single" w:sz="4" w:space="4" w:color="auto"/>
          <w:bottom w:val="single" w:sz="4" w:space="1" w:color="auto"/>
          <w:right w:val="single" w:sz="4" w:space="4" w:color="auto"/>
        </w:pBdr>
        <w:rPr>
          <w:caps w:val="0"/>
        </w:rPr>
      </w:pPr>
    </w:p>
    <w:p w:rsidR="00A7231A" w:rsidRDefault="00A7231A">
      <w:pPr>
        <w:pStyle w:val="Despacho"/>
        <w:pBdr>
          <w:top w:val="single" w:sz="4" w:space="1" w:color="auto"/>
          <w:left w:val="single" w:sz="4" w:space="4" w:color="auto"/>
          <w:bottom w:val="single" w:sz="4" w:space="1" w:color="auto"/>
          <w:right w:val="single" w:sz="4" w:space="4" w:color="auto"/>
        </w:pBdr>
        <w:rPr>
          <w:caps w:val="0"/>
        </w:rPr>
      </w:pPr>
      <w:r>
        <w:rPr>
          <w:b/>
          <w:caps w:val="0"/>
        </w:rPr>
        <w:t>APRECIAÇÃO:</w:t>
      </w:r>
    </w:p>
    <w:p w:rsidR="00A7231A" w:rsidRPr="00A7231A" w:rsidRDefault="00A7231A">
      <w:pPr>
        <w:pStyle w:val="Despacho"/>
        <w:pBdr>
          <w:top w:val="single" w:sz="4" w:space="1" w:color="auto"/>
          <w:left w:val="single" w:sz="4" w:space="4" w:color="auto"/>
          <w:bottom w:val="single" w:sz="4" w:space="1" w:color="auto"/>
          <w:right w:val="single" w:sz="4" w:space="4" w:color="auto"/>
        </w:pBdr>
        <w:rPr>
          <w:caps w:val="0"/>
        </w:rPr>
      </w:pPr>
      <w:r>
        <w:rPr>
          <w:caps w:val="0"/>
        </w:rPr>
        <w:t>Proposição Sujeita à Apreciação Conclusiva pelas Comissões - Art. 24 II</w:t>
      </w:r>
    </w:p>
    <w:p w:rsidR="00BE5E6D" w:rsidRDefault="00BE5E6D">
      <w:pPr>
        <w:pStyle w:val="Despacho"/>
        <w:pBdr>
          <w:top w:val="single" w:sz="4" w:space="1" w:color="auto"/>
          <w:left w:val="single" w:sz="4" w:space="4" w:color="auto"/>
          <w:bottom w:val="single" w:sz="4" w:space="1" w:color="auto"/>
          <w:right w:val="single" w:sz="4" w:space="4" w:color="auto"/>
        </w:pBdr>
      </w:pPr>
    </w:p>
    <w:p w:rsidR="00BE5E6D" w:rsidRDefault="00BE5E6D">
      <w:pPr>
        <w:pStyle w:val="Apreciao"/>
      </w:pPr>
    </w:p>
    <w:p w:rsidR="00BE5E6D" w:rsidRDefault="00C92669">
      <w:pPr>
        <w:pStyle w:val="Ttulo2"/>
        <w:rPr>
          <w:sz w:val="28"/>
          <w:bdr w:val="none" w:sz="0" w:space="0" w:color="auto"/>
        </w:rPr>
      </w:pPr>
      <w:r>
        <w:rPr>
          <w:sz w:val="28"/>
          <w:bdr w:val="none" w:sz="0" w:space="0" w:color="auto"/>
        </w:rPr>
        <w:t>S U M Á R I O</w:t>
      </w:r>
    </w:p>
    <w:p w:rsidR="00C92669" w:rsidRDefault="00C92669" w:rsidP="00C92669"/>
    <w:p w:rsidR="00C92669" w:rsidRPr="00C92669" w:rsidRDefault="00C92669" w:rsidP="00C92669">
      <w:pPr>
        <w:rPr>
          <w:rFonts w:ascii="Arial" w:hAnsi="Arial" w:cs="Arial"/>
          <w:sz w:val="24"/>
          <w:szCs w:val="24"/>
        </w:rPr>
      </w:pPr>
      <w:r w:rsidRPr="00C92669">
        <w:rPr>
          <w:rFonts w:ascii="Arial" w:hAnsi="Arial" w:cs="Arial"/>
          <w:sz w:val="24"/>
          <w:szCs w:val="24"/>
        </w:rPr>
        <w:t xml:space="preserve"> I – Projeto inicial</w:t>
      </w:r>
    </w:p>
    <w:p w:rsidR="00C92669" w:rsidRPr="00C92669" w:rsidRDefault="00C92669" w:rsidP="00C92669">
      <w:pPr>
        <w:spacing w:before="120"/>
        <w:rPr>
          <w:rFonts w:ascii="Arial" w:hAnsi="Arial" w:cs="Arial"/>
          <w:sz w:val="24"/>
          <w:szCs w:val="24"/>
        </w:rPr>
      </w:pPr>
      <w:r w:rsidRPr="00C92669">
        <w:rPr>
          <w:rFonts w:ascii="Arial" w:hAnsi="Arial" w:cs="Arial"/>
          <w:sz w:val="24"/>
          <w:szCs w:val="24"/>
        </w:rPr>
        <w:t>II – Na Comissão de Trabalho, de Administração e Serviço Público:</w:t>
      </w:r>
    </w:p>
    <w:p w:rsidR="00C92669" w:rsidRPr="00C92669" w:rsidRDefault="00C92669" w:rsidP="00C92669">
      <w:pPr>
        <w:ind w:firstLine="426"/>
        <w:rPr>
          <w:rFonts w:ascii="Arial" w:hAnsi="Arial" w:cs="Arial"/>
          <w:sz w:val="24"/>
          <w:szCs w:val="24"/>
        </w:rPr>
      </w:pPr>
      <w:r w:rsidRPr="00C92669">
        <w:rPr>
          <w:rFonts w:ascii="Arial" w:hAnsi="Arial" w:cs="Arial"/>
          <w:sz w:val="24"/>
          <w:szCs w:val="24"/>
        </w:rPr>
        <w:t>- Parecer do Relator</w:t>
      </w:r>
    </w:p>
    <w:p w:rsidR="00BE5E6D" w:rsidRPr="00C92669" w:rsidRDefault="00C92669" w:rsidP="00C92669">
      <w:pPr>
        <w:ind w:firstLine="426"/>
        <w:rPr>
          <w:rFonts w:ascii="Arial" w:hAnsi="Arial" w:cs="Arial"/>
          <w:b/>
          <w:i/>
          <w:sz w:val="24"/>
          <w:szCs w:val="24"/>
        </w:rPr>
      </w:pPr>
      <w:r w:rsidRPr="00C92669">
        <w:rPr>
          <w:rFonts w:ascii="Arial" w:hAnsi="Arial" w:cs="Arial"/>
          <w:sz w:val="24"/>
          <w:szCs w:val="24"/>
        </w:rPr>
        <w:t>- Parecer da Comissão</w:t>
      </w:r>
    </w:p>
    <w:p w:rsidR="00A7231A" w:rsidRDefault="00A7231A" w:rsidP="004646FF">
      <w:pPr>
        <w:pStyle w:val="CorpoPadro"/>
        <w:spacing w:after="120"/>
      </w:pPr>
      <w:r>
        <w:br w:type="page"/>
      </w:r>
      <w:r>
        <w:lastRenderedPageBreak/>
        <w:t>O</w:t>
      </w:r>
      <w:r w:rsidRPr="004646FF">
        <w:t xml:space="preserve"> </w:t>
      </w:r>
      <w:r>
        <w:t>Congresso Nacional</w:t>
      </w:r>
      <w:r w:rsidRPr="004646FF">
        <w:t xml:space="preserve"> </w:t>
      </w:r>
      <w:r>
        <w:t>decreta:</w:t>
      </w:r>
    </w:p>
    <w:p w:rsidR="004646FF" w:rsidRDefault="004646FF" w:rsidP="004646FF">
      <w:pPr>
        <w:pStyle w:val="CorpoPadro"/>
        <w:spacing w:after="120"/>
      </w:pPr>
    </w:p>
    <w:p w:rsidR="00A7231A" w:rsidRDefault="00A7231A" w:rsidP="004646FF">
      <w:pPr>
        <w:pStyle w:val="CorpoPadro"/>
        <w:spacing w:after="120"/>
      </w:pPr>
      <w:r>
        <w:t>Art. 1º</w:t>
      </w:r>
      <w:r w:rsidRPr="006E64A0">
        <w:t xml:space="preserve"> </w:t>
      </w:r>
      <w:r>
        <w:t>Esta Lei estabelece a obrigatoriedade de instalação de telões em praça pública nos municípios com população entre 20 mil e 100 mil habitantes para transmissão dos trabalhos do Poder Legislativo Federal.</w:t>
      </w:r>
    </w:p>
    <w:p w:rsidR="00A7231A" w:rsidRDefault="00A7231A" w:rsidP="004646FF">
      <w:pPr>
        <w:pStyle w:val="CorpoPadro"/>
        <w:spacing w:after="120"/>
      </w:pPr>
      <w:r>
        <w:t>Art. 2º Deverá ser instalada em praça pública, nos municípios com população entre 20.000 (vinte mil) e 100.000 (cem mil) habitantes, infraestrutura audiovisual composta no mínimo por telão, projetor, equipamento de som e facilidades de recepção de sinal de TV por transmissão terrestre ou via satélite, para a exibição da programação produzida pelas emissoras de televisão do Poder Legislativo Federal.</w:t>
      </w:r>
    </w:p>
    <w:p w:rsidR="00A7231A" w:rsidRDefault="00A7231A" w:rsidP="004646FF">
      <w:pPr>
        <w:pStyle w:val="CorpoPadro"/>
        <w:spacing w:after="120"/>
      </w:pPr>
      <w:r>
        <w:t xml:space="preserve">Parágrafo único. A infraestrutura prevista no </w:t>
      </w:r>
      <w:r w:rsidRPr="006E64A0">
        <w:rPr>
          <w:i/>
        </w:rPr>
        <w:t>caput</w:t>
      </w:r>
      <w:r>
        <w:t xml:space="preserve"> deverá ser instalada em uma proporção de uma para cada 20.000 (vinte mil habitantes), devendo estar presente em pontos estratégicos de maior aglomeração, de modo a maximizar o número de possíveis espectadores dos conteúdos por ela exibidos.</w:t>
      </w:r>
    </w:p>
    <w:p w:rsidR="00A7231A" w:rsidRDefault="00A7231A" w:rsidP="004646FF">
      <w:pPr>
        <w:pStyle w:val="CorpoPadro"/>
        <w:spacing w:after="120"/>
      </w:pPr>
      <w:r>
        <w:t>Art. 3º A União (Poder Legislativo) constituirá entidade central para a administração das infraestruturas previstas no art. 2º, e poderá estabelecer convênios com os municípios para a sua instalação, operação e manutenção.</w:t>
      </w:r>
    </w:p>
    <w:p w:rsidR="00A7231A" w:rsidRDefault="00A7231A" w:rsidP="004646FF">
      <w:pPr>
        <w:pStyle w:val="CorpoPadro"/>
        <w:spacing w:after="120"/>
      </w:pPr>
      <w:r>
        <w:t>Art. 4º Esta lei entra em vigor na data da sua publicação.</w:t>
      </w:r>
    </w:p>
    <w:p w:rsidR="00BB0411" w:rsidRDefault="00BB0411" w:rsidP="004646FF">
      <w:pPr>
        <w:pStyle w:val="Ttulo3"/>
        <w:spacing w:after="120"/>
        <w:rPr>
          <w:b/>
          <w:i w:val="0"/>
        </w:rPr>
      </w:pPr>
    </w:p>
    <w:p w:rsidR="00A7231A" w:rsidRPr="00BB0411" w:rsidRDefault="00A7231A" w:rsidP="004646FF">
      <w:pPr>
        <w:pStyle w:val="Ttulo3"/>
        <w:spacing w:after="120"/>
        <w:rPr>
          <w:b/>
          <w:i w:val="0"/>
        </w:rPr>
      </w:pPr>
      <w:r w:rsidRPr="00BB0411">
        <w:rPr>
          <w:b/>
          <w:i w:val="0"/>
        </w:rPr>
        <w:t>JUSTIFICAÇÃO</w:t>
      </w:r>
    </w:p>
    <w:p w:rsidR="00BB0411" w:rsidRDefault="00BB0411" w:rsidP="004646FF">
      <w:pPr>
        <w:pStyle w:val="CorpoPadro"/>
        <w:spacing w:after="120"/>
      </w:pPr>
    </w:p>
    <w:p w:rsidR="00A7231A" w:rsidRDefault="00A7231A" w:rsidP="004646FF">
      <w:pPr>
        <w:pStyle w:val="CorpoPadro"/>
        <w:spacing w:after="120"/>
      </w:pPr>
      <w:r>
        <w:t>Fundamental para o desenvolvimento de qualquer democracia é a redução das assimetrias de informação, por meio de mecanismos que possam dotar o cidadão de informações políticas equalizadas. Desse modo, um investimento de grande retorno em qualquer ambiente democrático – especialmente nas democracias mais jovens, ainda em formação – é aquele feito no desenvolvimento de mecanismos de fluxo de informação. Cidadãos educados e que tenham um alto grau de conhecimento sobre as atividades políticas de um País são, potencialmente, cidadãos mais ativos politicamente, essenciais para a maturação de todos os preceitos democráticos.</w:t>
      </w:r>
    </w:p>
    <w:p w:rsidR="00A7231A" w:rsidRDefault="00A7231A" w:rsidP="004646FF">
      <w:pPr>
        <w:pStyle w:val="CorpoPadro"/>
        <w:spacing w:after="120"/>
      </w:pPr>
      <w:r>
        <w:lastRenderedPageBreak/>
        <w:t xml:space="preserve">Dentre essas políticas de estímulo ao fluxo de informações políticas, uma das mais eficientes é a de transparência das atividades do Poder Legislativo. Em grande medida, é no Parlamento que as questões mais importantes de qualquer nação democrática são debatidas, ganham forma, recebem os diversos </w:t>
      </w:r>
      <w:r>
        <w:rPr>
          <w:i/>
        </w:rPr>
        <w:t xml:space="preserve">inputs </w:t>
      </w:r>
      <w:r>
        <w:t xml:space="preserve">vindos da sociedade e se cristalizam em uma emenda constitucional, em uma lei ou em alguma outra iniciativa legislativa. </w:t>
      </w:r>
    </w:p>
    <w:p w:rsidR="00A7231A" w:rsidRDefault="00A7231A" w:rsidP="004646FF">
      <w:pPr>
        <w:pStyle w:val="CorpoPadro"/>
        <w:spacing w:after="120"/>
      </w:pPr>
      <w:r>
        <w:t>É, portanto, com a preocupação de tornar a atividade legislativa mais transparente – especialmente em municípios de pequeno e médio porte que, apesar de terem população considerável, ainda são em grande parte excluídos do acesso às TVs Legislativas – que apresento o presente projeto de lei. Nossa proposição pretende tornar obrigatória a instalação de telões em praça pública nos municípios com população entre 20 mil e 100 mil habitantes para transmissão dos trabalhos do Poder Legislativo Federal.</w:t>
      </w:r>
    </w:p>
    <w:p w:rsidR="00A7231A" w:rsidRDefault="00A7231A" w:rsidP="004646FF">
      <w:pPr>
        <w:pStyle w:val="CorpoPadro"/>
        <w:spacing w:after="120"/>
        <w:ind w:right="-1" w:firstLine="708"/>
      </w:pPr>
      <w:r>
        <w:t xml:space="preserve">                          Com base em dados do Instituto Brasileiro de Geografia e Estatística (IBGE), estimamos que aproximadamente 51,2 milhões de brasileiros que habitam as 1.292 cidades brasileiras com população entre 20 mil e 100 mil habitantes seriam beneficiados. Para se atingir os resultados propostos no projeto de lei, seria necessária a instalação de apenas 2.561 telões em todo o Brasil – um investimento ínfimo frente aos resultados auspiciosos que por certo seriam obtidos com uma política de transparência dessa monta.</w:t>
      </w:r>
    </w:p>
    <w:p w:rsidR="00A7231A" w:rsidRPr="005229C4" w:rsidRDefault="00A7231A" w:rsidP="004646FF">
      <w:pPr>
        <w:pStyle w:val="CorpoPadro"/>
        <w:spacing w:after="120"/>
      </w:pPr>
      <w:r>
        <w:t>Desse modo, com a certeza da conveniência e oportunidade do presente Projeto de Lei, conclamo o apoio dos nobres Parlamentares para a sua aprovação.</w:t>
      </w:r>
    </w:p>
    <w:p w:rsidR="00A7231A" w:rsidRDefault="00A7231A" w:rsidP="004646FF">
      <w:pPr>
        <w:pStyle w:val="data"/>
        <w:spacing w:before="0" w:after="360"/>
      </w:pPr>
      <w:r>
        <w:t xml:space="preserve">Sala das Sessões, em </w:t>
      </w:r>
      <w:r w:rsidR="00BB0411">
        <w:t>23</w:t>
      </w:r>
      <w:r w:rsidR="00D54583">
        <w:t xml:space="preserve"> de abril </w:t>
      </w:r>
      <w:r>
        <w:t>de 2012.</w:t>
      </w:r>
    </w:p>
    <w:p w:rsidR="00A7231A" w:rsidRDefault="00A7231A" w:rsidP="00A7231A">
      <w:pPr>
        <w:widowControl w:val="0"/>
        <w:spacing w:line="360" w:lineRule="exact"/>
        <w:ind w:left="1701"/>
        <w:jc w:val="center"/>
        <w:rPr>
          <w:rFonts w:ascii="Arial" w:hAnsi="Arial"/>
          <w:snapToGrid w:val="0"/>
          <w:color w:val="000000"/>
          <w:sz w:val="24"/>
        </w:rPr>
      </w:pPr>
      <w:r>
        <w:rPr>
          <w:rFonts w:ascii="Arial" w:hAnsi="Arial"/>
          <w:snapToGrid w:val="0"/>
          <w:color w:val="000000"/>
          <w:sz w:val="24"/>
        </w:rPr>
        <w:t xml:space="preserve">Deputado LUIZ COUTO </w:t>
      </w:r>
    </w:p>
    <w:p w:rsidR="00A7231A" w:rsidRDefault="00A7231A" w:rsidP="00A7231A"/>
    <w:p w:rsidR="00BE5E6D" w:rsidRDefault="00BE5E6D">
      <w:pPr>
        <w:jc w:val="both"/>
      </w:pPr>
    </w:p>
    <w:p w:rsidR="004646FF" w:rsidRPr="004646FF" w:rsidRDefault="004646FF" w:rsidP="004646FF">
      <w:pPr>
        <w:tabs>
          <w:tab w:val="left" w:pos="8647"/>
          <w:tab w:val="left" w:pos="12191"/>
        </w:tabs>
        <w:ind w:right="6"/>
        <w:jc w:val="center"/>
        <w:rPr>
          <w:rFonts w:ascii="Arial" w:hAnsi="Arial" w:cs="Arial"/>
          <w:sz w:val="28"/>
        </w:rPr>
      </w:pPr>
      <w:r w:rsidRPr="004646FF">
        <w:rPr>
          <w:rFonts w:ascii="Arial" w:hAnsi="Arial" w:cs="Arial"/>
          <w:b/>
          <w:sz w:val="28"/>
        </w:rPr>
        <w:t>COMISSÃO DE TRABALHO, DE ADMINISTRAÇÃO E SERVIÇO PÚBLICO</w:t>
      </w:r>
    </w:p>
    <w:p w:rsidR="004646FF" w:rsidRPr="004646FF" w:rsidRDefault="004646FF" w:rsidP="004646FF">
      <w:pPr>
        <w:tabs>
          <w:tab w:val="left" w:pos="8647"/>
          <w:tab w:val="left" w:pos="12191"/>
        </w:tabs>
        <w:ind w:right="6"/>
        <w:jc w:val="both"/>
        <w:rPr>
          <w:rFonts w:ascii="Arial" w:hAnsi="Arial" w:cs="Arial"/>
          <w:sz w:val="28"/>
        </w:rPr>
      </w:pPr>
    </w:p>
    <w:p w:rsidR="004646FF" w:rsidRPr="004646FF" w:rsidRDefault="004646FF" w:rsidP="004646FF">
      <w:pPr>
        <w:numPr>
          <w:ilvl w:val="2"/>
          <w:numId w:val="1"/>
        </w:numPr>
        <w:tabs>
          <w:tab w:val="left" w:pos="0"/>
        </w:tabs>
        <w:suppressAutoHyphens/>
        <w:spacing w:after="120" w:line="320" w:lineRule="atLeast"/>
        <w:outlineLvl w:val="2"/>
        <w:rPr>
          <w:rFonts w:ascii="Arial" w:hAnsi="Arial"/>
          <w:b/>
          <w:sz w:val="24"/>
        </w:rPr>
      </w:pPr>
      <w:r w:rsidRPr="004646FF">
        <w:rPr>
          <w:rFonts w:ascii="Arial" w:hAnsi="Arial"/>
          <w:b/>
          <w:sz w:val="24"/>
        </w:rPr>
        <w:t>I - RELATÓRIO</w:t>
      </w:r>
    </w:p>
    <w:p w:rsidR="004646FF" w:rsidRPr="004646FF" w:rsidRDefault="004646FF" w:rsidP="004646FF">
      <w:pPr>
        <w:suppressAutoHyphens/>
        <w:spacing w:after="120" w:line="320" w:lineRule="atLeast"/>
        <w:ind w:firstLine="2302"/>
        <w:jc w:val="both"/>
        <w:rPr>
          <w:rFonts w:ascii="Arial" w:hAnsi="Arial" w:cs="Arial"/>
          <w:sz w:val="24"/>
          <w:lang w:eastAsia="ar-SA"/>
        </w:rPr>
      </w:pPr>
      <w:r w:rsidRPr="004646FF">
        <w:rPr>
          <w:rFonts w:ascii="Arial" w:hAnsi="Arial" w:cs="Arial"/>
          <w:sz w:val="24"/>
          <w:lang w:eastAsia="ar-SA"/>
        </w:rPr>
        <w:t>De autoria do nobre Deputado Luiz Couto, o projeto de lei sob exame pretende estabelecer a obrigatoriedade de instalação de telões em praça pública, nos municípios com população entre vinte mil e cem mil habitantes, para transmissão dos trabalhos do Poder Legislativo Federal.</w:t>
      </w:r>
    </w:p>
    <w:p w:rsidR="004646FF" w:rsidRPr="004646FF" w:rsidRDefault="004646FF" w:rsidP="004646FF">
      <w:pPr>
        <w:suppressAutoHyphens/>
        <w:spacing w:after="120" w:line="320" w:lineRule="atLeast"/>
        <w:ind w:firstLine="2302"/>
        <w:jc w:val="both"/>
        <w:rPr>
          <w:rFonts w:ascii="Arial" w:hAnsi="Arial" w:cs="Arial"/>
          <w:sz w:val="24"/>
          <w:lang w:eastAsia="ar-SA"/>
        </w:rPr>
      </w:pPr>
      <w:r w:rsidRPr="004646FF">
        <w:rPr>
          <w:rFonts w:ascii="Arial" w:hAnsi="Arial" w:cs="Arial"/>
          <w:sz w:val="24"/>
          <w:lang w:eastAsia="ar-SA"/>
        </w:rPr>
        <w:lastRenderedPageBreak/>
        <w:t>Além do parecer desta Comissão de Trabalho, de Administração e Serviço Público, a proposição, sujeita à apreciação conclusiva pelas comissões, receberá também parecer da Comissão de Finanças e Tributação, a respeito de sua adequação financeira ou orçamentária, e da Constituição e Justiça e de Cidadania, quanto à sua constitucionalidade, juridicidade e técnica legislativa.</w:t>
      </w:r>
    </w:p>
    <w:p w:rsidR="004646FF" w:rsidRPr="004646FF" w:rsidRDefault="004646FF" w:rsidP="004646FF">
      <w:pPr>
        <w:widowControl w:val="0"/>
        <w:suppressAutoHyphens/>
        <w:spacing w:after="120" w:line="320" w:lineRule="atLeast"/>
        <w:ind w:firstLine="2302"/>
        <w:jc w:val="both"/>
        <w:rPr>
          <w:rFonts w:ascii="Arial" w:hAnsi="Arial" w:cs="Arial"/>
          <w:sz w:val="24"/>
          <w:lang w:eastAsia="ar-SA"/>
        </w:rPr>
      </w:pPr>
      <w:r w:rsidRPr="004646FF">
        <w:rPr>
          <w:rFonts w:ascii="Arial" w:hAnsi="Arial" w:cs="Arial"/>
          <w:sz w:val="24"/>
          <w:lang w:eastAsia="ar-SA"/>
        </w:rPr>
        <w:t>No prazo regimental, no âmbito desta Comissão, não foram apresentada emendas ao projeto.</w:t>
      </w:r>
    </w:p>
    <w:p w:rsidR="004646FF" w:rsidRPr="004646FF" w:rsidRDefault="004646FF" w:rsidP="004646FF">
      <w:pPr>
        <w:widowControl w:val="0"/>
        <w:numPr>
          <w:ilvl w:val="3"/>
          <w:numId w:val="1"/>
        </w:numPr>
        <w:tabs>
          <w:tab w:val="left" w:pos="0"/>
        </w:tabs>
        <w:suppressAutoHyphens/>
        <w:spacing w:after="120" w:line="320" w:lineRule="atLeast"/>
        <w:jc w:val="both"/>
        <w:outlineLvl w:val="3"/>
        <w:rPr>
          <w:rFonts w:ascii="Arial" w:hAnsi="Arial"/>
          <w:b/>
          <w:sz w:val="24"/>
        </w:rPr>
      </w:pPr>
      <w:r w:rsidRPr="004646FF">
        <w:rPr>
          <w:rFonts w:ascii="Arial" w:hAnsi="Arial"/>
          <w:b/>
          <w:sz w:val="24"/>
        </w:rPr>
        <w:t>II - VOTO DO RELATOR</w:t>
      </w:r>
    </w:p>
    <w:p w:rsidR="004646FF" w:rsidRPr="004646FF" w:rsidRDefault="004646FF" w:rsidP="004646FF">
      <w:pPr>
        <w:widowControl w:val="0"/>
        <w:suppressAutoHyphens/>
        <w:spacing w:after="120" w:line="320" w:lineRule="atLeast"/>
        <w:ind w:firstLine="2302"/>
        <w:jc w:val="both"/>
        <w:rPr>
          <w:rFonts w:ascii="Arial" w:hAnsi="Arial" w:cs="Arial"/>
          <w:color w:val="000000"/>
          <w:sz w:val="24"/>
          <w:lang w:eastAsia="ar-SA"/>
        </w:rPr>
      </w:pPr>
      <w:r w:rsidRPr="004646FF">
        <w:rPr>
          <w:rFonts w:ascii="Arial" w:hAnsi="Arial" w:cs="Arial"/>
          <w:color w:val="000000"/>
          <w:sz w:val="24"/>
          <w:lang w:eastAsia="ar-SA"/>
        </w:rPr>
        <w:t>É importante o acompanhamento dos trabalhos legislativos do Congresso Nacional por parte da população. Trata-se de monitorar o desempenho dos nossos representantes eleitos legitimamente mediante um processo democrático. É no Parlamento que os grandes temas nacionais são amplamente debatidos e aperfeiçoados, com a colaboração dos diversos segmentos sociais e econômicos, representados pelos deputados e senadores, além da participação popular.</w:t>
      </w:r>
    </w:p>
    <w:p w:rsidR="004646FF" w:rsidRPr="004646FF" w:rsidRDefault="004646FF" w:rsidP="004646FF">
      <w:pPr>
        <w:widowControl w:val="0"/>
        <w:suppressAutoHyphens/>
        <w:spacing w:after="120" w:line="320" w:lineRule="atLeast"/>
        <w:ind w:firstLine="2302"/>
        <w:jc w:val="both"/>
        <w:rPr>
          <w:rFonts w:ascii="Arial" w:hAnsi="Arial" w:cs="Arial"/>
          <w:color w:val="000000"/>
          <w:sz w:val="24"/>
          <w:lang w:eastAsia="ar-SA"/>
        </w:rPr>
      </w:pPr>
      <w:r w:rsidRPr="004646FF">
        <w:rPr>
          <w:rFonts w:ascii="Arial" w:hAnsi="Arial" w:cs="Arial"/>
          <w:color w:val="000000"/>
          <w:sz w:val="24"/>
          <w:lang w:eastAsia="ar-SA"/>
        </w:rPr>
        <w:t>Um importante instrumento de divulgação das atividades legislativas desenvolvidas são os canais de televisão legislativos, a TV Câmara e a TV Senado. Além das transmissões das sessões legislativas, as emissoras apresentam reportagens e entrevistas que abordam temas de interesse nacional. Portanto, é realmente relevante e desejável que os conteúdos exibidos atinjam um número cada vez maior da população brasileira. É esse o objetivo da proposição sob análise.</w:t>
      </w:r>
    </w:p>
    <w:p w:rsidR="004646FF" w:rsidRPr="004646FF" w:rsidRDefault="004646FF" w:rsidP="004646FF">
      <w:pPr>
        <w:widowControl w:val="0"/>
        <w:suppressAutoHyphens/>
        <w:spacing w:after="120" w:line="320" w:lineRule="atLeast"/>
        <w:ind w:firstLine="2302"/>
        <w:jc w:val="both"/>
        <w:rPr>
          <w:rFonts w:ascii="Arial" w:hAnsi="Arial" w:cs="Arial"/>
          <w:color w:val="000000"/>
          <w:sz w:val="24"/>
          <w:lang w:eastAsia="ar-SA"/>
        </w:rPr>
      </w:pPr>
      <w:r w:rsidRPr="004646FF">
        <w:rPr>
          <w:rFonts w:ascii="Arial" w:hAnsi="Arial" w:cs="Arial"/>
          <w:color w:val="000000"/>
          <w:sz w:val="24"/>
          <w:lang w:eastAsia="ar-SA"/>
        </w:rPr>
        <w:t>Entretanto, consideramos que o projeto de lei incorre em algumas impropriedades, senão vejamos.</w:t>
      </w:r>
    </w:p>
    <w:p w:rsidR="004646FF" w:rsidRPr="004646FF" w:rsidRDefault="004646FF" w:rsidP="004646FF">
      <w:pPr>
        <w:widowControl w:val="0"/>
        <w:suppressAutoHyphens/>
        <w:spacing w:after="120" w:line="320" w:lineRule="atLeast"/>
        <w:ind w:firstLine="2302"/>
        <w:jc w:val="both"/>
        <w:rPr>
          <w:rFonts w:ascii="Arial" w:hAnsi="Arial" w:cs="Arial"/>
          <w:color w:val="000000"/>
          <w:sz w:val="24"/>
          <w:lang w:eastAsia="ar-SA"/>
        </w:rPr>
      </w:pPr>
      <w:r w:rsidRPr="004646FF">
        <w:rPr>
          <w:rFonts w:ascii="Arial" w:hAnsi="Arial" w:cs="Arial"/>
          <w:color w:val="000000"/>
          <w:sz w:val="24"/>
          <w:lang w:eastAsia="ar-SA"/>
        </w:rPr>
        <w:t>Trata-se de medida que diz respeito à organização e funcionamento do Poder Legislativo, mesmo porque o projeto, no art. 3º, determina que este constituirá entidade central para a administração das infraestruturas de equipamentos audiovisual. Ocorre que, nos termos do art. 51, IV, e do art. 52, XIII, da Constituição Federal, tal providência é de competência privativa da Câmara dos Deputados e do Senado Federal, cabendo às respectivas comissões diretoras a iniciativa legiferante sobre a matéria.</w:t>
      </w:r>
    </w:p>
    <w:p w:rsidR="004646FF" w:rsidRPr="004646FF" w:rsidRDefault="004646FF" w:rsidP="004646FF">
      <w:pPr>
        <w:widowControl w:val="0"/>
        <w:suppressAutoHyphens/>
        <w:spacing w:after="120" w:line="320" w:lineRule="atLeast"/>
        <w:ind w:firstLine="2302"/>
        <w:jc w:val="both"/>
        <w:rPr>
          <w:rFonts w:ascii="Arial" w:hAnsi="Arial" w:cs="Arial"/>
          <w:color w:val="000000"/>
          <w:sz w:val="24"/>
          <w:lang w:eastAsia="ar-SA"/>
        </w:rPr>
      </w:pPr>
      <w:r w:rsidRPr="004646FF">
        <w:rPr>
          <w:rFonts w:ascii="Arial" w:hAnsi="Arial" w:cs="Arial"/>
          <w:color w:val="000000"/>
          <w:sz w:val="24"/>
          <w:lang w:eastAsia="ar-SA"/>
        </w:rPr>
        <w:t>Por outro lado, a limitação do alcance da medida aos municípios com população entre vinte mil e cem mil habitantes não nos parece adequada por ferir o princípio da isonomia, pois deixaria de fora municípios menores, além de parcelas da população que, embora vivam em municípios maiores, com população com mais de cem mil habitantes, são igualmente excluídas.</w:t>
      </w:r>
    </w:p>
    <w:p w:rsidR="004646FF" w:rsidRPr="004646FF" w:rsidRDefault="004646FF" w:rsidP="004646FF">
      <w:pPr>
        <w:suppressAutoHyphens/>
        <w:spacing w:after="120" w:line="320" w:lineRule="atLeast"/>
        <w:ind w:firstLine="2268"/>
        <w:jc w:val="both"/>
        <w:rPr>
          <w:rFonts w:ascii="Arial" w:hAnsi="Arial" w:cs="Arial"/>
          <w:sz w:val="24"/>
          <w:lang w:eastAsia="ar-SA"/>
        </w:rPr>
      </w:pPr>
      <w:r w:rsidRPr="004646FF">
        <w:rPr>
          <w:rFonts w:ascii="Arial" w:hAnsi="Arial" w:cs="Arial"/>
          <w:sz w:val="24"/>
          <w:lang w:eastAsia="ar-SA"/>
        </w:rPr>
        <w:lastRenderedPageBreak/>
        <w:t>Ademais, o objetivo pretendido não demandaria medida legislativa. Ao nosso sentir, o ordenamento jurídico vigente possibilita a adoção das medidas propostas mediante a celebração de convênio entre o Poder Legislativo e os municípios para a consecução dos fins desejados.</w:t>
      </w:r>
    </w:p>
    <w:p w:rsidR="004646FF" w:rsidRPr="004646FF" w:rsidRDefault="004646FF" w:rsidP="004646FF">
      <w:pPr>
        <w:widowControl w:val="0"/>
        <w:suppressAutoHyphens/>
        <w:spacing w:after="120" w:line="320" w:lineRule="atLeast"/>
        <w:ind w:firstLine="2302"/>
        <w:jc w:val="both"/>
        <w:rPr>
          <w:rFonts w:ascii="Arial" w:hAnsi="Arial" w:cs="Arial"/>
          <w:color w:val="000000"/>
          <w:sz w:val="24"/>
          <w:lang w:eastAsia="ar-SA"/>
        </w:rPr>
      </w:pPr>
      <w:r w:rsidRPr="004646FF">
        <w:rPr>
          <w:rFonts w:ascii="Arial" w:hAnsi="Arial" w:cs="Arial"/>
          <w:color w:val="000000"/>
          <w:sz w:val="24"/>
          <w:lang w:eastAsia="ar-SA"/>
        </w:rPr>
        <w:t>Diante do exposto, manifestamos o nosso voto pela REJEIÇÃO do Projeto de Lei n° 3.733, de 2012.</w:t>
      </w:r>
    </w:p>
    <w:p w:rsidR="004646FF" w:rsidRDefault="004646FF" w:rsidP="004646FF">
      <w:pPr>
        <w:keepNext/>
        <w:widowControl w:val="0"/>
        <w:suppressAutoHyphens/>
        <w:spacing w:after="120" w:line="320" w:lineRule="atLeast"/>
        <w:ind w:firstLine="2302"/>
        <w:jc w:val="both"/>
        <w:rPr>
          <w:rFonts w:ascii="Arial" w:hAnsi="Arial" w:cs="Arial"/>
          <w:color w:val="000000"/>
          <w:sz w:val="24"/>
          <w:lang w:eastAsia="ar-SA"/>
        </w:rPr>
      </w:pPr>
      <w:r w:rsidRPr="004646FF">
        <w:rPr>
          <w:rFonts w:ascii="Arial" w:hAnsi="Arial" w:cs="Arial"/>
          <w:color w:val="000000"/>
          <w:sz w:val="24"/>
          <w:lang w:eastAsia="ar-SA"/>
        </w:rPr>
        <w:t>Sala da Comissão, em 5 de dezembro de 2012.</w:t>
      </w:r>
    </w:p>
    <w:p w:rsidR="004646FF" w:rsidRPr="004646FF" w:rsidRDefault="004646FF" w:rsidP="004646FF">
      <w:pPr>
        <w:keepNext/>
        <w:widowControl w:val="0"/>
        <w:suppressAutoHyphens/>
        <w:spacing w:after="120" w:line="320" w:lineRule="atLeast"/>
        <w:ind w:firstLine="2302"/>
        <w:jc w:val="both"/>
        <w:rPr>
          <w:rFonts w:ascii="Arial" w:hAnsi="Arial" w:cs="Arial"/>
          <w:color w:val="000000"/>
          <w:sz w:val="24"/>
          <w:lang w:eastAsia="ar-SA"/>
        </w:rPr>
      </w:pPr>
    </w:p>
    <w:p w:rsidR="004646FF" w:rsidRPr="004646FF" w:rsidRDefault="004646FF" w:rsidP="004646FF">
      <w:pPr>
        <w:keepNext/>
        <w:widowControl w:val="0"/>
        <w:numPr>
          <w:ilvl w:val="4"/>
          <w:numId w:val="1"/>
        </w:numPr>
        <w:suppressAutoHyphens/>
        <w:spacing w:line="360" w:lineRule="exact"/>
        <w:jc w:val="center"/>
        <w:outlineLvl w:val="4"/>
        <w:rPr>
          <w:rFonts w:ascii="Calibri" w:hAnsi="Calibri"/>
          <w:b/>
          <w:bCs/>
          <w:i/>
          <w:iCs/>
          <w:sz w:val="26"/>
          <w:szCs w:val="26"/>
        </w:rPr>
      </w:pPr>
      <w:r w:rsidRPr="004646FF">
        <w:rPr>
          <w:rFonts w:ascii="Calibri" w:hAnsi="Calibri"/>
          <w:b/>
          <w:bCs/>
          <w:i/>
          <w:iCs/>
          <w:sz w:val="26"/>
          <w:szCs w:val="26"/>
        </w:rPr>
        <w:t>Deputado ERIVELTON SANTANA</w:t>
      </w:r>
    </w:p>
    <w:p w:rsidR="004646FF" w:rsidRPr="004646FF" w:rsidRDefault="004646FF" w:rsidP="004646FF">
      <w:pPr>
        <w:widowControl w:val="0"/>
        <w:spacing w:line="360" w:lineRule="exact"/>
        <w:jc w:val="center"/>
        <w:rPr>
          <w:rFonts w:ascii="Arial" w:hAnsi="Arial" w:cs="Arial"/>
          <w:color w:val="000000"/>
          <w:sz w:val="24"/>
        </w:rPr>
      </w:pPr>
      <w:r w:rsidRPr="004646FF">
        <w:rPr>
          <w:rFonts w:ascii="Arial" w:hAnsi="Arial" w:cs="Arial"/>
          <w:color w:val="000000"/>
          <w:sz w:val="24"/>
        </w:rPr>
        <w:t>Relator</w:t>
      </w:r>
    </w:p>
    <w:p w:rsidR="004646FF" w:rsidRPr="004646FF" w:rsidRDefault="004646FF" w:rsidP="004646FF">
      <w:pPr>
        <w:tabs>
          <w:tab w:val="left" w:pos="8647"/>
          <w:tab w:val="left" w:pos="12191"/>
        </w:tabs>
        <w:ind w:right="6"/>
        <w:jc w:val="both"/>
        <w:rPr>
          <w:rFonts w:ascii="Arial" w:hAnsi="Arial" w:cs="Arial"/>
          <w:b/>
          <w:sz w:val="24"/>
        </w:rPr>
      </w:pPr>
    </w:p>
    <w:p w:rsidR="004646FF" w:rsidRPr="004646FF" w:rsidRDefault="004646FF" w:rsidP="004646FF">
      <w:pPr>
        <w:tabs>
          <w:tab w:val="left" w:pos="8647"/>
          <w:tab w:val="left" w:pos="12191"/>
        </w:tabs>
        <w:ind w:right="6"/>
        <w:jc w:val="center"/>
        <w:rPr>
          <w:rFonts w:ascii="Arial" w:hAnsi="Arial" w:cs="Arial"/>
          <w:b/>
          <w:sz w:val="24"/>
        </w:rPr>
      </w:pPr>
      <w:r w:rsidRPr="004646FF">
        <w:rPr>
          <w:rFonts w:ascii="Arial" w:hAnsi="Arial" w:cs="Arial"/>
          <w:b/>
          <w:sz w:val="24"/>
        </w:rPr>
        <w:t>III - PARECER DA COMISSÃO</w:t>
      </w:r>
    </w:p>
    <w:p w:rsidR="004646FF" w:rsidRPr="004646FF" w:rsidRDefault="004646FF" w:rsidP="004646FF">
      <w:pPr>
        <w:tabs>
          <w:tab w:val="left" w:pos="8647"/>
          <w:tab w:val="left" w:pos="12191"/>
        </w:tabs>
        <w:ind w:right="6"/>
        <w:jc w:val="center"/>
        <w:rPr>
          <w:rFonts w:ascii="Arial" w:hAnsi="Arial" w:cs="Arial"/>
          <w:b/>
          <w:sz w:val="24"/>
        </w:rPr>
      </w:pPr>
    </w:p>
    <w:p w:rsidR="004646FF" w:rsidRPr="004646FF" w:rsidRDefault="004646FF" w:rsidP="004646FF">
      <w:pPr>
        <w:tabs>
          <w:tab w:val="left" w:pos="8647"/>
          <w:tab w:val="left" w:pos="12191"/>
        </w:tabs>
        <w:spacing w:after="120"/>
        <w:ind w:right="6" w:firstLine="851"/>
        <w:jc w:val="both"/>
        <w:rPr>
          <w:rFonts w:ascii="Arial" w:hAnsi="Arial" w:cs="Arial"/>
          <w:sz w:val="24"/>
        </w:rPr>
      </w:pPr>
      <w:r w:rsidRPr="004646FF">
        <w:rPr>
          <w:rFonts w:ascii="Arial" w:hAnsi="Arial" w:cs="Arial"/>
          <w:sz w:val="24"/>
        </w:rPr>
        <w:t>A Comissão de Trabalho, de Administração e Serviço Público, em reunião ordinária realizada hoje, rejeitou o Projeto de Lei nº 3.733/2012, nos termos do Parecer do Relator, Deputado Erivelton Santana.</w:t>
      </w:r>
    </w:p>
    <w:p w:rsidR="004646FF" w:rsidRPr="004646FF" w:rsidRDefault="004646FF" w:rsidP="004646FF">
      <w:pPr>
        <w:tabs>
          <w:tab w:val="left" w:pos="8647"/>
          <w:tab w:val="left" w:pos="12191"/>
        </w:tabs>
        <w:spacing w:after="120"/>
        <w:ind w:right="6" w:firstLine="851"/>
        <w:jc w:val="both"/>
        <w:rPr>
          <w:rFonts w:ascii="Arial" w:hAnsi="Arial" w:cs="Arial"/>
          <w:sz w:val="24"/>
        </w:rPr>
      </w:pPr>
      <w:r w:rsidRPr="004646FF">
        <w:rPr>
          <w:rFonts w:ascii="Arial" w:hAnsi="Arial" w:cs="Arial"/>
          <w:sz w:val="24"/>
        </w:rPr>
        <w:t>Estiveram presentes os Senhores Deputados:</w:t>
      </w:r>
    </w:p>
    <w:p w:rsidR="004646FF" w:rsidRPr="004646FF" w:rsidRDefault="004646FF" w:rsidP="004646FF">
      <w:pPr>
        <w:tabs>
          <w:tab w:val="left" w:pos="8647"/>
          <w:tab w:val="left" w:pos="12191"/>
        </w:tabs>
        <w:spacing w:after="120"/>
        <w:ind w:right="6" w:firstLine="851"/>
        <w:jc w:val="both"/>
        <w:rPr>
          <w:rFonts w:ascii="Arial" w:hAnsi="Arial" w:cs="Arial"/>
          <w:sz w:val="24"/>
        </w:rPr>
      </w:pPr>
      <w:r w:rsidRPr="004646FF">
        <w:rPr>
          <w:rFonts w:ascii="Arial" w:hAnsi="Arial" w:cs="Arial"/>
          <w:sz w:val="24"/>
        </w:rPr>
        <w:t>Benjamin Maranhão - Presidente, André Figueiredo, Augusto Coutinho , Aureo, Bebeto, Daniel Almeida, Daniel Vilela, Erika Kokay, Flávia Morais, Genecias Noronha, Gorete Pereira, Leonardo Monteiro, Luiz Carlos Busato, Luiz Carlos Ramos , Nelson Marchezan Junior, Paulo Pereira da Silva, Silvio Costa, Vicentinho, Walney Rocha, Adilton Sachetti, Laercio Oliveira, Lucas Vergilio, Maria Helena, Roberto Góes e Roney Nemer.</w:t>
      </w:r>
    </w:p>
    <w:p w:rsidR="004646FF" w:rsidRPr="004646FF" w:rsidRDefault="004646FF" w:rsidP="004646FF">
      <w:pPr>
        <w:tabs>
          <w:tab w:val="left" w:pos="8647"/>
          <w:tab w:val="left" w:pos="12191"/>
        </w:tabs>
        <w:ind w:right="6"/>
        <w:jc w:val="center"/>
        <w:rPr>
          <w:rFonts w:ascii="Arial" w:hAnsi="Arial" w:cs="Arial"/>
          <w:sz w:val="24"/>
        </w:rPr>
      </w:pPr>
      <w:r w:rsidRPr="004646FF">
        <w:rPr>
          <w:rFonts w:ascii="Arial" w:hAnsi="Arial" w:cs="Arial"/>
          <w:sz w:val="24"/>
        </w:rPr>
        <w:t>Sala da Comissão, em 11 de março de 2015.</w:t>
      </w:r>
    </w:p>
    <w:p w:rsidR="004646FF" w:rsidRPr="004646FF" w:rsidRDefault="004646FF" w:rsidP="004646FF">
      <w:pPr>
        <w:tabs>
          <w:tab w:val="left" w:pos="8647"/>
          <w:tab w:val="left" w:pos="12191"/>
        </w:tabs>
        <w:ind w:right="6"/>
        <w:jc w:val="center"/>
        <w:rPr>
          <w:rFonts w:ascii="Arial" w:hAnsi="Arial" w:cs="Arial"/>
          <w:sz w:val="24"/>
        </w:rPr>
      </w:pPr>
    </w:p>
    <w:p w:rsidR="004646FF" w:rsidRPr="004646FF" w:rsidRDefault="004646FF" w:rsidP="004646FF">
      <w:pPr>
        <w:tabs>
          <w:tab w:val="left" w:pos="8647"/>
          <w:tab w:val="left" w:pos="12191"/>
        </w:tabs>
        <w:ind w:right="6"/>
        <w:jc w:val="center"/>
        <w:rPr>
          <w:rFonts w:ascii="Arial" w:hAnsi="Arial" w:cs="Arial"/>
          <w:sz w:val="24"/>
        </w:rPr>
      </w:pPr>
    </w:p>
    <w:p w:rsidR="004646FF" w:rsidRPr="004646FF" w:rsidRDefault="004646FF" w:rsidP="004646FF">
      <w:pPr>
        <w:tabs>
          <w:tab w:val="left" w:pos="8647"/>
          <w:tab w:val="left" w:pos="12191"/>
        </w:tabs>
        <w:ind w:right="6"/>
        <w:jc w:val="center"/>
        <w:rPr>
          <w:rFonts w:ascii="Arial" w:hAnsi="Arial" w:cs="Arial"/>
          <w:sz w:val="24"/>
        </w:rPr>
      </w:pPr>
      <w:r w:rsidRPr="004646FF">
        <w:rPr>
          <w:rFonts w:ascii="Arial" w:hAnsi="Arial" w:cs="Arial"/>
          <w:sz w:val="24"/>
        </w:rPr>
        <w:t>Deputado BENJAMIN MARANHÃO</w:t>
      </w:r>
    </w:p>
    <w:p w:rsidR="004646FF" w:rsidRPr="004646FF" w:rsidRDefault="004646FF" w:rsidP="004646FF">
      <w:pPr>
        <w:tabs>
          <w:tab w:val="left" w:pos="8647"/>
          <w:tab w:val="left" w:pos="12191"/>
        </w:tabs>
        <w:ind w:right="6"/>
        <w:jc w:val="center"/>
      </w:pPr>
      <w:r w:rsidRPr="004646FF">
        <w:rPr>
          <w:rFonts w:ascii="Arial" w:hAnsi="Arial" w:cs="Arial"/>
          <w:sz w:val="24"/>
        </w:rPr>
        <w:t xml:space="preserve">Presidente </w:t>
      </w:r>
    </w:p>
    <w:p w:rsidR="004646FF" w:rsidRDefault="004646FF">
      <w:pPr>
        <w:jc w:val="both"/>
      </w:pPr>
    </w:p>
    <w:p w:rsidR="00BE5E6D" w:rsidRDefault="00BE5E6D">
      <w:pPr>
        <w:pStyle w:val="Ttulo2"/>
        <w:pBdr>
          <w:top w:val="single" w:sz="4" w:space="1" w:color="auto"/>
          <w:left w:val="single" w:sz="4" w:space="4" w:color="auto"/>
          <w:bottom w:val="single" w:sz="4" w:space="1" w:color="auto"/>
          <w:right w:val="single" w:sz="4" w:space="4" w:color="auto"/>
        </w:pBdr>
      </w:pPr>
      <w:r>
        <w:rPr>
          <w:bdr w:val="none" w:sz="0" w:space="0" w:color="auto"/>
        </w:rPr>
        <w:t>FIM DO DOCUMENTO</w:t>
      </w:r>
    </w:p>
    <w:sectPr w:rsidR="00BE5E6D">
      <w:headerReference w:type="even" r:id="rId9"/>
      <w:headerReference w:type="default" r:id="rId10"/>
      <w:footerReference w:type="default" r:id="rId11"/>
      <w:footerReference w:type="first" r:id="rId12"/>
      <w:type w:val="continuous"/>
      <w:pgSz w:w="11907" w:h="16840" w:code="9"/>
      <w:pgMar w:top="1418" w:right="1134" w:bottom="1418" w:left="1701" w:header="1134" w:footer="113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20FD" w:rsidRDefault="006420FD">
      <w:r>
        <w:separator/>
      </w:r>
    </w:p>
  </w:endnote>
  <w:endnote w:type="continuationSeparator" w:id="0">
    <w:p w:rsidR="006420FD" w:rsidRDefault="006420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3 of 9 Barcode">
    <w:panose1 w:val="04027200000000000000"/>
    <w:charset w:val="00"/>
    <w:family w:val="decorativ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0411" w:rsidRDefault="00BB0411" w:rsidP="00BB0411">
    <w:pPr>
      <w:pStyle w:val="Rodap"/>
      <w:pBdr>
        <w:top w:val="threeDEngrave" w:sz="12" w:space="1" w:color="auto"/>
      </w:pBdr>
      <w:jc w:val="center"/>
      <w:rPr>
        <w:sz w:val="16"/>
      </w:rPr>
    </w:pPr>
    <w:r>
      <w:rPr>
        <w:sz w:val="16"/>
      </w:rPr>
      <w:t>Coordenação de Comiss</w:t>
    </w:r>
    <w:r w:rsidR="00C92669">
      <w:rPr>
        <w:sz w:val="16"/>
      </w:rPr>
      <w:t>ões Permanentes - DECOM - P_4556</w:t>
    </w:r>
  </w:p>
  <w:p w:rsidR="00BB0411" w:rsidRDefault="00BB0411" w:rsidP="00BB0411">
    <w:pPr>
      <w:pStyle w:val="Rodap"/>
      <w:pBdr>
        <w:top w:val="threeDEngrave" w:sz="12" w:space="1" w:color="auto"/>
      </w:pBdr>
      <w:jc w:val="center"/>
      <w:rPr>
        <w:rFonts w:ascii="Courier New" w:hAnsi="Courier New" w:cs="Courier New"/>
      </w:rPr>
    </w:pPr>
    <w:r>
      <w:rPr>
        <w:rFonts w:ascii="Courier New" w:hAnsi="Courier New" w:cs="Courier New"/>
      </w:rPr>
      <w:t>CONFERE COM O ORIGINAL AUTENTICADO</w:t>
    </w:r>
  </w:p>
  <w:p w:rsidR="00BE5E6D" w:rsidRDefault="00BB0411" w:rsidP="00BB0411">
    <w:pPr>
      <w:pStyle w:val="Rodap"/>
      <w:jc w:val="center"/>
    </w:pPr>
    <w:r>
      <w:rPr>
        <w:rFonts w:ascii="Arial" w:hAnsi="Arial" w:cs="Arial"/>
      </w:rPr>
      <w:t>PL-3733</w:t>
    </w:r>
    <w:r w:rsidR="00C92669">
      <w:rPr>
        <w:rFonts w:ascii="Arial" w:hAnsi="Arial" w:cs="Arial"/>
      </w:rPr>
      <w:t>-A</w:t>
    </w:r>
    <w:r>
      <w:rPr>
        <w:rFonts w:ascii="Arial" w:hAnsi="Arial" w:cs="Arial"/>
      </w:rPr>
      <w:t>/2012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31A" w:rsidRDefault="00A7231A" w:rsidP="00A7231A">
    <w:pPr>
      <w:pStyle w:val="Rodap"/>
      <w:pBdr>
        <w:top w:val="threeDEngrave" w:sz="12" w:space="1" w:color="auto"/>
      </w:pBdr>
      <w:jc w:val="center"/>
      <w:rPr>
        <w:sz w:val="16"/>
      </w:rPr>
    </w:pPr>
    <w:r>
      <w:rPr>
        <w:sz w:val="16"/>
      </w:rPr>
      <w:t>Coordenação de Comiss</w:t>
    </w:r>
    <w:r w:rsidR="00C92669">
      <w:rPr>
        <w:sz w:val="16"/>
      </w:rPr>
      <w:t>ões Permanentes - DECOM - P_4556</w:t>
    </w:r>
  </w:p>
  <w:p w:rsidR="00A7231A" w:rsidRPr="00A7231A" w:rsidRDefault="00A7231A" w:rsidP="00A7231A">
    <w:pPr>
      <w:pStyle w:val="Rodap"/>
      <w:pBdr>
        <w:top w:val="threeDEngrave" w:sz="12" w:space="1" w:color="auto"/>
      </w:pBdr>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20FD" w:rsidRDefault="006420FD">
      <w:r>
        <w:separator/>
      </w:r>
    </w:p>
  </w:footnote>
  <w:footnote w:type="continuationSeparator" w:id="0">
    <w:p w:rsidR="006420FD" w:rsidRDefault="006420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E6D" w:rsidRDefault="00BE5E6D">
    <w:pPr>
      <w:pStyle w:val="Cabealho"/>
      <w:framePr w:wrap="around" w:vAnchor="text" w:hAnchor="margin" w:xAlign="outside" w:y="1"/>
      <w:rPr>
        <w:rStyle w:val="Nmerodepgina"/>
      </w:rPr>
    </w:pPr>
    <w:r>
      <w:rPr>
        <w:rStyle w:val="Nmerodepgina"/>
      </w:rPr>
      <w:fldChar w:fldCharType="begin"/>
    </w:r>
    <w:r>
      <w:rPr>
        <w:rStyle w:val="Nmerodepgina"/>
      </w:rPr>
      <w:instrText xml:space="preserve">PAGE  </w:instrText>
    </w:r>
    <w:r>
      <w:rPr>
        <w:rStyle w:val="Nmerodepgina"/>
      </w:rPr>
      <w:fldChar w:fldCharType="end"/>
    </w:r>
  </w:p>
  <w:p w:rsidR="00BE5E6D" w:rsidRDefault="00BE5E6D">
    <w:pPr>
      <w:pStyle w:val="Cabealh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5E6D" w:rsidRDefault="00BE5E6D">
    <w:pPr>
      <w:pStyle w:val="Cabealho"/>
      <w:framePr w:wrap="around" w:vAnchor="text" w:hAnchor="margin" w:xAlign="outside"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F2458">
      <w:rPr>
        <w:rStyle w:val="Nmerodepgina"/>
        <w:noProof/>
      </w:rPr>
      <w:t>5</w:t>
    </w:r>
    <w:r>
      <w:rPr>
        <w:rStyle w:val="Nmerodepgina"/>
      </w:rPr>
      <w:fldChar w:fldCharType="end"/>
    </w:r>
  </w:p>
  <w:p w:rsidR="00BE5E6D" w:rsidRDefault="00BE5E6D">
    <w:pPr>
      <w:pStyle w:val="Cabealho"/>
      <w:ind w:right="360"/>
    </w:pPr>
  </w:p>
  <w:p w:rsidR="00BE5E6D" w:rsidRDefault="00BE5E6D">
    <w:pPr>
      <w:pStyle w:val="Cabealho"/>
      <w:ind w:right="360"/>
    </w:pPr>
  </w:p>
  <w:p w:rsidR="00BE5E6D" w:rsidRDefault="00BE5E6D">
    <w:pPr>
      <w:pStyle w:val="Cabealho"/>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embedSystemFonts/>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31A"/>
    <w:rsid w:val="00026275"/>
    <w:rsid w:val="00120797"/>
    <w:rsid w:val="00297B79"/>
    <w:rsid w:val="002F2458"/>
    <w:rsid w:val="00443B52"/>
    <w:rsid w:val="004646FF"/>
    <w:rsid w:val="006420FD"/>
    <w:rsid w:val="00645949"/>
    <w:rsid w:val="007B2EBE"/>
    <w:rsid w:val="00A7231A"/>
    <w:rsid w:val="00B62161"/>
    <w:rsid w:val="00BB0411"/>
    <w:rsid w:val="00BE5E6D"/>
    <w:rsid w:val="00C92669"/>
    <w:rsid w:val="00D4348B"/>
    <w:rsid w:val="00D54583"/>
    <w:rsid w:val="00F457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qFormat/>
    <w:pPr>
      <w:keepNext/>
      <w:jc w:val="right"/>
      <w:outlineLvl w:val="0"/>
    </w:pPr>
    <w:rPr>
      <w:rFonts w:ascii="Arial" w:hAnsi="Arial"/>
      <w:b/>
      <w:sz w:val="16"/>
    </w:rPr>
  </w:style>
  <w:style w:type="paragraph" w:styleId="Ttulo2">
    <w:name w:val="heading 2"/>
    <w:basedOn w:val="Normal"/>
    <w:next w:val="Normal"/>
    <w:qFormat/>
    <w:pPr>
      <w:keepNext/>
      <w:jc w:val="center"/>
      <w:outlineLvl w:val="1"/>
    </w:pPr>
    <w:rPr>
      <w:rFonts w:ascii="Arial" w:hAnsi="Arial"/>
      <w:b/>
      <w:sz w:val="22"/>
      <w:bdr w:val="single" w:sz="4" w:space="0" w:color="auto"/>
    </w:rPr>
  </w:style>
  <w:style w:type="paragraph" w:styleId="Ttulo3">
    <w:name w:val="heading 3"/>
    <w:basedOn w:val="Normal"/>
    <w:next w:val="Normal"/>
    <w:link w:val="Ttulo3Char"/>
    <w:qFormat/>
    <w:pPr>
      <w:keepNext/>
      <w:jc w:val="center"/>
      <w:outlineLvl w:val="2"/>
    </w:pPr>
    <w:rPr>
      <w:rFonts w:ascii="Arial" w:hAnsi="Arial"/>
      <w:i/>
      <w:sz w:val="24"/>
    </w:rPr>
  </w:style>
  <w:style w:type="paragraph" w:styleId="Ttulo4">
    <w:name w:val="heading 4"/>
    <w:basedOn w:val="Normal"/>
    <w:next w:val="Normal"/>
    <w:qFormat/>
    <w:pPr>
      <w:keepNext/>
      <w:jc w:val="both"/>
      <w:outlineLvl w:val="3"/>
    </w:pPr>
    <w:rPr>
      <w:rFonts w:ascii="Arial" w:hAnsi="Arial"/>
      <w:b/>
      <w:sz w:val="24"/>
    </w:rPr>
  </w:style>
  <w:style w:type="paragraph" w:styleId="Ttulo7">
    <w:name w:val="heading 7"/>
    <w:basedOn w:val="Normal"/>
    <w:next w:val="Normal"/>
    <w:qFormat/>
    <w:pPr>
      <w:keepNext/>
      <w:tabs>
        <w:tab w:val="left" w:pos="6840"/>
        <w:tab w:val="right" w:pos="9394"/>
      </w:tabs>
      <w:ind w:firstLine="709"/>
      <w:jc w:val="center"/>
      <w:outlineLvl w:val="6"/>
    </w:pPr>
    <w:rPr>
      <w:rFonts w:ascii="Arial" w:hAnsi="Arial"/>
      <w:b/>
      <w:sz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pPr>
      <w:tabs>
        <w:tab w:val="center" w:pos="4419"/>
        <w:tab w:val="right" w:pos="8838"/>
      </w:tabs>
      <w:ind w:firstLine="709"/>
      <w:jc w:val="both"/>
    </w:pPr>
    <w:rPr>
      <w:rFonts w:ascii="Arial" w:hAnsi="Arial"/>
      <w:sz w:val="24"/>
    </w:rPr>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Textodebalo">
    <w:name w:val="Balloon Text"/>
    <w:basedOn w:val="Normal"/>
    <w:semiHidden/>
    <w:rsid w:val="00B62161"/>
    <w:rPr>
      <w:rFonts w:ascii="Tahoma" w:hAnsi="Tahoma" w:cs="Tahoma"/>
      <w:sz w:val="16"/>
      <w:szCs w:val="16"/>
    </w:rPr>
  </w:style>
  <w:style w:type="paragraph" w:customStyle="1" w:styleId="Ttulodaproposio">
    <w:name w:val="Título da proposição"/>
    <w:basedOn w:val="Normal"/>
    <w:next w:val="Autor"/>
    <w:pPr>
      <w:jc w:val="center"/>
    </w:pPr>
    <w:rPr>
      <w:rFonts w:ascii="Helvetica" w:hAnsi="Helvetica"/>
      <w:b/>
      <w:caps/>
      <w:sz w:val="52"/>
    </w:rPr>
  </w:style>
  <w:style w:type="paragraph" w:customStyle="1" w:styleId="Autor">
    <w:name w:val="Autor"/>
    <w:basedOn w:val="Normal"/>
    <w:pPr>
      <w:jc w:val="center"/>
    </w:pPr>
    <w:rPr>
      <w:rFonts w:ascii="Arial" w:hAnsi="Arial"/>
      <w:b/>
      <w:sz w:val="32"/>
    </w:rPr>
  </w:style>
  <w:style w:type="paragraph" w:customStyle="1" w:styleId="Ementa">
    <w:name w:val="Ementa"/>
    <w:basedOn w:val="Normal"/>
    <w:pPr>
      <w:jc w:val="both"/>
    </w:pPr>
    <w:rPr>
      <w:rFonts w:ascii="Arial" w:hAnsi="Arial"/>
      <w:sz w:val="32"/>
    </w:rPr>
  </w:style>
  <w:style w:type="paragraph" w:customStyle="1" w:styleId="Despacho">
    <w:name w:val="Despacho"/>
    <w:basedOn w:val="Normal"/>
    <w:pPr>
      <w:jc w:val="both"/>
    </w:pPr>
    <w:rPr>
      <w:rFonts w:ascii="Arial" w:hAnsi="Arial"/>
      <w:caps/>
      <w:sz w:val="28"/>
    </w:rPr>
  </w:style>
  <w:style w:type="paragraph" w:customStyle="1" w:styleId="Apreciao">
    <w:name w:val="Apreciação"/>
    <w:basedOn w:val="Normal"/>
    <w:pPr>
      <w:jc w:val="both"/>
    </w:pPr>
    <w:rPr>
      <w:rFonts w:ascii="Arial" w:hAnsi="Arial"/>
      <w:sz w:val="28"/>
    </w:rPr>
  </w:style>
  <w:style w:type="paragraph" w:customStyle="1" w:styleId="Textodaproposio">
    <w:name w:val="Texto da proposição"/>
    <w:basedOn w:val="Normal"/>
    <w:pPr>
      <w:spacing w:line="360" w:lineRule="auto"/>
      <w:ind w:firstLine="851"/>
      <w:jc w:val="both"/>
    </w:pPr>
    <w:rPr>
      <w:rFonts w:ascii="Arial" w:hAnsi="Arial"/>
      <w:sz w:val="24"/>
    </w:rPr>
  </w:style>
  <w:style w:type="character" w:customStyle="1" w:styleId="Ttulo3Char">
    <w:name w:val="Título 3 Char"/>
    <w:link w:val="Ttulo3"/>
    <w:rsid w:val="00A7231A"/>
    <w:rPr>
      <w:rFonts w:ascii="Arial" w:hAnsi="Arial"/>
      <w:i/>
      <w:sz w:val="24"/>
    </w:rPr>
  </w:style>
  <w:style w:type="paragraph" w:customStyle="1" w:styleId="Corpo">
    <w:name w:val="Corpo"/>
    <w:basedOn w:val="Normal"/>
    <w:next w:val="Normal"/>
    <w:rsid w:val="00A7231A"/>
    <w:pPr>
      <w:widowControl w:val="0"/>
      <w:spacing w:after="714" w:line="360" w:lineRule="exact"/>
      <w:ind w:firstLine="2302"/>
      <w:jc w:val="both"/>
    </w:pPr>
    <w:rPr>
      <w:rFonts w:ascii="Arial" w:hAnsi="Arial"/>
      <w:snapToGrid w:val="0"/>
      <w:color w:val="000000"/>
      <w:sz w:val="24"/>
    </w:rPr>
  </w:style>
  <w:style w:type="paragraph" w:customStyle="1" w:styleId="CorpoPadro">
    <w:name w:val="Corpo Padrão"/>
    <w:basedOn w:val="Normal"/>
    <w:rsid w:val="00A7231A"/>
    <w:pPr>
      <w:spacing w:after="200" w:line="360" w:lineRule="exact"/>
      <w:ind w:firstLine="2302"/>
      <w:jc w:val="both"/>
    </w:pPr>
    <w:rPr>
      <w:rFonts w:ascii="Arial" w:hAnsi="Arial"/>
      <w:snapToGrid w:val="0"/>
      <w:color w:val="000000"/>
      <w:sz w:val="24"/>
    </w:rPr>
  </w:style>
  <w:style w:type="paragraph" w:customStyle="1" w:styleId="data">
    <w:name w:val="data"/>
    <w:basedOn w:val="Normal"/>
    <w:rsid w:val="00A7231A"/>
    <w:pPr>
      <w:keepNext/>
      <w:widowControl w:val="0"/>
      <w:spacing w:before="554" w:after="1072" w:line="360" w:lineRule="exact"/>
      <w:ind w:firstLine="2302"/>
      <w:jc w:val="both"/>
    </w:pPr>
    <w:rPr>
      <w:rFonts w:ascii="Arial" w:hAnsi="Arial"/>
      <w:snapToGrid w:val="0"/>
      <w:color w:val="000000"/>
      <w:sz w:val="24"/>
    </w:rPr>
  </w:style>
  <w:style w:type="paragraph" w:customStyle="1" w:styleId="TranscrioLei">
    <w:name w:val="Transcrição Lei"/>
    <w:basedOn w:val="Normal"/>
    <w:rsid w:val="00A7231A"/>
    <w:pPr>
      <w:spacing w:after="100" w:line="280" w:lineRule="exact"/>
      <w:ind w:left="2302"/>
      <w:jc w:val="both"/>
    </w:pPr>
    <w:rPr>
      <w:rFonts w:ascii="Arial" w:hAnsi="Arial"/>
      <w:noProof/>
      <w:snapToGrid w:val="0"/>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qFormat/>
    <w:pPr>
      <w:keepNext/>
      <w:jc w:val="right"/>
      <w:outlineLvl w:val="0"/>
    </w:pPr>
    <w:rPr>
      <w:rFonts w:ascii="Arial" w:hAnsi="Arial"/>
      <w:b/>
      <w:sz w:val="16"/>
    </w:rPr>
  </w:style>
  <w:style w:type="paragraph" w:styleId="Ttulo2">
    <w:name w:val="heading 2"/>
    <w:basedOn w:val="Normal"/>
    <w:next w:val="Normal"/>
    <w:qFormat/>
    <w:pPr>
      <w:keepNext/>
      <w:jc w:val="center"/>
      <w:outlineLvl w:val="1"/>
    </w:pPr>
    <w:rPr>
      <w:rFonts w:ascii="Arial" w:hAnsi="Arial"/>
      <w:b/>
      <w:sz w:val="22"/>
      <w:bdr w:val="single" w:sz="4" w:space="0" w:color="auto"/>
    </w:rPr>
  </w:style>
  <w:style w:type="paragraph" w:styleId="Ttulo3">
    <w:name w:val="heading 3"/>
    <w:basedOn w:val="Normal"/>
    <w:next w:val="Normal"/>
    <w:link w:val="Ttulo3Char"/>
    <w:qFormat/>
    <w:pPr>
      <w:keepNext/>
      <w:jc w:val="center"/>
      <w:outlineLvl w:val="2"/>
    </w:pPr>
    <w:rPr>
      <w:rFonts w:ascii="Arial" w:hAnsi="Arial"/>
      <w:i/>
      <w:sz w:val="24"/>
    </w:rPr>
  </w:style>
  <w:style w:type="paragraph" w:styleId="Ttulo4">
    <w:name w:val="heading 4"/>
    <w:basedOn w:val="Normal"/>
    <w:next w:val="Normal"/>
    <w:qFormat/>
    <w:pPr>
      <w:keepNext/>
      <w:jc w:val="both"/>
      <w:outlineLvl w:val="3"/>
    </w:pPr>
    <w:rPr>
      <w:rFonts w:ascii="Arial" w:hAnsi="Arial"/>
      <w:b/>
      <w:sz w:val="24"/>
    </w:rPr>
  </w:style>
  <w:style w:type="paragraph" w:styleId="Ttulo7">
    <w:name w:val="heading 7"/>
    <w:basedOn w:val="Normal"/>
    <w:next w:val="Normal"/>
    <w:qFormat/>
    <w:pPr>
      <w:keepNext/>
      <w:tabs>
        <w:tab w:val="left" w:pos="6840"/>
        <w:tab w:val="right" w:pos="9394"/>
      </w:tabs>
      <w:ind w:firstLine="709"/>
      <w:jc w:val="center"/>
      <w:outlineLvl w:val="6"/>
    </w:pPr>
    <w:rPr>
      <w:rFonts w:ascii="Arial" w:hAnsi="Arial"/>
      <w:b/>
      <w:sz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pPr>
      <w:tabs>
        <w:tab w:val="center" w:pos="4419"/>
        <w:tab w:val="right" w:pos="8838"/>
      </w:tabs>
      <w:ind w:firstLine="709"/>
      <w:jc w:val="both"/>
    </w:pPr>
    <w:rPr>
      <w:rFonts w:ascii="Arial" w:hAnsi="Arial"/>
      <w:sz w:val="24"/>
    </w:rPr>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Textodebalo">
    <w:name w:val="Balloon Text"/>
    <w:basedOn w:val="Normal"/>
    <w:semiHidden/>
    <w:rsid w:val="00B62161"/>
    <w:rPr>
      <w:rFonts w:ascii="Tahoma" w:hAnsi="Tahoma" w:cs="Tahoma"/>
      <w:sz w:val="16"/>
      <w:szCs w:val="16"/>
    </w:rPr>
  </w:style>
  <w:style w:type="paragraph" w:customStyle="1" w:styleId="Ttulodaproposio">
    <w:name w:val="Título da proposição"/>
    <w:basedOn w:val="Normal"/>
    <w:next w:val="Autor"/>
    <w:pPr>
      <w:jc w:val="center"/>
    </w:pPr>
    <w:rPr>
      <w:rFonts w:ascii="Helvetica" w:hAnsi="Helvetica"/>
      <w:b/>
      <w:caps/>
      <w:sz w:val="52"/>
    </w:rPr>
  </w:style>
  <w:style w:type="paragraph" w:customStyle="1" w:styleId="Autor">
    <w:name w:val="Autor"/>
    <w:basedOn w:val="Normal"/>
    <w:pPr>
      <w:jc w:val="center"/>
    </w:pPr>
    <w:rPr>
      <w:rFonts w:ascii="Arial" w:hAnsi="Arial"/>
      <w:b/>
      <w:sz w:val="32"/>
    </w:rPr>
  </w:style>
  <w:style w:type="paragraph" w:customStyle="1" w:styleId="Ementa">
    <w:name w:val="Ementa"/>
    <w:basedOn w:val="Normal"/>
    <w:pPr>
      <w:jc w:val="both"/>
    </w:pPr>
    <w:rPr>
      <w:rFonts w:ascii="Arial" w:hAnsi="Arial"/>
      <w:sz w:val="32"/>
    </w:rPr>
  </w:style>
  <w:style w:type="paragraph" w:customStyle="1" w:styleId="Despacho">
    <w:name w:val="Despacho"/>
    <w:basedOn w:val="Normal"/>
    <w:pPr>
      <w:jc w:val="both"/>
    </w:pPr>
    <w:rPr>
      <w:rFonts w:ascii="Arial" w:hAnsi="Arial"/>
      <w:caps/>
      <w:sz w:val="28"/>
    </w:rPr>
  </w:style>
  <w:style w:type="paragraph" w:customStyle="1" w:styleId="Apreciao">
    <w:name w:val="Apreciação"/>
    <w:basedOn w:val="Normal"/>
    <w:pPr>
      <w:jc w:val="both"/>
    </w:pPr>
    <w:rPr>
      <w:rFonts w:ascii="Arial" w:hAnsi="Arial"/>
      <w:sz w:val="28"/>
    </w:rPr>
  </w:style>
  <w:style w:type="paragraph" w:customStyle="1" w:styleId="Textodaproposio">
    <w:name w:val="Texto da proposição"/>
    <w:basedOn w:val="Normal"/>
    <w:pPr>
      <w:spacing w:line="360" w:lineRule="auto"/>
      <w:ind w:firstLine="851"/>
      <w:jc w:val="both"/>
    </w:pPr>
    <w:rPr>
      <w:rFonts w:ascii="Arial" w:hAnsi="Arial"/>
      <w:sz w:val="24"/>
    </w:rPr>
  </w:style>
  <w:style w:type="character" w:customStyle="1" w:styleId="Ttulo3Char">
    <w:name w:val="Título 3 Char"/>
    <w:link w:val="Ttulo3"/>
    <w:rsid w:val="00A7231A"/>
    <w:rPr>
      <w:rFonts w:ascii="Arial" w:hAnsi="Arial"/>
      <w:i/>
      <w:sz w:val="24"/>
    </w:rPr>
  </w:style>
  <w:style w:type="paragraph" w:customStyle="1" w:styleId="Corpo">
    <w:name w:val="Corpo"/>
    <w:basedOn w:val="Normal"/>
    <w:next w:val="Normal"/>
    <w:rsid w:val="00A7231A"/>
    <w:pPr>
      <w:widowControl w:val="0"/>
      <w:spacing w:after="714" w:line="360" w:lineRule="exact"/>
      <w:ind w:firstLine="2302"/>
      <w:jc w:val="both"/>
    </w:pPr>
    <w:rPr>
      <w:rFonts w:ascii="Arial" w:hAnsi="Arial"/>
      <w:snapToGrid w:val="0"/>
      <w:color w:val="000000"/>
      <w:sz w:val="24"/>
    </w:rPr>
  </w:style>
  <w:style w:type="paragraph" w:customStyle="1" w:styleId="CorpoPadro">
    <w:name w:val="Corpo Padrão"/>
    <w:basedOn w:val="Normal"/>
    <w:rsid w:val="00A7231A"/>
    <w:pPr>
      <w:spacing w:after="200" w:line="360" w:lineRule="exact"/>
      <w:ind w:firstLine="2302"/>
      <w:jc w:val="both"/>
    </w:pPr>
    <w:rPr>
      <w:rFonts w:ascii="Arial" w:hAnsi="Arial"/>
      <w:snapToGrid w:val="0"/>
      <w:color w:val="000000"/>
      <w:sz w:val="24"/>
    </w:rPr>
  </w:style>
  <w:style w:type="paragraph" w:customStyle="1" w:styleId="data">
    <w:name w:val="data"/>
    <w:basedOn w:val="Normal"/>
    <w:rsid w:val="00A7231A"/>
    <w:pPr>
      <w:keepNext/>
      <w:widowControl w:val="0"/>
      <w:spacing w:before="554" w:after="1072" w:line="360" w:lineRule="exact"/>
      <w:ind w:firstLine="2302"/>
      <w:jc w:val="both"/>
    </w:pPr>
    <w:rPr>
      <w:rFonts w:ascii="Arial" w:hAnsi="Arial"/>
      <w:snapToGrid w:val="0"/>
      <w:color w:val="000000"/>
      <w:sz w:val="24"/>
    </w:rPr>
  </w:style>
  <w:style w:type="paragraph" w:customStyle="1" w:styleId="TranscrioLei">
    <w:name w:val="Transcrição Lei"/>
    <w:basedOn w:val="Normal"/>
    <w:rsid w:val="00A7231A"/>
    <w:pPr>
      <w:spacing w:after="100" w:line="280" w:lineRule="exact"/>
      <w:ind w:left="2302"/>
      <w:jc w:val="both"/>
    </w:pPr>
    <w:rPr>
      <w:rFonts w:ascii="Arial" w:hAnsi="Arial"/>
      <w:noProof/>
      <w:snapToGrid w:val="0"/>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Tramita\Avulso.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Avulso</Template>
  <TotalTime>2</TotalTime>
  <Pages>5</Pages>
  <Words>1244</Words>
  <Characters>7032</Characters>
  <Application>Microsoft Office Word</Application>
  <DocSecurity>0</DocSecurity>
  <Lines>163</Lines>
  <Paragraphs>63</Paragraphs>
  <ScaleCrop>false</ScaleCrop>
  <HeadingPairs>
    <vt:vector size="2" baseType="variant">
      <vt:variant>
        <vt:lpstr>Título</vt:lpstr>
      </vt:variant>
      <vt:variant>
        <vt:i4>1</vt:i4>
      </vt:variant>
    </vt:vector>
  </HeadingPairs>
  <TitlesOfParts>
    <vt:vector size="1" baseType="lpstr">
      <vt:lpstr> </vt:lpstr>
    </vt:vector>
  </TitlesOfParts>
  <Company>Câmara dos Deputados</Company>
  <LinksUpToDate>false</LinksUpToDate>
  <CharactersWithSpaces>8213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Zilmar Teixeira Monteiro</dc:creator>
  <cp:lastModifiedBy>Câmara dos Deputados</cp:lastModifiedBy>
  <cp:revision>3</cp:revision>
  <cp:lastPrinted>2012-05-22T18:48:00Z</cp:lastPrinted>
  <dcterms:created xsi:type="dcterms:W3CDTF">2015-03-17T19:06:00Z</dcterms:created>
  <dcterms:modified xsi:type="dcterms:W3CDTF">2015-03-17T21:57:00Z</dcterms:modified>
</cp:coreProperties>
</file>