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77C1" w:rsidRDefault="00CC6043" w:rsidP="00C730FD">
      <w:pPr>
        <w:jc w:val="center"/>
      </w:pPr>
      <w:bookmarkStart w:id="0" w:name="z949209_BRASAO"/>
      <w:bookmarkStart w:id="1" w:name="z949209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CC6043" w:rsidRPr="00CC6043" w:rsidRDefault="00CC6043">
                            <w:pPr>
                              <w:rPr>
                                <w:rFonts w:ascii="Times New Roman" w:hAnsi="Times New Roman" w:cs="Times New Roman"/>
                                <w:sz w:val="34"/>
                              </w:rPr>
                            </w:pPr>
                            <w:r w:rsidRPr="00CC6043">
                              <w:rPr>
                                <w:rFonts w:ascii="3 of 9 Barcode" w:hAnsi="3 of 9 Barcode"/>
                                <w:sz w:val="34"/>
                              </w:rPr>
                              <w:t>*C0051550A*</w:t>
                            </w:r>
                            <w:bookmarkStart w:id="2" w:name="_GoBack"/>
                          </w:p>
                          <w:bookmarkEnd w:id="2"/>
                          <w:p w:rsidR="00CC6043" w:rsidRPr="00CC6043" w:rsidRDefault="00CC6043">
                            <w:pPr>
                              <w:rPr>
                                <w:rFonts w:ascii="Times New Roman" w:hAnsi="Times New Roman" w:cs="Times New Roman"/>
                              </w:rPr>
                            </w:pPr>
                            <w:r>
                              <w:rPr>
                                <w:rFonts w:ascii="Times New Roman" w:hAnsi="Times New Roman" w:cs="Times New Roman"/>
                              </w:rPr>
                              <w:t>C0051550A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CC6043" w:rsidRPr="00CC6043" w:rsidRDefault="00CC6043">
                      <w:pPr>
                        <w:rPr>
                          <w:rFonts w:ascii="Times New Roman" w:hAnsi="Times New Roman" w:cs="Times New Roman"/>
                          <w:sz w:val="34"/>
                        </w:rPr>
                      </w:pPr>
                      <w:r w:rsidRPr="00CC6043">
                        <w:rPr>
                          <w:rFonts w:ascii="3 of 9 Barcode" w:hAnsi="3 of 9 Barcode"/>
                          <w:sz w:val="34"/>
                        </w:rPr>
                        <w:t>*C0051550A*</w:t>
                      </w:r>
                      <w:bookmarkStart w:id="3" w:name="_GoBack"/>
                    </w:p>
                    <w:bookmarkEnd w:id="3"/>
                    <w:p w:rsidR="00CC6043" w:rsidRPr="00CC6043" w:rsidRDefault="00CC6043">
                      <w:pPr>
                        <w:rPr>
                          <w:rFonts w:ascii="Times New Roman" w:hAnsi="Times New Roman" w:cs="Times New Roman"/>
                        </w:rPr>
                      </w:pPr>
                      <w:r>
                        <w:rPr>
                          <w:rFonts w:ascii="Times New Roman" w:hAnsi="Times New Roman" w:cs="Times New Roman"/>
                        </w:rPr>
                        <w:t>C0051550A</w:t>
                      </w:r>
                    </w:p>
                  </w:txbxContent>
                </v:textbox>
                <w10:wrap anchorx="page" anchory="page"/>
              </v:shape>
            </w:pict>
          </mc:Fallback>
        </mc:AlternateContent>
      </w:r>
      <w:r w:rsidR="00C730FD">
        <w:rPr>
          <w:noProof/>
          <w:lang w:eastAsia="pt-BR"/>
        </w:rPr>
        <w:drawing>
          <wp:inline distT="0" distB="0" distL="0" distR="0" wp14:anchorId="737044AA" wp14:editId="35071FA6">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C730FD" w:rsidRDefault="00C730FD" w:rsidP="00C730FD">
      <w:pPr>
        <w:jc w:val="center"/>
        <w:rPr>
          <w:b/>
          <w:sz w:val="24"/>
        </w:rPr>
      </w:pPr>
      <w:r>
        <w:rPr>
          <w:b/>
          <w:sz w:val="24"/>
        </w:rPr>
        <w:t>CÂMARA DOS DEPUTADOS</w:t>
      </w:r>
    </w:p>
    <w:bookmarkEnd w:id="0"/>
    <w:p w:rsidR="00C730FD" w:rsidRDefault="00C730FD" w:rsidP="00C730FD">
      <w:pPr>
        <w:rPr>
          <w:sz w:val="24"/>
        </w:rPr>
      </w:pPr>
    </w:p>
    <w:p w:rsidR="00C730FD" w:rsidRDefault="00C730FD" w:rsidP="00C730FD">
      <w:pPr>
        <w:keepNext/>
        <w:keepLines/>
        <w:jc w:val="center"/>
        <w:rPr>
          <w:b/>
          <w:sz w:val="44"/>
        </w:rPr>
      </w:pPr>
      <w:bookmarkStart w:id="4" w:name="z949209_TITULO"/>
      <w:r>
        <w:rPr>
          <w:b/>
          <w:sz w:val="44"/>
        </w:rPr>
        <w:t>PROJETO DE LEI N.º 487, DE 2015</w:t>
      </w:r>
      <w:bookmarkEnd w:id="4"/>
    </w:p>
    <w:p w:rsidR="00C730FD" w:rsidRDefault="00C730FD" w:rsidP="00C730FD">
      <w:pPr>
        <w:keepLines/>
        <w:jc w:val="center"/>
        <w:rPr>
          <w:b/>
          <w:sz w:val="28"/>
        </w:rPr>
      </w:pPr>
      <w:bookmarkStart w:id="5" w:name="z949209_AUTOR"/>
      <w:r>
        <w:rPr>
          <w:b/>
          <w:sz w:val="28"/>
        </w:rPr>
        <w:t>(Do Sr. Silvio Costa)</w:t>
      </w:r>
      <w:bookmarkEnd w:id="5"/>
    </w:p>
    <w:p w:rsidR="00C730FD" w:rsidRDefault="00C730FD" w:rsidP="00C730FD">
      <w:pPr>
        <w:keepLines/>
        <w:jc w:val="center"/>
        <w:rPr>
          <w:b/>
          <w:sz w:val="28"/>
        </w:rPr>
      </w:pPr>
    </w:p>
    <w:p w:rsidR="00C730FD" w:rsidRDefault="00C730FD" w:rsidP="00C730FD">
      <w:pPr>
        <w:rPr>
          <w:sz w:val="28"/>
        </w:rPr>
      </w:pPr>
      <w:bookmarkStart w:id="6" w:name="z949209_EMENTA"/>
      <w:r>
        <w:rPr>
          <w:sz w:val="28"/>
        </w:rPr>
        <w:t>Altera o art. 9º da Lei n. 10.972, de 2 de dezembro de 2004, que "autoriza o Poder Executivo a criar a empresa pública denominada Empresa Brasileira de Hemoderivados e Biotecnologia - HEMOBRÁS e dá outras providências."</w:t>
      </w:r>
      <w:bookmarkEnd w:id="6"/>
    </w:p>
    <w:p w:rsidR="00C730FD" w:rsidRDefault="00C730FD" w:rsidP="00C730FD">
      <w:pPr>
        <w:rPr>
          <w:sz w:val="28"/>
        </w:rPr>
      </w:pPr>
    </w:p>
    <w:p w:rsidR="00C730FD" w:rsidRDefault="00C730FD" w:rsidP="00C730FD">
      <w:pPr>
        <w:pBdr>
          <w:top w:val="single" w:sz="4" w:space="1" w:color="auto"/>
          <w:left w:val="single" w:sz="4" w:space="4" w:color="auto"/>
          <w:bottom w:val="single" w:sz="4" w:space="1" w:color="auto"/>
          <w:right w:val="single" w:sz="4" w:space="4" w:color="auto"/>
        </w:pBdr>
        <w:rPr>
          <w:b/>
          <w:sz w:val="28"/>
        </w:rPr>
      </w:pPr>
      <w:bookmarkStart w:id="7" w:name="z949209_DESPACHO"/>
    </w:p>
    <w:p w:rsidR="00C730FD" w:rsidRDefault="00C730FD" w:rsidP="00C730FD">
      <w:pPr>
        <w:pBdr>
          <w:top w:val="single" w:sz="4" w:space="1" w:color="auto"/>
          <w:left w:val="single" w:sz="4" w:space="4" w:color="auto"/>
          <w:bottom w:val="single" w:sz="4" w:space="1" w:color="auto"/>
          <w:right w:val="single" w:sz="4" w:space="4" w:color="auto"/>
        </w:pBdr>
        <w:rPr>
          <w:b/>
          <w:sz w:val="28"/>
        </w:rPr>
      </w:pPr>
      <w:r>
        <w:rPr>
          <w:b/>
          <w:sz w:val="28"/>
        </w:rPr>
        <w:t>DESPACHO:</w:t>
      </w:r>
    </w:p>
    <w:p w:rsidR="00C730FD" w:rsidRDefault="00C730FD" w:rsidP="00C730FD">
      <w:pPr>
        <w:pBdr>
          <w:top w:val="single" w:sz="4" w:space="1" w:color="auto"/>
          <w:left w:val="single" w:sz="4" w:space="4" w:color="auto"/>
          <w:bottom w:val="single" w:sz="4" w:space="1" w:color="auto"/>
          <w:right w:val="single" w:sz="4" w:space="4" w:color="auto"/>
        </w:pBdr>
        <w:rPr>
          <w:sz w:val="28"/>
        </w:rPr>
      </w:pPr>
      <w:r>
        <w:rPr>
          <w:sz w:val="28"/>
        </w:rPr>
        <w:t>APENSE-SE AO PL</w:t>
      </w:r>
      <w:r w:rsidR="00DC784C">
        <w:rPr>
          <w:sz w:val="28"/>
        </w:rPr>
        <w:t xml:space="preserve"> </w:t>
      </w:r>
      <w:r>
        <w:rPr>
          <w:sz w:val="28"/>
        </w:rPr>
        <w:t xml:space="preserve">1638/2007. </w:t>
      </w:r>
    </w:p>
    <w:p w:rsidR="00C730FD" w:rsidRDefault="00C730FD" w:rsidP="00C730FD">
      <w:pPr>
        <w:pBdr>
          <w:top w:val="single" w:sz="4" w:space="1" w:color="auto"/>
          <w:left w:val="single" w:sz="4" w:space="4" w:color="auto"/>
          <w:bottom w:val="single" w:sz="4" w:space="1" w:color="auto"/>
          <w:right w:val="single" w:sz="4" w:space="4" w:color="auto"/>
        </w:pBdr>
        <w:rPr>
          <w:sz w:val="28"/>
        </w:rPr>
      </w:pPr>
    </w:p>
    <w:p w:rsidR="00C730FD" w:rsidRDefault="00C730FD" w:rsidP="00C730FD">
      <w:pPr>
        <w:pBdr>
          <w:top w:val="single" w:sz="4" w:space="1" w:color="auto"/>
          <w:left w:val="single" w:sz="4" w:space="4" w:color="auto"/>
          <w:bottom w:val="single" w:sz="4" w:space="1" w:color="auto"/>
          <w:right w:val="single" w:sz="4" w:space="4" w:color="auto"/>
        </w:pBdr>
        <w:rPr>
          <w:b/>
          <w:sz w:val="28"/>
        </w:rPr>
      </w:pPr>
      <w:bookmarkStart w:id="8" w:name="z949209_APRECIACAO"/>
      <w:bookmarkEnd w:id="7"/>
      <w:r>
        <w:rPr>
          <w:b/>
          <w:sz w:val="28"/>
        </w:rPr>
        <w:t>APRECIAÇÃO:</w:t>
      </w:r>
    </w:p>
    <w:p w:rsidR="00C730FD" w:rsidRDefault="00C730FD" w:rsidP="00C730FD">
      <w:pPr>
        <w:pBdr>
          <w:top w:val="single" w:sz="4" w:space="1" w:color="auto"/>
          <w:left w:val="single" w:sz="4" w:space="4" w:color="auto"/>
          <w:bottom w:val="single" w:sz="4" w:space="1" w:color="auto"/>
          <w:right w:val="single" w:sz="4" w:space="4" w:color="auto"/>
        </w:pBdr>
        <w:rPr>
          <w:sz w:val="28"/>
        </w:rPr>
      </w:pPr>
      <w:r>
        <w:rPr>
          <w:sz w:val="28"/>
        </w:rPr>
        <w:t>Proposição Sujeita à Apreciação do Plenário</w:t>
      </w:r>
    </w:p>
    <w:p w:rsidR="00C730FD" w:rsidRDefault="00C730FD" w:rsidP="00C730FD">
      <w:pPr>
        <w:pBdr>
          <w:top w:val="single" w:sz="4" w:space="1" w:color="auto"/>
          <w:left w:val="single" w:sz="4" w:space="4" w:color="auto"/>
          <w:bottom w:val="single" w:sz="4" w:space="1" w:color="auto"/>
          <w:right w:val="single" w:sz="4" w:space="4" w:color="auto"/>
        </w:pBdr>
        <w:rPr>
          <w:sz w:val="28"/>
        </w:rPr>
      </w:pPr>
    </w:p>
    <w:bookmarkEnd w:id="8"/>
    <w:p w:rsidR="00C730FD" w:rsidRDefault="00C730FD" w:rsidP="00C730FD">
      <w:pPr>
        <w:rPr>
          <w:sz w:val="28"/>
        </w:rPr>
      </w:pPr>
    </w:p>
    <w:p w:rsidR="00C730FD" w:rsidRDefault="00C730FD" w:rsidP="00C730FD">
      <w:pPr>
        <w:jc w:val="center"/>
        <w:rPr>
          <w:b/>
          <w:sz w:val="28"/>
        </w:rPr>
      </w:pPr>
      <w:bookmarkStart w:id="9" w:name="z949209_PUBINICIAL"/>
      <w:r>
        <w:rPr>
          <w:b/>
          <w:sz w:val="28"/>
        </w:rPr>
        <w:t>PUBLICAÇÃO INICIAL</w:t>
      </w:r>
    </w:p>
    <w:p w:rsidR="00C730FD" w:rsidRDefault="00C730FD" w:rsidP="00C730FD">
      <w:pPr>
        <w:jc w:val="center"/>
        <w:rPr>
          <w:b/>
        </w:rPr>
      </w:pPr>
      <w:r>
        <w:rPr>
          <w:b/>
        </w:rPr>
        <w:t>Art. 137, caput - RICD</w:t>
      </w:r>
    </w:p>
    <w:p w:rsidR="00C730FD" w:rsidRDefault="00C730FD">
      <w:pPr>
        <w:spacing w:after="200" w:line="276" w:lineRule="auto"/>
        <w:jc w:val="left"/>
        <w:rPr>
          <w:b/>
        </w:rPr>
      </w:pPr>
      <w:r>
        <w:rPr>
          <w:b/>
        </w:rPr>
        <w:br w:type="page"/>
      </w:r>
    </w:p>
    <w:p w:rsidR="00C730FD" w:rsidRPr="00C730FD" w:rsidRDefault="00C730FD" w:rsidP="00C730FD">
      <w:pPr>
        <w:ind w:left="4536"/>
        <w:rPr>
          <w:rFonts w:eastAsia="Calibri"/>
          <w:sz w:val="24"/>
          <w:szCs w:val="28"/>
        </w:rPr>
      </w:pPr>
      <w:bookmarkStart w:id="10" w:name="z949209_1303832_TEOR"/>
      <w:bookmarkEnd w:id="9"/>
    </w:p>
    <w:p w:rsidR="00C730FD" w:rsidRPr="00C730FD" w:rsidRDefault="00C730FD" w:rsidP="00C730FD">
      <w:pPr>
        <w:rPr>
          <w:rFonts w:eastAsia="Calibri"/>
          <w:sz w:val="24"/>
          <w:szCs w:val="28"/>
        </w:rPr>
      </w:pPr>
    </w:p>
    <w:p w:rsidR="00C730FD" w:rsidRPr="00C730FD" w:rsidRDefault="00C730FD" w:rsidP="00C730FD">
      <w:pPr>
        <w:spacing w:line="360" w:lineRule="auto"/>
        <w:ind w:firstLine="1134"/>
        <w:rPr>
          <w:rFonts w:eastAsia="Calibri"/>
          <w:sz w:val="24"/>
          <w:szCs w:val="28"/>
        </w:rPr>
      </w:pPr>
      <w:r w:rsidRPr="00C730FD">
        <w:rPr>
          <w:rFonts w:eastAsia="Calibri"/>
          <w:sz w:val="24"/>
          <w:szCs w:val="28"/>
        </w:rPr>
        <w:t>O Congresso Nacional decreta:</w:t>
      </w:r>
    </w:p>
    <w:p w:rsidR="00C730FD" w:rsidRPr="00C730FD" w:rsidRDefault="00C730FD" w:rsidP="00C730FD">
      <w:pPr>
        <w:spacing w:line="360" w:lineRule="auto"/>
        <w:ind w:firstLine="1134"/>
        <w:rPr>
          <w:rFonts w:eastAsia="Calibri"/>
          <w:sz w:val="24"/>
          <w:szCs w:val="28"/>
        </w:rPr>
      </w:pPr>
    </w:p>
    <w:p w:rsidR="00C730FD" w:rsidRPr="00C730FD" w:rsidRDefault="00C730FD" w:rsidP="00C730FD">
      <w:pPr>
        <w:spacing w:line="360" w:lineRule="auto"/>
        <w:ind w:firstLine="1134"/>
        <w:rPr>
          <w:rFonts w:eastAsia="Calibri"/>
          <w:sz w:val="24"/>
          <w:szCs w:val="28"/>
        </w:rPr>
      </w:pPr>
      <w:r w:rsidRPr="00C730FD">
        <w:rPr>
          <w:rFonts w:eastAsia="Calibri"/>
          <w:b/>
          <w:sz w:val="24"/>
          <w:szCs w:val="28"/>
        </w:rPr>
        <w:t xml:space="preserve">Art. 1º </w:t>
      </w:r>
      <w:r w:rsidRPr="00C730FD">
        <w:rPr>
          <w:rFonts w:eastAsia="Calibri"/>
          <w:sz w:val="24"/>
          <w:szCs w:val="28"/>
        </w:rPr>
        <w:t xml:space="preserve">Esta Lei altera o art. 9º da Lei n. 10.972, de 2 de dezembro de 2004, que autoriza a criação da empresa pública denominada Empresa Brasileira de Hemoderivados e Biotecnologia – HEMOBRÁS, para dispor sobre a escolha de seus diretores. </w:t>
      </w:r>
    </w:p>
    <w:p w:rsidR="00C730FD" w:rsidRPr="00C730FD" w:rsidRDefault="00C730FD" w:rsidP="00C730FD">
      <w:pPr>
        <w:spacing w:line="360" w:lineRule="auto"/>
        <w:ind w:firstLine="1134"/>
        <w:rPr>
          <w:rFonts w:eastAsia="Calibri"/>
          <w:sz w:val="24"/>
          <w:szCs w:val="28"/>
        </w:rPr>
      </w:pPr>
    </w:p>
    <w:p w:rsidR="00C730FD" w:rsidRPr="00C730FD" w:rsidRDefault="00C730FD" w:rsidP="00C730FD">
      <w:pPr>
        <w:spacing w:line="360" w:lineRule="auto"/>
        <w:ind w:firstLine="1134"/>
        <w:rPr>
          <w:rFonts w:eastAsia="Calibri"/>
          <w:sz w:val="24"/>
          <w:szCs w:val="28"/>
        </w:rPr>
      </w:pPr>
      <w:r w:rsidRPr="00C730FD">
        <w:rPr>
          <w:rFonts w:eastAsia="Calibri"/>
          <w:b/>
          <w:sz w:val="24"/>
          <w:szCs w:val="28"/>
        </w:rPr>
        <w:t xml:space="preserve">Art. 2º </w:t>
      </w:r>
      <w:r w:rsidRPr="00C730FD">
        <w:rPr>
          <w:rFonts w:eastAsia="Calibri"/>
          <w:sz w:val="24"/>
          <w:szCs w:val="28"/>
        </w:rPr>
        <w:t>O §3º do art. 9º da Lei 10.972, de 2 de dezembro de 2004, passa a vigorar com a seguinte redação:</w:t>
      </w:r>
    </w:p>
    <w:p w:rsidR="00C730FD" w:rsidRPr="00C730FD" w:rsidRDefault="00C730FD" w:rsidP="00C730FD">
      <w:pPr>
        <w:spacing w:line="360" w:lineRule="auto"/>
        <w:ind w:firstLine="1134"/>
        <w:rPr>
          <w:rFonts w:eastAsia="Calibri"/>
          <w:sz w:val="24"/>
          <w:szCs w:val="28"/>
        </w:rPr>
      </w:pPr>
    </w:p>
    <w:p w:rsidR="00C730FD" w:rsidRPr="00C730FD" w:rsidRDefault="00C730FD" w:rsidP="00C730FD">
      <w:pPr>
        <w:ind w:left="1701"/>
        <w:rPr>
          <w:rFonts w:eastAsia="Calibri"/>
          <w:sz w:val="24"/>
          <w:szCs w:val="28"/>
        </w:rPr>
      </w:pPr>
      <w:r w:rsidRPr="00C730FD">
        <w:rPr>
          <w:rFonts w:eastAsia="Calibri"/>
          <w:sz w:val="24"/>
          <w:szCs w:val="28"/>
        </w:rPr>
        <w:t>“Art. 9º .........................................................................</w:t>
      </w:r>
    </w:p>
    <w:p w:rsidR="00C730FD" w:rsidRPr="00C730FD" w:rsidRDefault="00C730FD" w:rsidP="00C730FD">
      <w:pPr>
        <w:ind w:left="1701"/>
        <w:rPr>
          <w:rFonts w:eastAsia="Calibri"/>
          <w:sz w:val="24"/>
          <w:szCs w:val="28"/>
        </w:rPr>
      </w:pPr>
      <w:r w:rsidRPr="00C730FD">
        <w:rPr>
          <w:rFonts w:eastAsia="Calibri"/>
          <w:sz w:val="24"/>
          <w:szCs w:val="28"/>
        </w:rPr>
        <w:t>.....................................................................................</w:t>
      </w:r>
    </w:p>
    <w:p w:rsidR="00C730FD" w:rsidRPr="00C730FD" w:rsidRDefault="00C730FD" w:rsidP="00C730FD">
      <w:pPr>
        <w:ind w:left="1701"/>
        <w:rPr>
          <w:rFonts w:eastAsia="Calibri"/>
          <w:sz w:val="24"/>
          <w:szCs w:val="28"/>
        </w:rPr>
      </w:pPr>
      <w:r w:rsidRPr="00C730FD">
        <w:rPr>
          <w:rFonts w:eastAsia="Calibri"/>
          <w:sz w:val="24"/>
          <w:szCs w:val="28"/>
        </w:rPr>
        <w:t>§3º Os diretores da HEMOBRÁS serão nomeados pelo Presidente da República.” (NR)</w:t>
      </w:r>
    </w:p>
    <w:p w:rsidR="00C730FD" w:rsidRPr="00C730FD" w:rsidRDefault="00C730FD" w:rsidP="00C730FD">
      <w:pPr>
        <w:spacing w:line="360" w:lineRule="auto"/>
        <w:ind w:firstLine="1134"/>
        <w:rPr>
          <w:rFonts w:eastAsia="Calibri"/>
          <w:sz w:val="24"/>
          <w:szCs w:val="28"/>
        </w:rPr>
      </w:pPr>
    </w:p>
    <w:p w:rsidR="00C730FD" w:rsidRPr="00C730FD" w:rsidRDefault="00C730FD" w:rsidP="00C730FD">
      <w:pPr>
        <w:spacing w:line="360" w:lineRule="auto"/>
        <w:ind w:firstLine="1134"/>
        <w:rPr>
          <w:rFonts w:eastAsia="Calibri"/>
          <w:sz w:val="24"/>
          <w:szCs w:val="28"/>
        </w:rPr>
      </w:pPr>
      <w:r w:rsidRPr="00C730FD">
        <w:rPr>
          <w:rFonts w:eastAsia="Calibri"/>
          <w:b/>
          <w:sz w:val="24"/>
          <w:szCs w:val="28"/>
        </w:rPr>
        <w:t xml:space="preserve">Art. 3º </w:t>
      </w:r>
      <w:r w:rsidRPr="00C730FD">
        <w:rPr>
          <w:rFonts w:eastAsia="Calibri"/>
          <w:sz w:val="24"/>
          <w:szCs w:val="28"/>
        </w:rPr>
        <w:t>Esta Lei entra em vigor na data de sua publicação.</w:t>
      </w:r>
    </w:p>
    <w:p w:rsidR="00C730FD" w:rsidRPr="00C730FD" w:rsidRDefault="00C730FD" w:rsidP="00C730FD">
      <w:pPr>
        <w:ind w:firstLine="1134"/>
        <w:rPr>
          <w:rFonts w:eastAsia="Calibri"/>
          <w:sz w:val="24"/>
          <w:szCs w:val="28"/>
        </w:rPr>
      </w:pPr>
    </w:p>
    <w:p w:rsidR="00C730FD" w:rsidRPr="00C730FD" w:rsidRDefault="00C730FD" w:rsidP="00C730FD">
      <w:pPr>
        <w:rPr>
          <w:rFonts w:eastAsia="Calibri"/>
          <w:sz w:val="24"/>
          <w:szCs w:val="28"/>
        </w:rPr>
      </w:pPr>
    </w:p>
    <w:p w:rsidR="00C730FD" w:rsidRPr="00C730FD" w:rsidRDefault="00C730FD" w:rsidP="00C730FD">
      <w:pPr>
        <w:jc w:val="center"/>
        <w:rPr>
          <w:rFonts w:eastAsia="Calibri"/>
          <w:b/>
          <w:sz w:val="24"/>
          <w:szCs w:val="28"/>
        </w:rPr>
      </w:pPr>
      <w:r w:rsidRPr="00C730FD">
        <w:rPr>
          <w:rFonts w:eastAsia="Calibri"/>
          <w:b/>
          <w:sz w:val="24"/>
          <w:szCs w:val="28"/>
        </w:rPr>
        <w:t>JUSTIFICAÇÃO</w:t>
      </w:r>
    </w:p>
    <w:p w:rsidR="00C730FD" w:rsidRPr="00C730FD" w:rsidRDefault="00C730FD" w:rsidP="00C730FD">
      <w:pPr>
        <w:ind w:firstLine="1134"/>
        <w:rPr>
          <w:rFonts w:eastAsia="Calibri"/>
          <w:b/>
          <w:sz w:val="24"/>
          <w:szCs w:val="28"/>
        </w:rPr>
      </w:pPr>
    </w:p>
    <w:p w:rsidR="00C730FD" w:rsidRPr="00C730FD" w:rsidRDefault="00C730FD" w:rsidP="00C730FD">
      <w:pPr>
        <w:spacing w:line="360" w:lineRule="auto"/>
        <w:ind w:firstLine="1134"/>
        <w:rPr>
          <w:rFonts w:eastAsia="Calibri"/>
          <w:sz w:val="24"/>
          <w:szCs w:val="28"/>
        </w:rPr>
      </w:pPr>
      <w:r w:rsidRPr="00C730FD">
        <w:rPr>
          <w:rFonts w:eastAsia="Calibri"/>
          <w:sz w:val="24"/>
          <w:szCs w:val="28"/>
        </w:rPr>
        <w:t>A Empresa Brasileira de Hemoderivados e Biotecnologia – HEMOBRÁS é uma empresa estatal criada sob a forma de Empresa Pública com o objetivo de produzir medicamentos essenciais no setor de derivados de sangue, atuando, principalmente, na confecção de produtos essenciais à vida de pessoas com hemofilia, cirroses, câncer e AIDS.</w:t>
      </w:r>
    </w:p>
    <w:p w:rsidR="00C730FD" w:rsidRPr="00C730FD" w:rsidRDefault="00C730FD" w:rsidP="00C730FD">
      <w:pPr>
        <w:spacing w:line="360" w:lineRule="auto"/>
        <w:ind w:firstLine="1134"/>
        <w:rPr>
          <w:rFonts w:eastAsia="Calibri"/>
          <w:sz w:val="24"/>
          <w:szCs w:val="28"/>
        </w:rPr>
      </w:pPr>
      <w:r w:rsidRPr="00C730FD">
        <w:rPr>
          <w:rFonts w:eastAsia="Calibri"/>
          <w:sz w:val="24"/>
          <w:szCs w:val="28"/>
        </w:rPr>
        <w:t>Trata-se de uma empresa estatal criada para explorar diretamente atividade econômica, como disposto no art. 2º da Lei 10.972/2004, que autorizou sua criação, tendo como função social precípua garantir aos pacientes do Sistema Único de Saúde – SUS o fornecimento de medicamentos hemoderivados ou produzidos por biotecnologia, de modo a reduzir a dependência externa no Brasil no setor de derivados do sangue.</w:t>
      </w:r>
    </w:p>
    <w:p w:rsidR="00C730FD" w:rsidRPr="00C730FD" w:rsidRDefault="00C730FD" w:rsidP="00C730FD">
      <w:pPr>
        <w:spacing w:line="360" w:lineRule="auto"/>
        <w:ind w:firstLine="1134"/>
        <w:rPr>
          <w:rFonts w:eastAsia="Calibri"/>
          <w:sz w:val="24"/>
          <w:szCs w:val="28"/>
        </w:rPr>
      </w:pPr>
      <w:r w:rsidRPr="00C730FD">
        <w:rPr>
          <w:rFonts w:eastAsia="Calibri"/>
          <w:sz w:val="24"/>
          <w:szCs w:val="28"/>
        </w:rPr>
        <w:t>Dessa forma, caracteriza-se o importante papel exercido pela estatal para o sistema público de saúde brasileiro, reforçando a necessidade de uma gestão eficiente e de qualidade que a permita exercer seus objetivos em prol do interesse público.</w:t>
      </w:r>
    </w:p>
    <w:p w:rsidR="00C730FD" w:rsidRPr="00C730FD" w:rsidRDefault="00C730FD" w:rsidP="00C730FD">
      <w:pPr>
        <w:spacing w:line="360" w:lineRule="auto"/>
        <w:ind w:firstLine="1134"/>
        <w:rPr>
          <w:rFonts w:eastAsia="Calibri"/>
          <w:sz w:val="24"/>
          <w:szCs w:val="28"/>
        </w:rPr>
      </w:pPr>
      <w:r w:rsidRPr="00C730FD">
        <w:rPr>
          <w:rFonts w:eastAsia="Calibri"/>
          <w:sz w:val="24"/>
          <w:szCs w:val="28"/>
        </w:rPr>
        <w:lastRenderedPageBreak/>
        <w:t>Assim, o objetivo da presente proposição, ao alterar o art. 9º da Lei n. 10.972, de 2 de dezembro de 2004, é permitir que os membros diretores da Diretoria Executiva da estatal, de que trata o artigo mencionado, possam ser livremente nomeados e exonerados pelo Presidente da República.</w:t>
      </w:r>
    </w:p>
    <w:p w:rsidR="00C730FD" w:rsidRPr="00C730FD" w:rsidRDefault="00C730FD" w:rsidP="00C730FD">
      <w:pPr>
        <w:spacing w:line="360" w:lineRule="auto"/>
        <w:ind w:firstLine="1134"/>
        <w:rPr>
          <w:rFonts w:eastAsia="Calibri"/>
          <w:sz w:val="24"/>
          <w:szCs w:val="28"/>
        </w:rPr>
      </w:pPr>
      <w:r w:rsidRPr="00C730FD">
        <w:rPr>
          <w:rFonts w:eastAsia="Calibri"/>
          <w:sz w:val="24"/>
          <w:szCs w:val="28"/>
        </w:rPr>
        <w:t>A redação atual dada ao §3º do art. 9º determina que, apesar de escolhidos pelo Presidente da República, os diretores da HEMOBRÁS terão mandato de 4 anos, permitida uma única recondução. A redação aqui proposta altera tal dispositivo, permitindo que o cargo seja reconhecido como de livre nomeação e exoneração pela autoridade constitucionalmente competente, independentemente de mandato previamente estipulado.</w:t>
      </w:r>
    </w:p>
    <w:p w:rsidR="00C730FD" w:rsidRPr="00C730FD" w:rsidRDefault="00C730FD" w:rsidP="00C730FD">
      <w:pPr>
        <w:spacing w:line="360" w:lineRule="auto"/>
        <w:ind w:firstLine="1134"/>
        <w:rPr>
          <w:rFonts w:eastAsia="Calibri"/>
          <w:sz w:val="24"/>
          <w:szCs w:val="28"/>
        </w:rPr>
      </w:pPr>
      <w:r w:rsidRPr="00C730FD">
        <w:rPr>
          <w:rFonts w:eastAsia="Calibri"/>
          <w:sz w:val="24"/>
          <w:szCs w:val="28"/>
        </w:rPr>
        <w:t>Tal alteração se justifica pelo contexto em que se insere a HEMOBRÁS. Trata-se de empresa pública que atua diretamente no setor econômico e produtivo, competindo diretamente com outras empresas do ramo, sempre em busca do atendimento ao interesse público. Nesse cenário, a referida empresa pública deve estar apta e possuir os instrumentos necessários para atuar com competitividade e eficiência, de acordo com as diretrizes propostas pelo Ministério da Saúde, pasta à qual está legalmente vinculada.</w:t>
      </w:r>
    </w:p>
    <w:p w:rsidR="00C730FD" w:rsidRPr="00C730FD" w:rsidRDefault="00C730FD" w:rsidP="00C730FD">
      <w:pPr>
        <w:spacing w:line="360" w:lineRule="auto"/>
        <w:ind w:firstLine="1134"/>
        <w:rPr>
          <w:rFonts w:eastAsia="Calibri"/>
          <w:sz w:val="24"/>
          <w:szCs w:val="28"/>
        </w:rPr>
      </w:pPr>
      <w:r w:rsidRPr="00C730FD">
        <w:rPr>
          <w:rFonts w:eastAsia="Calibri"/>
          <w:sz w:val="24"/>
          <w:szCs w:val="28"/>
        </w:rPr>
        <w:t>Assim, ao permitir-se que o cargo de diretor da empresa seja disposto de acordo com os interesses do Poder Executivo, poder responsável em definir as políticas públicas relevantes e necessárias ao sistema de saúde público brasileiro, oferece-se importante ferramenta de gestão para que a HEMOBRÁS continue a perseguir sua função social de garantir aos pacientes do SUS o fornecimento de medicamentos hemoderivados ou produzidos por biotecnologia sem o engessamento de sua diretoria em um mandato previamente fixado.</w:t>
      </w:r>
    </w:p>
    <w:p w:rsidR="00C730FD" w:rsidRPr="00C730FD" w:rsidRDefault="00C730FD" w:rsidP="00C730FD">
      <w:pPr>
        <w:spacing w:line="360" w:lineRule="auto"/>
        <w:ind w:firstLine="1134"/>
        <w:rPr>
          <w:rFonts w:eastAsia="Calibri"/>
          <w:sz w:val="24"/>
          <w:szCs w:val="28"/>
        </w:rPr>
      </w:pPr>
      <w:r w:rsidRPr="00C730FD">
        <w:rPr>
          <w:rFonts w:eastAsia="Calibri"/>
          <w:sz w:val="24"/>
          <w:szCs w:val="28"/>
        </w:rPr>
        <w:t>Ressalte-se que a HEMOBRÁS está diretamente vinculada ao Ministério da Saúde por expressa disposição legal, uma vez que se insere no contexto de atuação desta pasta, sendo, então, importante peça na gestão do sistema de saúde nacional, o que aumenta sua importância e reforça a necessidade de que a proposta aqui apresentada seja brevemente aprovada. O objetivo da presente proposição é permitir que os diretores da estatal sejam designados de acordo com os objetivos do Ministério, em consonância com as demais políticas públicas direcionadas ao setor de saúde do país.</w:t>
      </w:r>
    </w:p>
    <w:p w:rsidR="00C730FD" w:rsidRPr="00C730FD" w:rsidRDefault="00C730FD" w:rsidP="00C730FD">
      <w:pPr>
        <w:spacing w:line="360" w:lineRule="auto"/>
        <w:ind w:firstLine="1134"/>
        <w:rPr>
          <w:rFonts w:eastAsia="Calibri"/>
          <w:sz w:val="24"/>
          <w:szCs w:val="28"/>
        </w:rPr>
      </w:pPr>
      <w:r w:rsidRPr="00C730FD">
        <w:rPr>
          <w:rFonts w:eastAsia="Calibri"/>
          <w:sz w:val="24"/>
          <w:szCs w:val="28"/>
        </w:rPr>
        <w:t>Assim, diante da importância do tema aqui tratado, esperamos contar com o apoio dos ilustres pares na aprovação desta proposição.</w:t>
      </w:r>
    </w:p>
    <w:p w:rsidR="00C730FD" w:rsidRPr="00C730FD" w:rsidRDefault="00C730FD" w:rsidP="00C730FD">
      <w:pPr>
        <w:spacing w:line="360" w:lineRule="auto"/>
        <w:rPr>
          <w:rFonts w:eastAsia="Calibri"/>
          <w:sz w:val="24"/>
          <w:szCs w:val="28"/>
        </w:rPr>
      </w:pPr>
    </w:p>
    <w:p w:rsidR="00C730FD" w:rsidRPr="00C730FD" w:rsidRDefault="00C730FD" w:rsidP="00C730FD">
      <w:pPr>
        <w:spacing w:line="360" w:lineRule="auto"/>
        <w:rPr>
          <w:rFonts w:eastAsia="Calibri"/>
          <w:sz w:val="24"/>
          <w:szCs w:val="28"/>
        </w:rPr>
      </w:pPr>
    </w:p>
    <w:p w:rsidR="00C730FD" w:rsidRPr="00C730FD" w:rsidRDefault="00C730FD" w:rsidP="00C730FD">
      <w:pPr>
        <w:spacing w:line="360" w:lineRule="auto"/>
        <w:jc w:val="center"/>
        <w:rPr>
          <w:rFonts w:eastAsia="Calibri"/>
          <w:sz w:val="24"/>
          <w:szCs w:val="28"/>
        </w:rPr>
      </w:pPr>
      <w:r w:rsidRPr="00C730FD">
        <w:rPr>
          <w:rFonts w:eastAsia="Calibri"/>
          <w:sz w:val="24"/>
          <w:szCs w:val="28"/>
        </w:rPr>
        <w:t xml:space="preserve">Sala das sessões, </w:t>
      </w:r>
      <w:r w:rsidR="00DC784C">
        <w:rPr>
          <w:rFonts w:eastAsia="Calibri"/>
          <w:sz w:val="24"/>
          <w:szCs w:val="28"/>
        </w:rPr>
        <w:t>26</w:t>
      </w:r>
      <w:r w:rsidRPr="00C730FD">
        <w:rPr>
          <w:rFonts w:eastAsia="Calibri"/>
          <w:sz w:val="24"/>
          <w:szCs w:val="28"/>
        </w:rPr>
        <w:t xml:space="preserve"> de fevereiro de 2015.</w:t>
      </w:r>
    </w:p>
    <w:p w:rsidR="00C730FD" w:rsidRPr="00C730FD" w:rsidRDefault="00C730FD" w:rsidP="00C730FD">
      <w:pPr>
        <w:jc w:val="center"/>
        <w:rPr>
          <w:rFonts w:eastAsia="Calibri"/>
          <w:sz w:val="24"/>
          <w:szCs w:val="28"/>
        </w:rPr>
      </w:pPr>
    </w:p>
    <w:p w:rsidR="00C730FD" w:rsidRPr="00C730FD" w:rsidRDefault="00C730FD" w:rsidP="00C730FD">
      <w:pPr>
        <w:jc w:val="center"/>
        <w:rPr>
          <w:rFonts w:eastAsia="Calibri"/>
          <w:sz w:val="24"/>
          <w:szCs w:val="28"/>
        </w:rPr>
      </w:pPr>
    </w:p>
    <w:p w:rsidR="00C730FD" w:rsidRPr="00C730FD" w:rsidRDefault="00C730FD" w:rsidP="00C730FD">
      <w:pPr>
        <w:jc w:val="center"/>
        <w:rPr>
          <w:rFonts w:eastAsia="Calibri"/>
          <w:b/>
          <w:sz w:val="24"/>
          <w:szCs w:val="28"/>
        </w:rPr>
      </w:pPr>
      <w:r w:rsidRPr="00C730FD">
        <w:rPr>
          <w:rFonts w:eastAsia="Calibri"/>
          <w:b/>
          <w:sz w:val="24"/>
          <w:szCs w:val="28"/>
        </w:rPr>
        <w:t>Dep. SILVIO COSTA</w:t>
      </w:r>
    </w:p>
    <w:p w:rsidR="00C730FD" w:rsidRPr="00C730FD" w:rsidRDefault="00C730FD" w:rsidP="00C730FD">
      <w:pPr>
        <w:jc w:val="center"/>
        <w:rPr>
          <w:rFonts w:eastAsia="Calibri"/>
          <w:b/>
          <w:sz w:val="24"/>
          <w:szCs w:val="28"/>
        </w:rPr>
      </w:pPr>
      <w:r w:rsidRPr="00C730FD">
        <w:rPr>
          <w:rFonts w:eastAsia="Calibri"/>
          <w:b/>
          <w:sz w:val="24"/>
          <w:szCs w:val="28"/>
        </w:rPr>
        <w:t>PSC/PE</w:t>
      </w:r>
    </w:p>
    <w:p w:rsidR="00C730FD" w:rsidRDefault="00C730FD" w:rsidP="00C730FD">
      <w:pPr>
        <w:rPr>
          <w:sz w:val="24"/>
        </w:rPr>
      </w:pPr>
    </w:p>
    <w:p w:rsidR="00C730FD" w:rsidRDefault="00C730FD" w:rsidP="00C730FD">
      <w:pPr>
        <w:pBdr>
          <w:top w:val="single" w:sz="4" w:space="1" w:color="auto"/>
          <w:left w:val="single" w:sz="4" w:space="4" w:color="auto"/>
          <w:bottom w:val="single" w:sz="4" w:space="1" w:color="auto"/>
          <w:right w:val="single" w:sz="4" w:space="4" w:color="auto"/>
        </w:pBdr>
        <w:jc w:val="center"/>
        <w:rPr>
          <w:b/>
          <w:sz w:val="24"/>
        </w:rPr>
      </w:pPr>
      <w:bookmarkStart w:id="11" w:name="z949209_LEGISLACAO"/>
      <w:bookmarkEnd w:id="10"/>
      <w:r>
        <w:rPr>
          <w:b/>
          <w:sz w:val="24"/>
        </w:rPr>
        <w:t>LEGISLAÇÃO CITADA ANEXADA PELA</w:t>
      </w:r>
    </w:p>
    <w:p w:rsidR="00C730FD" w:rsidRDefault="00C730FD" w:rsidP="00C730FD">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C730FD" w:rsidRDefault="00C730FD" w:rsidP="00C730FD">
      <w:pPr>
        <w:jc w:val="center"/>
        <w:rPr>
          <w:b/>
          <w:sz w:val="24"/>
        </w:rPr>
      </w:pPr>
    </w:p>
    <w:p w:rsidR="00C730FD" w:rsidRPr="00C730FD" w:rsidRDefault="00C730FD" w:rsidP="00C730FD">
      <w:pPr>
        <w:jc w:val="center"/>
        <w:rPr>
          <w:rFonts w:ascii="Times New Roman" w:eastAsia="Times New Roman" w:hAnsi="Times New Roman" w:cs="Times New Roman"/>
          <w:b/>
          <w:sz w:val="28"/>
          <w:szCs w:val="28"/>
          <w:lang w:eastAsia="pt-BR"/>
        </w:rPr>
      </w:pPr>
      <w:r w:rsidRPr="00C730FD">
        <w:rPr>
          <w:rFonts w:ascii="Times New Roman" w:eastAsia="Times New Roman" w:hAnsi="Times New Roman" w:cs="Times New Roman"/>
          <w:b/>
          <w:sz w:val="28"/>
          <w:szCs w:val="28"/>
          <w:lang w:eastAsia="pt-BR"/>
        </w:rPr>
        <w:t>LEI Nº 10.972, DE 2 DE DEZEMBRO DE 2004</w:t>
      </w:r>
    </w:p>
    <w:p w:rsidR="00C730FD" w:rsidRPr="00C730FD" w:rsidRDefault="00C730FD" w:rsidP="00C730FD">
      <w:pPr>
        <w:jc w:val="left"/>
        <w:rPr>
          <w:rFonts w:ascii="Times New Roman" w:eastAsia="Times New Roman" w:hAnsi="Times New Roman" w:cs="Times New Roman"/>
          <w:sz w:val="24"/>
          <w:szCs w:val="24"/>
          <w:lang w:eastAsia="pt-BR"/>
        </w:rPr>
      </w:pPr>
    </w:p>
    <w:p w:rsidR="00C730FD" w:rsidRPr="00C730FD" w:rsidRDefault="00C730FD" w:rsidP="00C730FD">
      <w:pPr>
        <w:jc w:val="left"/>
        <w:rPr>
          <w:rFonts w:ascii="Times New Roman" w:eastAsia="Times New Roman" w:hAnsi="Times New Roman" w:cs="Times New Roman"/>
          <w:sz w:val="24"/>
          <w:szCs w:val="24"/>
          <w:lang w:eastAsia="pt-BR"/>
        </w:rPr>
      </w:pPr>
    </w:p>
    <w:p w:rsidR="00C730FD" w:rsidRPr="00C730FD" w:rsidRDefault="00C730FD" w:rsidP="00C730FD">
      <w:pPr>
        <w:ind w:left="4536"/>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Autoriza o Poder Executivo a criar a empresa pública denominada Empresa Brasileira de Hemoderivados e Biotecnologia - HEMOBRÁS e dá outras providências. </w:t>
      </w:r>
    </w:p>
    <w:p w:rsidR="00C730FD" w:rsidRPr="00C730FD" w:rsidRDefault="00C730FD" w:rsidP="00C730FD">
      <w:pPr>
        <w:jc w:val="left"/>
        <w:rPr>
          <w:rFonts w:ascii="Times New Roman" w:eastAsia="Times New Roman" w:hAnsi="Times New Roman" w:cs="Times New Roman"/>
          <w:sz w:val="24"/>
          <w:szCs w:val="24"/>
          <w:lang w:eastAsia="pt-BR"/>
        </w:rPr>
      </w:pPr>
    </w:p>
    <w:p w:rsidR="00C730FD" w:rsidRPr="00C730FD" w:rsidRDefault="00C730FD" w:rsidP="00C730FD">
      <w:pPr>
        <w:jc w:val="left"/>
        <w:rPr>
          <w:rFonts w:ascii="Times New Roman" w:eastAsia="Times New Roman" w:hAnsi="Times New Roman" w:cs="Times New Roman"/>
          <w:sz w:val="24"/>
          <w:szCs w:val="24"/>
          <w:lang w:eastAsia="pt-BR"/>
        </w:rPr>
      </w:pP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O PRESIDENTE DA REPÚBLICA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Faço saber que o Congresso Nacional decreta e eu sanciono a seguinte Lei: </w:t>
      </w:r>
    </w:p>
    <w:p w:rsidR="00C730FD" w:rsidRPr="00C730FD" w:rsidRDefault="00C730FD" w:rsidP="00C730FD">
      <w:pPr>
        <w:ind w:firstLine="1134"/>
        <w:rPr>
          <w:rFonts w:ascii="Times New Roman" w:eastAsia="Times New Roman" w:hAnsi="Times New Roman" w:cs="Times New Roman"/>
          <w:sz w:val="24"/>
          <w:szCs w:val="24"/>
          <w:lang w:eastAsia="pt-BR"/>
        </w:rPr>
      </w:pP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Art. 1º Fica o Poder Executivo autorizado a criar empresa pública, na forma definida no inciso II do art. 5º do Decreto-Lei nº 200, de 25 de fevereiro de 1967, e no art. 5º do Decreto-Lei nº 900, de 29 de setembro de 1969, sob a forma de sociedade limitada, denominada Empresa Brasileira de Hemoderivados e Biotecnologia - HEMOBRÁS, vinculada ao Ministério da Saúde.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1º A função social da HEMOBRÁS é garantir aos pacientes do Sistema Único de Saúde - SUS o fornecimento de medicamentos hemoderivados ou produzidos por biotecnologia.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2º A HEMOBRÁS terá sede e foro no Distrito Federal e prazo de duração indeterminado. </w:t>
      </w:r>
    </w:p>
    <w:p w:rsidR="00C730FD" w:rsidRPr="00C730FD" w:rsidRDefault="00C730FD" w:rsidP="00C730FD">
      <w:pPr>
        <w:ind w:firstLine="1134"/>
        <w:rPr>
          <w:rFonts w:ascii="Times New Roman" w:eastAsia="Times New Roman" w:hAnsi="Times New Roman" w:cs="Times New Roman"/>
          <w:sz w:val="24"/>
          <w:szCs w:val="24"/>
          <w:lang w:eastAsia="pt-BR"/>
        </w:rPr>
      </w:pP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Art. 2º A HEMOBRÁS terá por finalidade explorar diretamente atividade econômica, nos termos do art. 173 da Constituição Federal, consistente na produção industrial de hemoderivados prioritariamente para tratamento de pacientes do SUS a partir do fracionamento de plasma obtido no Brasil, vedada a comercialização somente dos produtos resultantes, podendo ser ressarcida pelos serviços de fracionamento, de acordo com o previsto no parágrafo único do art. 2º da Lei nº 10.205, de 21 de março de 2001.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1º Observada a prioridade a que se refere o caput deste artigo, a HEMOBRÁS poderá fracionar plasma ou produtos intermediários obtidos no exterior para atender às necessidades internas do País ou para prestação de serviços a outros países, mediante contrato.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2º A HEMOBRÁS sujeitar-se-á ao regime jurídico próprio das empresas privadas, inclusive quanto aos direitos e obrigações civis, comerciais, trabalhistas e tributários. </w:t>
      </w:r>
    </w:p>
    <w:p w:rsidR="00C730FD" w:rsidRPr="00C730FD" w:rsidRDefault="00C730FD" w:rsidP="00C730FD">
      <w:pPr>
        <w:ind w:firstLine="1134"/>
        <w:rPr>
          <w:rFonts w:ascii="Times New Roman" w:eastAsia="Times New Roman" w:hAnsi="Times New Roman" w:cs="Times New Roman"/>
          <w:sz w:val="24"/>
          <w:szCs w:val="24"/>
          <w:lang w:eastAsia="pt-BR"/>
        </w:rPr>
      </w:pP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lastRenderedPageBreak/>
        <w:t xml:space="preserve">Art. 3º Para a realização de sua finalidade, compete à HEMOBRÁS, em conformidade com as diretrizes do Ministério da Saúde: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 - captar, armazenar e transportar plasma para fins de fracionamento;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II - avaliar a qualidade do serviço e do plasma a ser fracionado por ela;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III - fracionar o plasma ou produtos intermediários (pastas) para produzir hemoderivados;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IV - distribuir hemoderivados;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V - desenvolver programas de intercâmbio com órgãos ou entidades nacionais e estrangeiras; </w:t>
      </w:r>
    </w:p>
    <w:p w:rsidR="00C730FD" w:rsidRPr="00C730FD" w:rsidRDefault="00C730FD" w:rsidP="00C730FD">
      <w:pPr>
        <w:ind w:firstLine="1134"/>
        <w:rPr>
          <w:rFonts w:ascii="Times New Roman" w:eastAsia="Times New Roman" w:hAnsi="Times New Roman" w:cs="Times New Roman"/>
          <w:sz w:val="24"/>
          <w:szCs w:val="24"/>
          <w:lang w:eastAsia="pt-BR"/>
        </w:rPr>
      </w:pP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VI - desenvolver programas de pesquisa e desenvolvimento na área de hemoderivados e de produtos obtidos por biotecnologia, incluindo reagentes, na área de hemoterapia;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VII - criar e manter estrutura de garantia da qualidade das matérias-primas, processos, serviços e produtos;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VIII - fabricar produtos biológicos e reagentes obtidos por engenharia genética ou por processos biotecnológicos na área de hemoterapia;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IX - celebrar contratos e convênios com órgãos nacionais da administração direta ou indireta, empresas privadas e com órgãos internacionais para prestação de serviços técnicos especializados;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X - formar, treinar e aperfeiçoar pessoal necessário às suas atividades; e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XI - exercer outras atividades inerentes às suas finalidades.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Parágrafo único. (VETADO) </w:t>
      </w:r>
    </w:p>
    <w:p w:rsidR="00C730FD" w:rsidRPr="00C730FD" w:rsidRDefault="00C730FD" w:rsidP="00C730FD">
      <w:pPr>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w:t>
      </w:r>
    </w:p>
    <w:p w:rsidR="00C730FD" w:rsidRPr="00C730FD" w:rsidRDefault="00C730FD" w:rsidP="00C730FD">
      <w:pPr>
        <w:jc w:val="left"/>
        <w:rPr>
          <w:rFonts w:ascii="Times New Roman" w:eastAsia="Times New Roman" w:hAnsi="Times New Roman" w:cs="Times New Roman"/>
          <w:sz w:val="24"/>
          <w:szCs w:val="24"/>
          <w:lang w:eastAsia="pt-BR"/>
        </w:rPr>
      </w:pP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Art. 9º A HEMOBRÁS será dirigida por uma Diretoria Executiva, composta de 3 (três) membros.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1º Os diretores são responsáveis pelos atos praticados em desconformidade com a lei, com o estatuto da empresa e com as diretrizes institucionais emanadas do Conselho de Administração.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2º 2 (dois) membros da Diretoria Executiva serão indicados pela União e 1 (um) pelos sócios minoritários.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3º Os diretores da HEMOBRÁS serão nomeados pelo Presidente da República para mandato de 4 (quatro) anos, permitida 1 (uma) única recondução. </w:t>
      </w:r>
    </w:p>
    <w:p w:rsidR="00C730FD" w:rsidRPr="00C730FD" w:rsidRDefault="00C730FD" w:rsidP="00C730FD">
      <w:pPr>
        <w:ind w:firstLine="1134"/>
        <w:rPr>
          <w:rFonts w:ascii="Times New Roman" w:eastAsia="Times New Roman" w:hAnsi="Times New Roman" w:cs="Times New Roman"/>
          <w:sz w:val="24"/>
          <w:szCs w:val="24"/>
          <w:lang w:eastAsia="pt-BR"/>
        </w:rPr>
      </w:pP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Art. 10. A HEMOBRÁS contará com 1 (uma) Procuradoria Jurídica e 1 (um) Conselho de Administração.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1º O Conselho de Administração terá 11 (onze) membros, sendo: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 - 6 (seis) representantes da administração pública federal;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II - 1 (um) representante da entidade responsável pelo Sistema Nacional de Sangue, Componentes e Derivados - SINASAN;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III - 1 (um) representante do Conselho Nacional de Secretários de Saúde - CONASS;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IV - 1 (um) representante do Conselho Nacional de Secretários Municipais de Saúde - CONASEMS;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V - 1 (um) representante do segmento dos usuários do Conselho Nacional de Saúde - CNS; e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VI - 1 (um) representante dos sócios minoritários.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lastRenderedPageBreak/>
        <w:t xml:space="preserve">§ 2º O Conselho de Administração reunir-se-á ordinariamente 2 (duas) vezes ao ano e extraordinariamente sempre que convocado pelo seu presidente ou por 2/3 (dois terços) dos seus membros.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3º As decisões do Conselho de Administração serão tomadas por maioria simples, cabendo ao presidente voto de qualidade, em caso de empate.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4º O quorum de deliberação é o de maioria absoluta dos membros. </w:t>
      </w: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5º Os representantes definidos no inciso I do § 1º deste artigo serão indicados pela União, nos termos do estatuto, e designados pelo Presidente da República. </w:t>
      </w:r>
    </w:p>
    <w:p w:rsidR="00C730FD" w:rsidRPr="00C730FD" w:rsidRDefault="00C730FD" w:rsidP="00C730FD">
      <w:pPr>
        <w:ind w:firstLine="1134"/>
        <w:rPr>
          <w:rFonts w:ascii="Times New Roman" w:eastAsia="Times New Roman" w:hAnsi="Times New Roman" w:cs="Times New Roman"/>
          <w:sz w:val="24"/>
          <w:szCs w:val="24"/>
          <w:lang w:eastAsia="pt-BR"/>
        </w:rPr>
      </w:pPr>
    </w:p>
    <w:p w:rsidR="00C730FD" w:rsidRPr="00C730FD" w:rsidRDefault="00C730FD" w:rsidP="00C730FD">
      <w:pPr>
        <w:ind w:firstLine="1134"/>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 xml:space="preserve">§ 6º Os representantes definidos nos incisos II a V do § 1º deste artigo serão indicados pelos segmentos representados e designados pelo Presidente da República. </w:t>
      </w:r>
    </w:p>
    <w:p w:rsidR="00C730FD" w:rsidRPr="00C730FD" w:rsidRDefault="00C730FD" w:rsidP="00C730FD">
      <w:pPr>
        <w:rPr>
          <w:rFonts w:ascii="Times New Roman" w:eastAsia="Times New Roman" w:hAnsi="Times New Roman" w:cs="Times New Roman"/>
          <w:sz w:val="24"/>
          <w:szCs w:val="24"/>
          <w:lang w:eastAsia="pt-BR"/>
        </w:rPr>
      </w:pPr>
      <w:r w:rsidRPr="00C730FD">
        <w:rPr>
          <w:rFonts w:ascii="Times New Roman" w:eastAsia="Times New Roman" w:hAnsi="Times New Roman" w:cs="Times New Roman"/>
          <w:sz w:val="24"/>
          <w:szCs w:val="24"/>
          <w:lang w:eastAsia="pt-BR"/>
        </w:rPr>
        <w:t>..............................................................................................................................................................................................................................................................................................................</w:t>
      </w:r>
    </w:p>
    <w:p w:rsidR="00C730FD" w:rsidRDefault="00C730FD" w:rsidP="00C730FD">
      <w:pPr>
        <w:jc w:val="center"/>
        <w:rPr>
          <w:b/>
          <w:sz w:val="24"/>
        </w:rPr>
      </w:pPr>
      <w:bookmarkStart w:id="12" w:name="z949209_FIMDOCUMENTO"/>
      <w:bookmarkEnd w:id="1"/>
      <w:bookmarkEnd w:id="11"/>
    </w:p>
    <w:p w:rsidR="00C730FD" w:rsidRPr="00C730FD" w:rsidRDefault="00C730FD" w:rsidP="00C730FD">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C730FD" w:rsidRPr="00C730FD" w:rsidSect="00C730FD">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91CCA" w:rsidRDefault="00091CCA" w:rsidP="00C730FD">
      <w:r>
        <w:separator/>
      </w:r>
    </w:p>
  </w:endnote>
  <w:endnote w:type="continuationSeparator" w:id="0">
    <w:p w:rsidR="00091CCA" w:rsidRDefault="00091CCA" w:rsidP="00C73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0FD" w:rsidRDefault="00C730FD" w:rsidP="00C730F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C730FD" w:rsidRDefault="00C730FD" w:rsidP="00C730FD">
    <w:pPr>
      <w:pStyle w:val="Rodap"/>
      <w:jc w:val="center"/>
      <w:rPr>
        <w:rFonts w:ascii="Courier New" w:hAnsi="Courier New" w:cs="Courier New"/>
      </w:rPr>
    </w:pPr>
    <w:r>
      <w:rPr>
        <w:rFonts w:ascii="Courier New" w:hAnsi="Courier New" w:cs="Courier New"/>
      </w:rPr>
      <w:t>CONFERE COM O ORIGINAL AUTENTICADO</w:t>
    </w:r>
  </w:p>
  <w:p w:rsidR="00C730FD" w:rsidRPr="00C730FD" w:rsidRDefault="00C730FD" w:rsidP="00C730FD">
    <w:pPr>
      <w:pStyle w:val="Rodap"/>
      <w:jc w:val="center"/>
    </w:pPr>
    <w:r>
      <w:t>PL 487/2015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0FD" w:rsidRDefault="00C730FD" w:rsidP="00C730F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C730FD" w:rsidRDefault="00C730FD" w:rsidP="00C730FD">
    <w:pPr>
      <w:pStyle w:val="Rodap"/>
      <w:jc w:val="center"/>
      <w:rPr>
        <w:rFonts w:ascii="Courier New" w:hAnsi="Courier New" w:cs="Courier New"/>
      </w:rPr>
    </w:pPr>
    <w:r>
      <w:rPr>
        <w:rFonts w:ascii="Courier New" w:hAnsi="Courier New" w:cs="Courier New"/>
      </w:rPr>
      <w:t>CONFERE COM O ORIGINAL AUTENTICADO</w:t>
    </w:r>
  </w:p>
  <w:p w:rsidR="00C730FD" w:rsidRPr="00C730FD" w:rsidRDefault="00C730FD" w:rsidP="00C730FD">
    <w:pPr>
      <w:pStyle w:val="Rodap"/>
      <w:jc w:val="center"/>
    </w:pPr>
    <w:r>
      <w:t>PL 487/2015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0FD" w:rsidRDefault="00C730FD" w:rsidP="00C730FD">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C730FD" w:rsidRPr="00C730FD" w:rsidRDefault="00C730FD" w:rsidP="00C730FD">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91CCA" w:rsidRDefault="00091CCA" w:rsidP="00C730FD">
      <w:r>
        <w:separator/>
      </w:r>
    </w:p>
  </w:footnote>
  <w:footnote w:type="continuationSeparator" w:id="0">
    <w:p w:rsidR="00091CCA" w:rsidRDefault="00091CCA" w:rsidP="00C730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0FD" w:rsidRPr="00C730FD" w:rsidRDefault="00C730FD" w:rsidP="00C730FD">
    <w:pPr>
      <w:pStyle w:val="Cabealho"/>
      <w:jc w:val="left"/>
    </w:pPr>
    <w:r>
      <w:fldChar w:fldCharType="begin"/>
    </w:r>
    <w:r>
      <w:instrText xml:space="preserve"> PAGE  \* Arabic  \* MERGEFORMAT </w:instrText>
    </w:r>
    <w:r>
      <w:fldChar w:fldCharType="separate"/>
    </w:r>
    <w:r w:rsidR="00CC6043">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30FD" w:rsidRPr="00C730FD" w:rsidRDefault="00C730FD" w:rsidP="00C730FD">
    <w:pPr>
      <w:pStyle w:val="Cabealho"/>
      <w:jc w:val="right"/>
    </w:pPr>
    <w:r>
      <w:fldChar w:fldCharType="begin"/>
    </w:r>
    <w:r>
      <w:instrText xml:space="preserve"> PAGE  \* Arabic  \* MERGEFORMAT </w:instrText>
    </w:r>
    <w:r>
      <w:fldChar w:fldCharType="separate"/>
    </w:r>
    <w:r w:rsidR="00CC6043">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0FD"/>
    <w:rsid w:val="00091CCA"/>
    <w:rsid w:val="008377C1"/>
    <w:rsid w:val="00C730FD"/>
    <w:rsid w:val="00CC6043"/>
    <w:rsid w:val="00DC784C"/>
    <w:rsid w:val="00E83F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730FD"/>
    <w:rPr>
      <w:rFonts w:ascii="Tahoma" w:hAnsi="Tahoma" w:cs="Tahoma"/>
      <w:sz w:val="16"/>
      <w:szCs w:val="16"/>
    </w:rPr>
  </w:style>
  <w:style w:type="character" w:customStyle="1" w:styleId="TextodebaloChar">
    <w:name w:val="Texto de balão Char"/>
    <w:basedOn w:val="Fontepargpadro"/>
    <w:link w:val="Textodebalo"/>
    <w:uiPriority w:val="99"/>
    <w:semiHidden/>
    <w:rsid w:val="00C730FD"/>
    <w:rPr>
      <w:rFonts w:ascii="Tahoma" w:hAnsi="Tahoma" w:cs="Tahoma"/>
      <w:sz w:val="16"/>
      <w:szCs w:val="16"/>
    </w:rPr>
  </w:style>
  <w:style w:type="paragraph" w:styleId="Cabealho">
    <w:name w:val="header"/>
    <w:basedOn w:val="Normal"/>
    <w:link w:val="CabealhoChar"/>
    <w:uiPriority w:val="99"/>
    <w:unhideWhenUsed/>
    <w:rsid w:val="00C730FD"/>
    <w:pPr>
      <w:tabs>
        <w:tab w:val="center" w:pos="4252"/>
        <w:tab w:val="right" w:pos="8504"/>
      </w:tabs>
    </w:pPr>
  </w:style>
  <w:style w:type="character" w:customStyle="1" w:styleId="CabealhoChar">
    <w:name w:val="Cabeçalho Char"/>
    <w:basedOn w:val="Fontepargpadro"/>
    <w:link w:val="Cabealho"/>
    <w:uiPriority w:val="99"/>
    <w:rsid w:val="00C730FD"/>
    <w:rPr>
      <w:rFonts w:ascii="Arial" w:hAnsi="Arial" w:cs="Arial"/>
      <w:sz w:val="20"/>
    </w:rPr>
  </w:style>
  <w:style w:type="paragraph" w:styleId="Rodap">
    <w:name w:val="footer"/>
    <w:basedOn w:val="Normal"/>
    <w:link w:val="RodapChar"/>
    <w:uiPriority w:val="99"/>
    <w:unhideWhenUsed/>
    <w:rsid w:val="00C730FD"/>
    <w:pPr>
      <w:tabs>
        <w:tab w:val="center" w:pos="4252"/>
        <w:tab w:val="right" w:pos="8504"/>
      </w:tabs>
    </w:pPr>
  </w:style>
  <w:style w:type="character" w:customStyle="1" w:styleId="RodapChar">
    <w:name w:val="Rodapé Char"/>
    <w:basedOn w:val="Fontepargpadro"/>
    <w:link w:val="Rodap"/>
    <w:uiPriority w:val="99"/>
    <w:rsid w:val="00C730FD"/>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C730FD"/>
    <w:rPr>
      <w:rFonts w:ascii="Tahoma" w:hAnsi="Tahoma" w:cs="Tahoma"/>
      <w:sz w:val="16"/>
      <w:szCs w:val="16"/>
    </w:rPr>
  </w:style>
  <w:style w:type="character" w:customStyle="1" w:styleId="TextodebaloChar">
    <w:name w:val="Texto de balão Char"/>
    <w:basedOn w:val="Fontepargpadro"/>
    <w:link w:val="Textodebalo"/>
    <w:uiPriority w:val="99"/>
    <w:semiHidden/>
    <w:rsid w:val="00C730FD"/>
    <w:rPr>
      <w:rFonts w:ascii="Tahoma" w:hAnsi="Tahoma" w:cs="Tahoma"/>
      <w:sz w:val="16"/>
      <w:szCs w:val="16"/>
    </w:rPr>
  </w:style>
  <w:style w:type="paragraph" w:styleId="Cabealho">
    <w:name w:val="header"/>
    <w:basedOn w:val="Normal"/>
    <w:link w:val="CabealhoChar"/>
    <w:uiPriority w:val="99"/>
    <w:unhideWhenUsed/>
    <w:rsid w:val="00C730FD"/>
    <w:pPr>
      <w:tabs>
        <w:tab w:val="center" w:pos="4252"/>
        <w:tab w:val="right" w:pos="8504"/>
      </w:tabs>
    </w:pPr>
  </w:style>
  <w:style w:type="character" w:customStyle="1" w:styleId="CabealhoChar">
    <w:name w:val="Cabeçalho Char"/>
    <w:basedOn w:val="Fontepargpadro"/>
    <w:link w:val="Cabealho"/>
    <w:uiPriority w:val="99"/>
    <w:rsid w:val="00C730FD"/>
    <w:rPr>
      <w:rFonts w:ascii="Arial" w:hAnsi="Arial" w:cs="Arial"/>
      <w:sz w:val="20"/>
    </w:rPr>
  </w:style>
  <w:style w:type="paragraph" w:styleId="Rodap">
    <w:name w:val="footer"/>
    <w:basedOn w:val="Normal"/>
    <w:link w:val="RodapChar"/>
    <w:uiPriority w:val="99"/>
    <w:unhideWhenUsed/>
    <w:rsid w:val="00C730FD"/>
    <w:pPr>
      <w:tabs>
        <w:tab w:val="center" w:pos="4252"/>
        <w:tab w:val="right" w:pos="8504"/>
      </w:tabs>
    </w:pPr>
  </w:style>
  <w:style w:type="character" w:customStyle="1" w:styleId="RodapChar">
    <w:name w:val="Rodapé Char"/>
    <w:basedOn w:val="Fontepargpadro"/>
    <w:link w:val="Rodap"/>
    <w:uiPriority w:val="99"/>
    <w:rsid w:val="00C730FD"/>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1513</Words>
  <Characters>8706</Characters>
  <Application>Microsoft Office Word</Application>
  <DocSecurity>0</DocSecurity>
  <Lines>207</Lines>
  <Paragraphs>88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10131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2015-03-11T19:17:00Z</dcterms:created>
  <dcterms:modified xsi:type="dcterms:W3CDTF">2015-03-11T20:29:00Z</dcterms:modified>
</cp:coreProperties>
</file>