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ED2" w:rsidRDefault="009F541B" w:rsidP="00222EE2">
      <w:pPr>
        <w:jc w:val="center"/>
      </w:pPr>
      <w:bookmarkStart w:id="0" w:name="z949163_BRASAO"/>
      <w:bookmarkStart w:id="1" w:name="z949163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541B" w:rsidRPr="009F541B" w:rsidRDefault="009F541B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9F541B">
                              <w:rPr>
                                <w:rFonts w:ascii="3 of 9 Barcode" w:hAnsi="3 of 9 Barcode"/>
                                <w:sz w:val="34"/>
                              </w:rPr>
                              <w:t>*C0051547A*</w:t>
                            </w:r>
                            <w:bookmarkStart w:id="2" w:name="_GoBack"/>
                          </w:p>
                          <w:bookmarkEnd w:id="2"/>
                          <w:p w:rsidR="009F541B" w:rsidRPr="009F541B" w:rsidRDefault="009F541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C0051547A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9F541B" w:rsidRPr="009F541B" w:rsidRDefault="009F541B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9F541B">
                        <w:rPr>
                          <w:rFonts w:ascii="3 of 9 Barcode" w:hAnsi="3 of 9 Barcode"/>
                          <w:sz w:val="34"/>
                        </w:rPr>
                        <w:t>*C0051547A*</w:t>
                      </w:r>
                      <w:bookmarkStart w:id="3" w:name="_GoBack"/>
                    </w:p>
                    <w:bookmarkEnd w:id="3"/>
                    <w:p w:rsidR="009F541B" w:rsidRPr="009F541B" w:rsidRDefault="009F541B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C0051547A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22EE2">
        <w:rPr>
          <w:noProof/>
          <w:lang w:eastAsia="pt-BR"/>
        </w:rPr>
        <w:drawing>
          <wp:inline distT="0" distB="0" distL="0" distR="0" wp14:anchorId="351B4420" wp14:editId="7211441B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EE2" w:rsidRDefault="00222EE2" w:rsidP="00222EE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22EE2" w:rsidRDefault="00222EE2" w:rsidP="00222EE2">
      <w:pPr>
        <w:rPr>
          <w:sz w:val="24"/>
        </w:rPr>
      </w:pPr>
    </w:p>
    <w:p w:rsidR="00222EE2" w:rsidRDefault="00222EE2" w:rsidP="00222EE2">
      <w:pPr>
        <w:keepNext/>
        <w:keepLines/>
        <w:jc w:val="center"/>
        <w:rPr>
          <w:b/>
          <w:sz w:val="44"/>
        </w:rPr>
      </w:pPr>
      <w:bookmarkStart w:id="4" w:name="z949163_TITULO"/>
      <w:r>
        <w:rPr>
          <w:b/>
          <w:sz w:val="44"/>
        </w:rPr>
        <w:t>PROJETO DE LEI N.º 480, DE 2015</w:t>
      </w:r>
      <w:bookmarkEnd w:id="4"/>
    </w:p>
    <w:p w:rsidR="00222EE2" w:rsidRDefault="00222EE2" w:rsidP="00222EE2">
      <w:pPr>
        <w:keepLines/>
        <w:jc w:val="center"/>
        <w:rPr>
          <w:b/>
          <w:sz w:val="28"/>
        </w:rPr>
      </w:pPr>
      <w:bookmarkStart w:id="5" w:name="z949163_AUTOR"/>
      <w:r>
        <w:rPr>
          <w:b/>
          <w:sz w:val="28"/>
        </w:rPr>
        <w:t>(Do Sr. Felipe Bornier)</w:t>
      </w:r>
      <w:bookmarkEnd w:id="5"/>
    </w:p>
    <w:p w:rsidR="00222EE2" w:rsidRDefault="00222EE2" w:rsidP="00222EE2">
      <w:pPr>
        <w:keepLines/>
        <w:jc w:val="center"/>
        <w:rPr>
          <w:b/>
          <w:sz w:val="28"/>
        </w:rPr>
      </w:pPr>
    </w:p>
    <w:p w:rsidR="00222EE2" w:rsidRDefault="00222EE2" w:rsidP="00222EE2">
      <w:pPr>
        <w:rPr>
          <w:sz w:val="28"/>
        </w:rPr>
      </w:pPr>
      <w:bookmarkStart w:id="6" w:name="z949163_EMENTA"/>
      <w:r>
        <w:rPr>
          <w:sz w:val="28"/>
        </w:rPr>
        <w:t>Altera a Lei nº 8078, de 11 de setembro de 1990, para dispor sobre a criação de mecanismos ao consumidor para facilitar o cancelamento de contratos de prestação de serviço por adesão, regulados pelo Poder Público</w:t>
      </w:r>
      <w:bookmarkEnd w:id="6"/>
    </w:p>
    <w:p w:rsidR="00222EE2" w:rsidRDefault="00222EE2" w:rsidP="00222EE2">
      <w:pPr>
        <w:rPr>
          <w:sz w:val="28"/>
        </w:rPr>
      </w:pPr>
    </w:p>
    <w:p w:rsid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9163_DESPACHO"/>
    </w:p>
    <w:p w:rsid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APENSE-SE AO PL</w:t>
      </w:r>
      <w:r w:rsidR="00A05EC2">
        <w:rPr>
          <w:sz w:val="28"/>
        </w:rPr>
        <w:t xml:space="preserve"> </w:t>
      </w:r>
      <w:r>
        <w:rPr>
          <w:sz w:val="28"/>
        </w:rPr>
        <w:t xml:space="preserve">3663/2008. </w:t>
      </w:r>
    </w:p>
    <w:p w:rsid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9163_APRECIACAO"/>
      <w:bookmarkEnd w:id="7"/>
      <w:r>
        <w:rPr>
          <w:b/>
          <w:sz w:val="28"/>
        </w:rPr>
        <w:t>APRECIAÇÃO:</w:t>
      </w:r>
    </w:p>
    <w:p w:rsid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222EE2" w:rsidRDefault="00222EE2" w:rsidP="00222EE2">
      <w:pPr>
        <w:rPr>
          <w:sz w:val="28"/>
        </w:rPr>
      </w:pPr>
    </w:p>
    <w:p w:rsidR="00222EE2" w:rsidRDefault="00222EE2" w:rsidP="00222EE2">
      <w:pPr>
        <w:jc w:val="center"/>
        <w:rPr>
          <w:b/>
          <w:sz w:val="28"/>
        </w:rPr>
      </w:pPr>
      <w:bookmarkStart w:id="9" w:name="z949163_PUBINICIAL"/>
      <w:r>
        <w:rPr>
          <w:b/>
          <w:sz w:val="28"/>
        </w:rPr>
        <w:t>PUBLICAÇÃO INICIAL</w:t>
      </w:r>
    </w:p>
    <w:p w:rsidR="00222EE2" w:rsidRDefault="00222EE2" w:rsidP="00222EE2">
      <w:pPr>
        <w:jc w:val="center"/>
        <w:rPr>
          <w:b/>
        </w:rPr>
      </w:pPr>
      <w:r>
        <w:rPr>
          <w:b/>
        </w:rPr>
        <w:t>Art. 137, caput - RICD</w:t>
      </w:r>
    </w:p>
    <w:p w:rsidR="00222EE2" w:rsidRDefault="00222EE2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222EE2" w:rsidRDefault="00222EE2" w:rsidP="00222EE2">
      <w:pPr>
        <w:rPr>
          <w:b/>
        </w:rPr>
      </w:pPr>
    </w:p>
    <w:p w:rsidR="00222EE2" w:rsidRPr="00222EE2" w:rsidRDefault="00222EE2" w:rsidP="00222EE2">
      <w:pPr>
        <w:autoSpaceDE w:val="0"/>
        <w:autoSpaceDN w:val="0"/>
        <w:adjustRightInd w:val="0"/>
        <w:jc w:val="left"/>
        <w:rPr>
          <w:rFonts w:eastAsia="Times New Roman"/>
          <w:sz w:val="24"/>
          <w:szCs w:val="24"/>
          <w:lang w:eastAsia="pt-BR"/>
        </w:rPr>
      </w:pPr>
      <w:bookmarkStart w:id="10" w:name="z949163_1303674_TEOR"/>
    </w:p>
    <w:p w:rsidR="00222EE2" w:rsidRPr="00222EE2" w:rsidRDefault="00222EE2" w:rsidP="00222EE2">
      <w:pPr>
        <w:autoSpaceDE w:val="0"/>
        <w:autoSpaceDN w:val="0"/>
        <w:adjustRightInd w:val="0"/>
        <w:jc w:val="left"/>
        <w:rPr>
          <w:rFonts w:eastAsia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autoSpaceDE w:val="0"/>
        <w:autoSpaceDN w:val="0"/>
        <w:adjustRightInd w:val="0"/>
        <w:spacing w:line="360" w:lineRule="auto"/>
        <w:ind w:firstLine="1418"/>
        <w:jc w:val="left"/>
        <w:rPr>
          <w:rFonts w:eastAsia="Times New Roman"/>
          <w:sz w:val="24"/>
          <w:szCs w:val="24"/>
          <w:lang w:eastAsia="pt-BR"/>
        </w:rPr>
      </w:pPr>
      <w:r w:rsidRPr="00222EE2">
        <w:rPr>
          <w:rFonts w:eastAsia="Times New Roman"/>
          <w:sz w:val="24"/>
          <w:szCs w:val="24"/>
          <w:lang w:eastAsia="pt-BR"/>
        </w:rPr>
        <w:t>O Congresso Nacional decreta:</w:t>
      </w:r>
    </w:p>
    <w:p w:rsidR="00222EE2" w:rsidRPr="00222EE2" w:rsidRDefault="00222EE2" w:rsidP="00222EE2">
      <w:pPr>
        <w:autoSpaceDE w:val="0"/>
        <w:autoSpaceDN w:val="0"/>
        <w:adjustRightInd w:val="0"/>
        <w:spacing w:line="360" w:lineRule="auto"/>
        <w:ind w:firstLine="1418"/>
        <w:jc w:val="left"/>
        <w:rPr>
          <w:rFonts w:eastAsia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222EE2">
        <w:rPr>
          <w:rFonts w:eastAsia="Times New Roman"/>
          <w:sz w:val="24"/>
          <w:szCs w:val="24"/>
          <w:lang w:eastAsia="pt-BR"/>
        </w:rPr>
        <w:t>Art. 1º Esta lei acrescenta os §§ 6º, 7º e 8º ao artigo 54 da Lei nº 8.078, de 11 de setembro de 1990, que dispõe sobre a proteção e defesa do consumidor e dá outras providências, estabelecendo mecanismos ao consumidor para facilitação do cancelamento de contratos de prestação de serviço por adesão, regulados pelo Poder Público.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firstLine="1418"/>
        <w:rPr>
          <w:rFonts w:eastAsia="Times New Roman"/>
          <w:sz w:val="24"/>
          <w:szCs w:val="24"/>
          <w:lang w:eastAsia="pt-BR"/>
        </w:rPr>
      </w:pPr>
      <w:r w:rsidRPr="00222EE2">
        <w:rPr>
          <w:rFonts w:eastAsia="Arial Unicode MS"/>
          <w:sz w:val="24"/>
          <w:szCs w:val="24"/>
          <w:lang w:eastAsia="pt-BR"/>
        </w:rPr>
        <w:t>Art. 2º O art. 54 da Lei nº 8.078, de 11 de setembro de 1990, que dispõe sobre a proteção do consumidor e dá outras providências, passa a vigorar com a seguinte redação</w:t>
      </w:r>
      <w:r w:rsidRPr="00222EE2">
        <w:rPr>
          <w:rFonts w:eastAsia="Times New Roman"/>
          <w:sz w:val="24"/>
          <w:szCs w:val="24"/>
          <w:lang w:eastAsia="pt-BR"/>
        </w:rPr>
        <w:t>: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/>
          <w:iCs/>
          <w:color w:val="000000"/>
          <w:sz w:val="24"/>
          <w:szCs w:val="24"/>
          <w:lang w:eastAsia="pt-BR"/>
        </w:rPr>
        <w:t xml:space="preserve">“Art. 54. </w:t>
      </w:r>
      <w:r w:rsidRPr="00222EE2">
        <w:rPr>
          <w:rFonts w:eastAsia="Times New Roman"/>
          <w:color w:val="000000"/>
          <w:sz w:val="24"/>
          <w:szCs w:val="24"/>
          <w:lang w:eastAsia="pt-BR"/>
        </w:rPr>
        <w:t>..................................................................................................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/>
          <w:iCs/>
          <w:color w:val="000000"/>
          <w:sz w:val="24"/>
          <w:szCs w:val="24"/>
          <w:lang w:eastAsia="pt-BR"/>
        </w:rPr>
        <w:t>.</w:t>
      </w:r>
      <w:r w:rsidRPr="00222EE2">
        <w:rPr>
          <w:rFonts w:eastAsia="Times New Roman"/>
          <w:color w:val="000000"/>
          <w:sz w:val="24"/>
          <w:szCs w:val="24"/>
          <w:lang w:eastAsia="pt-BR"/>
        </w:rPr>
        <w:t>...............................................................................................................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t>§ 6º É vedada a inclusão de cláusula que impossibilite o cancelamento do contrato de adesão pelo consumidor, mesmo restando caracterizada sua inadimplência;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t>§ 7º Na oferta de produtos e serviços formalizados por meio de contratos de adesão regulados pelo Poder Público, o fornecedor deverá assegurar ao consumidor o cancelamento unilateral e imediato do contrato, disponibilizando Serviço de Atendimento Gratuito, presencial, por telefone ou através da rede mundial de computadores (Internet), adotando procedimentos de segurança que garantam a correta identificação das partes.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t>§ 8º O serviço a que se refere o parágrafo anterior deverá estar disponível ao consumidor de modo ininterrupto, vinte e quatro horas por dia e sete dias por semana, assegurado: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t>I - Prévio conhecimento ao consumidor sobre os canais de acesso ao SAG, de forma clara e objetiva, em todos os documentos e impressos entregues ao consumidor, na contratação e durante a fruição do serviço;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lastRenderedPageBreak/>
        <w:t>II - A disponibilização imediata das opções de contato com o atendente, reclamação ou cancelamento, logo no primeiro atendimento ou menu eletrônico de Unidade de Resposta Automática;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t>III - O início do atendimento e o tempo de espera de no máximo 5 (cinco) minutos, em quaisquer hipóteses, sendo expressamente vedada a utilização de quaisquer mecanismos para evitar ou retardar a opção de cancelamento do contrato;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t>IV - Durante o atendimento, a não finalização unilateral, pelo fornecedor, do contato mantido com o consumidor, antes da conclusão da demanda apresentada por este;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t>V - A eficácia imediata dos efeitos decorrentes da opção pelo cancelamento contratual, independentemente dos prazos para seu processamento administrativo e contábil e da caracterização de inadimplemento contratual do consumidor;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t>VI - No início e finalização do atendimento ao consumidor, o fornecimento de um número de protocolo capaz de comprovar o atendimento e ou cancelamento de serviço solicitado;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left="1418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iCs/>
          <w:color w:val="000000"/>
          <w:sz w:val="24"/>
          <w:szCs w:val="24"/>
          <w:lang w:eastAsia="pt-BR"/>
        </w:rPr>
        <w:t>VII - A divulgação do número de contato telefônico do PROCON e do órgão público regulador do serviço contratado, na localidade de domicílio do consumidor. (NR)</w:t>
      </w:r>
    </w:p>
    <w:p w:rsidR="00222EE2" w:rsidRPr="00222EE2" w:rsidRDefault="00222EE2" w:rsidP="00222EE2">
      <w:pPr>
        <w:autoSpaceDE w:val="0"/>
        <w:autoSpaceDN w:val="0"/>
        <w:adjustRightInd w:val="0"/>
        <w:spacing w:before="120" w:after="120" w:line="360" w:lineRule="auto"/>
        <w:ind w:firstLine="1134"/>
        <w:rPr>
          <w:rFonts w:eastAsia="Times New Roman"/>
          <w:iCs/>
          <w:color w:val="000000"/>
          <w:sz w:val="24"/>
          <w:szCs w:val="24"/>
          <w:lang w:eastAsia="pt-BR"/>
        </w:rPr>
      </w:pPr>
      <w:r w:rsidRPr="00222EE2">
        <w:rPr>
          <w:rFonts w:eastAsia="Times New Roman"/>
          <w:color w:val="000000"/>
          <w:sz w:val="24"/>
          <w:szCs w:val="24"/>
          <w:lang w:eastAsia="pt-BR"/>
        </w:rPr>
        <w:t>Art. 3º Esta lei entra em vigor 90 (noventa) dias após a data da sua publicação.</w:t>
      </w:r>
    </w:p>
    <w:p w:rsidR="00222EE2" w:rsidRPr="00222EE2" w:rsidRDefault="00222EE2" w:rsidP="00222EE2">
      <w:pPr>
        <w:autoSpaceDE w:val="0"/>
        <w:autoSpaceDN w:val="0"/>
        <w:adjustRightInd w:val="0"/>
        <w:jc w:val="center"/>
        <w:rPr>
          <w:rFonts w:eastAsia="Times New Roman"/>
          <w:b/>
          <w:sz w:val="24"/>
          <w:szCs w:val="24"/>
          <w:lang w:eastAsia="pt-BR"/>
        </w:rPr>
      </w:pPr>
      <w:r w:rsidRPr="00222EE2">
        <w:rPr>
          <w:rFonts w:eastAsia="Times New Roman"/>
          <w:b/>
          <w:sz w:val="24"/>
          <w:szCs w:val="24"/>
          <w:lang w:eastAsia="pt-BR"/>
        </w:rPr>
        <w:t>JUSTIFICATIVA</w:t>
      </w:r>
    </w:p>
    <w:p w:rsidR="00222EE2" w:rsidRPr="00222EE2" w:rsidRDefault="00222EE2" w:rsidP="00222EE2">
      <w:pPr>
        <w:autoSpaceDE w:val="0"/>
        <w:autoSpaceDN w:val="0"/>
        <w:adjustRightInd w:val="0"/>
        <w:jc w:val="center"/>
        <w:rPr>
          <w:rFonts w:eastAsia="Times New Roman"/>
          <w:b/>
          <w:sz w:val="24"/>
          <w:szCs w:val="24"/>
          <w:lang w:eastAsia="pt-BR"/>
        </w:rPr>
      </w:pPr>
    </w:p>
    <w:p w:rsidR="00222EE2" w:rsidRPr="00222EE2" w:rsidRDefault="00222EE2" w:rsidP="00222EE2">
      <w:pPr>
        <w:widowControl w:val="0"/>
        <w:suppressAutoHyphens/>
        <w:spacing w:after="120" w:line="360" w:lineRule="auto"/>
        <w:ind w:firstLine="1418"/>
        <w:rPr>
          <w:rFonts w:eastAsia="Arial Unicode MS"/>
          <w:sz w:val="24"/>
          <w:szCs w:val="24"/>
          <w:lang w:eastAsia="pt-BR"/>
        </w:rPr>
      </w:pPr>
      <w:r w:rsidRPr="00222EE2">
        <w:rPr>
          <w:rFonts w:eastAsia="Arial Unicode MS"/>
          <w:sz w:val="24"/>
          <w:szCs w:val="24"/>
          <w:lang w:eastAsia="pt-BR"/>
        </w:rPr>
        <w:t>A multiplicidade de serviços regulados pelo Poder Público federal, em especial os planos de saúde, cartões de crédito, tv a cabo e telefonia, sujeitam-se à esfera de aplicabilidade do Código de Defesa do Consumidor (CDC), por foça do disposto no artigo 22 deste diploma consumerista, reforçado pelo caput do artigo 7º da Lei de Concessões e Permissões de Serviços Públicos.</w:t>
      </w:r>
    </w:p>
    <w:p w:rsidR="00222EE2" w:rsidRPr="00222EE2" w:rsidRDefault="00222EE2" w:rsidP="00222EE2">
      <w:pPr>
        <w:widowControl w:val="0"/>
        <w:suppressAutoHyphens/>
        <w:spacing w:after="120" w:line="360" w:lineRule="auto"/>
        <w:ind w:firstLine="1418"/>
        <w:rPr>
          <w:rFonts w:eastAsia="Arial Unicode MS"/>
          <w:sz w:val="24"/>
          <w:szCs w:val="24"/>
          <w:lang w:eastAsia="pt-BR"/>
        </w:rPr>
      </w:pPr>
      <w:r w:rsidRPr="00222EE2">
        <w:rPr>
          <w:rFonts w:eastAsia="Arial Unicode MS"/>
          <w:sz w:val="24"/>
          <w:szCs w:val="24"/>
          <w:lang w:eastAsia="pt-BR"/>
        </w:rPr>
        <w:t xml:space="preserve">Nesse contexto, em nome da universalização e modicidade de custos, a figura do contrato de adesão, prevista no artigo 54 do CDC, foi adotada como solução para a simplificação da relação contratual entre fornecedores e </w:t>
      </w:r>
      <w:r w:rsidRPr="00222EE2">
        <w:rPr>
          <w:rFonts w:eastAsia="Arial Unicode MS"/>
          <w:sz w:val="24"/>
          <w:szCs w:val="24"/>
          <w:lang w:eastAsia="pt-BR"/>
        </w:rPr>
        <w:lastRenderedPageBreak/>
        <w:t xml:space="preserve">consumidores/usuários. </w:t>
      </w:r>
    </w:p>
    <w:p w:rsidR="00222EE2" w:rsidRPr="00222EE2" w:rsidRDefault="00222EE2" w:rsidP="00222EE2">
      <w:pPr>
        <w:widowControl w:val="0"/>
        <w:suppressAutoHyphens/>
        <w:spacing w:after="120" w:line="360" w:lineRule="auto"/>
        <w:ind w:firstLine="1418"/>
        <w:rPr>
          <w:rFonts w:eastAsia="Arial Unicode MS"/>
          <w:sz w:val="24"/>
          <w:szCs w:val="24"/>
          <w:lang w:eastAsia="pt-BR"/>
        </w:rPr>
      </w:pPr>
      <w:r w:rsidRPr="00222EE2">
        <w:rPr>
          <w:rFonts w:eastAsia="Arial Unicode MS"/>
          <w:sz w:val="24"/>
          <w:szCs w:val="24"/>
          <w:lang w:eastAsia="pt-BR"/>
        </w:rPr>
        <w:t xml:space="preserve"> Ocorre que na persecução dos objetivos supramencionados, muitos fornecedores adotam estratégias de venda extremamente agressivas, por meio de promoções às quais, em diversas situações, acabam configurando-se como verdadeiras práticas abusivas ou enganosas (marketing de emboscada, venda casada, cláusulas abusivas) que ao serem eventualmente percebidas pelo consumidor usuário (já no curso da vigência do serviço/contrato), ocasionam dificuldades à solução administrativa, dado o fato de algumas empresas adotarem mecanismos e procedimentos para coibir, dissuadir ou retardar a faculdade de que dispõe o consumidor/usuário quanto ao cancelamento do serviço contratado, tornando-o refém de expedientes como a “cédula de retenção”</w:t>
      </w:r>
      <w:r w:rsidRPr="00222EE2">
        <w:rPr>
          <w:rFonts w:eastAsia="Arial Unicode MS"/>
          <w:sz w:val="24"/>
          <w:szCs w:val="24"/>
          <w:vertAlign w:val="superscript"/>
          <w:lang w:eastAsia="pt-BR"/>
        </w:rPr>
        <w:footnoteReference w:id="1"/>
      </w:r>
      <w:r w:rsidRPr="00222EE2">
        <w:rPr>
          <w:rFonts w:eastAsia="Arial Unicode MS"/>
          <w:sz w:val="24"/>
          <w:szCs w:val="24"/>
          <w:lang w:eastAsia="pt-BR"/>
        </w:rPr>
        <w:t>, a “queda de conexão” e a “fidelização”, verdadeiras práticas abusivas e anticoncorrênciais que abarrotam os PROCONS e Juizados Especiais ao redor do Brasil.</w:t>
      </w:r>
    </w:p>
    <w:p w:rsidR="00222EE2" w:rsidRPr="00222EE2" w:rsidRDefault="00222EE2" w:rsidP="00222EE2">
      <w:pPr>
        <w:widowControl w:val="0"/>
        <w:suppressAutoHyphens/>
        <w:spacing w:after="120" w:line="360" w:lineRule="auto"/>
        <w:ind w:firstLine="1418"/>
        <w:rPr>
          <w:rFonts w:eastAsia="Arial Unicode MS"/>
          <w:sz w:val="24"/>
          <w:szCs w:val="24"/>
          <w:lang w:eastAsia="pt-BR"/>
        </w:rPr>
      </w:pPr>
      <w:r w:rsidRPr="00222EE2">
        <w:rPr>
          <w:rFonts w:eastAsia="Arial Unicode MS"/>
          <w:sz w:val="24"/>
          <w:szCs w:val="24"/>
          <w:lang w:eastAsia="pt-BR"/>
        </w:rPr>
        <w:t>Visando coibir a “dificultação” dos procedimentos de cancelamento dos contratos de adesão, em nome dos direitos do consumidor e, por conseguinte, do fomento à melhoria na qualidade dos serviços públicos regulados, em favor da livre concorrência; proponho aduzir novos dispositivos ao artigo 54 do CDC, estabelecendo mecanismos e procedimentos indispensáveis ao cancelamento de contratos de prestação de serviços por adesão.</w:t>
      </w:r>
    </w:p>
    <w:p w:rsidR="00222EE2" w:rsidRPr="00222EE2" w:rsidRDefault="00222EE2" w:rsidP="00222EE2">
      <w:pPr>
        <w:widowControl w:val="0"/>
        <w:suppressAutoHyphens/>
        <w:spacing w:after="120" w:line="360" w:lineRule="auto"/>
        <w:ind w:firstLine="1418"/>
        <w:rPr>
          <w:rFonts w:eastAsia="Arial Unicode MS"/>
          <w:sz w:val="24"/>
          <w:szCs w:val="24"/>
          <w:lang w:eastAsia="pt-BR"/>
        </w:rPr>
      </w:pPr>
      <w:r w:rsidRPr="00222EE2">
        <w:rPr>
          <w:rFonts w:eastAsia="Arial Unicode MS"/>
          <w:sz w:val="24"/>
          <w:szCs w:val="24"/>
          <w:lang w:eastAsia="pt-BR"/>
        </w:rPr>
        <w:t>Por entender que a presente proposição constitui-se em aperfeiçoamento desejável e oportuno da legislação consumerista, a teor dos indicadores fornecidos pelos órgãos de proteção e defesa do consumidor e da progressão geométrica de novas ações judiciais nos Juizados Especiais de todo o Brasil, peço aos meus nobres Pares apoio para a aprovação do presente Projeto de Lei.</w:t>
      </w:r>
    </w:p>
    <w:p w:rsidR="00222EE2" w:rsidRPr="00222EE2" w:rsidRDefault="00222EE2" w:rsidP="00222EE2">
      <w:pPr>
        <w:widowControl w:val="0"/>
        <w:suppressAutoHyphens/>
        <w:spacing w:line="276" w:lineRule="auto"/>
        <w:ind w:firstLine="567"/>
        <w:jc w:val="center"/>
        <w:rPr>
          <w:rFonts w:eastAsia="Arial Unicode MS"/>
          <w:sz w:val="24"/>
          <w:szCs w:val="24"/>
          <w:highlight w:val="yellow"/>
          <w:lang w:eastAsia="pt-BR"/>
        </w:rPr>
      </w:pPr>
    </w:p>
    <w:p w:rsidR="00222EE2" w:rsidRPr="00222EE2" w:rsidRDefault="00222EE2" w:rsidP="00222EE2">
      <w:pPr>
        <w:widowControl w:val="0"/>
        <w:suppressAutoHyphens/>
        <w:spacing w:line="360" w:lineRule="auto"/>
        <w:jc w:val="center"/>
        <w:rPr>
          <w:rFonts w:eastAsia="Arial Unicode MS"/>
          <w:sz w:val="24"/>
          <w:szCs w:val="24"/>
          <w:lang w:eastAsia="pt-BR"/>
        </w:rPr>
      </w:pPr>
      <w:r w:rsidRPr="00222EE2">
        <w:rPr>
          <w:rFonts w:eastAsia="Arial Unicode MS"/>
          <w:sz w:val="24"/>
          <w:szCs w:val="24"/>
          <w:lang w:eastAsia="pt-BR"/>
        </w:rPr>
        <w:t xml:space="preserve">Sala das Sessões, </w:t>
      </w:r>
      <w:r w:rsidR="00A05EC2">
        <w:rPr>
          <w:rFonts w:eastAsia="Arial Unicode MS"/>
          <w:sz w:val="24"/>
          <w:szCs w:val="24"/>
          <w:lang w:eastAsia="pt-BR"/>
        </w:rPr>
        <w:t>em</w:t>
      </w:r>
      <w:r w:rsidRPr="00222EE2">
        <w:rPr>
          <w:rFonts w:eastAsia="Arial Unicode MS"/>
          <w:sz w:val="24"/>
          <w:szCs w:val="24"/>
          <w:lang w:eastAsia="pt-BR"/>
        </w:rPr>
        <w:t xml:space="preserve"> </w:t>
      </w:r>
      <w:r w:rsidR="00A05EC2">
        <w:rPr>
          <w:rFonts w:eastAsia="Arial Unicode MS"/>
          <w:sz w:val="24"/>
          <w:szCs w:val="24"/>
          <w:lang w:eastAsia="pt-BR"/>
        </w:rPr>
        <w:t>26 de</w:t>
      </w:r>
      <w:r w:rsidRPr="00222EE2">
        <w:rPr>
          <w:rFonts w:eastAsia="Arial Unicode MS"/>
          <w:sz w:val="24"/>
          <w:szCs w:val="24"/>
          <w:lang w:eastAsia="pt-BR"/>
        </w:rPr>
        <w:t xml:space="preserve"> fevereiro de 2015.</w:t>
      </w:r>
    </w:p>
    <w:p w:rsidR="00222EE2" w:rsidRPr="00222EE2" w:rsidRDefault="00222EE2" w:rsidP="00222EE2">
      <w:pPr>
        <w:widowControl w:val="0"/>
        <w:suppressAutoHyphens/>
        <w:spacing w:line="360" w:lineRule="auto"/>
        <w:rPr>
          <w:rFonts w:eastAsia="Arial Unicode MS"/>
          <w:sz w:val="24"/>
          <w:szCs w:val="24"/>
          <w:highlight w:val="yellow"/>
          <w:lang w:eastAsia="pt-BR"/>
        </w:rPr>
      </w:pPr>
      <w:r w:rsidRPr="00222EE2">
        <w:rPr>
          <w:rFonts w:eastAsia="Arial Unicode MS"/>
          <w:sz w:val="24"/>
          <w:szCs w:val="24"/>
          <w:highlight w:val="yellow"/>
          <w:lang w:eastAsia="pt-BR"/>
        </w:rPr>
        <w:t xml:space="preserve">  </w:t>
      </w:r>
    </w:p>
    <w:p w:rsidR="00222EE2" w:rsidRPr="00222EE2" w:rsidRDefault="00222EE2" w:rsidP="00222EE2">
      <w:pPr>
        <w:widowControl w:val="0"/>
        <w:suppressAutoHyphens/>
        <w:spacing w:line="360" w:lineRule="auto"/>
        <w:rPr>
          <w:rFonts w:eastAsia="Arial Unicode MS"/>
          <w:sz w:val="24"/>
          <w:szCs w:val="24"/>
          <w:highlight w:val="yellow"/>
          <w:lang w:eastAsia="pt-BR"/>
        </w:rPr>
      </w:pPr>
    </w:p>
    <w:p w:rsidR="00222EE2" w:rsidRPr="00222EE2" w:rsidRDefault="00222EE2" w:rsidP="00222EE2">
      <w:pPr>
        <w:widowControl w:val="0"/>
        <w:suppressAutoHyphens/>
        <w:jc w:val="center"/>
        <w:rPr>
          <w:rFonts w:eastAsia="Arial Unicode MS"/>
          <w:sz w:val="24"/>
          <w:szCs w:val="24"/>
          <w:lang w:eastAsia="pt-BR"/>
        </w:rPr>
      </w:pPr>
      <w:r w:rsidRPr="00222EE2">
        <w:rPr>
          <w:rFonts w:eastAsia="Arial Unicode MS"/>
          <w:sz w:val="24"/>
          <w:szCs w:val="24"/>
          <w:lang w:eastAsia="pt-BR"/>
        </w:rPr>
        <w:t>Dep.</w:t>
      </w:r>
      <w:r w:rsidRPr="00222EE2">
        <w:rPr>
          <w:rFonts w:eastAsia="Arial Unicode MS"/>
          <w:b/>
          <w:sz w:val="24"/>
          <w:szCs w:val="24"/>
          <w:lang w:eastAsia="pt-BR"/>
        </w:rPr>
        <w:t xml:space="preserve"> FELIPE BORNIER</w:t>
      </w:r>
    </w:p>
    <w:p w:rsidR="00222EE2" w:rsidRPr="00222EE2" w:rsidRDefault="00222EE2" w:rsidP="00222EE2">
      <w:pPr>
        <w:widowControl w:val="0"/>
        <w:suppressAutoHyphens/>
        <w:jc w:val="center"/>
        <w:rPr>
          <w:rFonts w:eastAsia="Arial Unicode MS"/>
          <w:sz w:val="24"/>
          <w:szCs w:val="24"/>
          <w:lang w:eastAsia="pt-BR"/>
        </w:rPr>
      </w:pPr>
      <w:r w:rsidRPr="00222EE2">
        <w:rPr>
          <w:rFonts w:eastAsia="Arial Unicode MS"/>
          <w:sz w:val="24"/>
          <w:szCs w:val="24"/>
          <w:lang w:eastAsia="pt-BR"/>
        </w:rPr>
        <w:t>PSD/RJ</w:t>
      </w:r>
    </w:p>
    <w:p w:rsidR="00222EE2" w:rsidRPr="00222EE2" w:rsidRDefault="00222EE2" w:rsidP="00222EE2">
      <w:pPr>
        <w:widowControl w:val="0"/>
        <w:suppressAutoHyphens/>
        <w:jc w:val="center"/>
        <w:rPr>
          <w:rFonts w:eastAsia="Arial Unicode MS"/>
          <w:sz w:val="24"/>
          <w:szCs w:val="24"/>
          <w:lang w:eastAsia="pt-BR"/>
        </w:rPr>
      </w:pPr>
    </w:p>
    <w:p w:rsidR="00222EE2" w:rsidRPr="00222EE2" w:rsidRDefault="00222EE2" w:rsidP="00222EE2">
      <w:pPr>
        <w:widowControl w:val="0"/>
        <w:suppressAutoHyphens/>
        <w:jc w:val="left"/>
        <w:rPr>
          <w:rFonts w:ascii="Times New Roman" w:eastAsia="Arial Unicode MS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spacing w:after="200" w:line="276" w:lineRule="auto"/>
        <w:jc w:val="left"/>
        <w:rPr>
          <w:rFonts w:asciiTheme="minorHAnsi" w:hAnsiTheme="minorHAnsi" w:cstheme="minorBidi"/>
          <w:sz w:val="22"/>
        </w:rPr>
      </w:pPr>
    </w:p>
    <w:p w:rsidR="00222EE2" w:rsidRDefault="00222EE2" w:rsidP="00222EE2">
      <w:pPr>
        <w:rPr>
          <w:sz w:val="24"/>
        </w:rPr>
      </w:pPr>
    </w:p>
    <w:p w:rsid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9163_LEGISLACAO"/>
      <w:bookmarkEnd w:id="10"/>
      <w:r>
        <w:rPr>
          <w:b/>
          <w:sz w:val="24"/>
        </w:rPr>
        <w:t>LEGISLAÇÃO CITADA ANEXADA PELA</w:t>
      </w:r>
    </w:p>
    <w:p w:rsid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222EE2" w:rsidRDefault="00222EE2" w:rsidP="00222EE2">
      <w:pPr>
        <w:jc w:val="center"/>
        <w:rPr>
          <w:b/>
          <w:sz w:val="24"/>
        </w:rPr>
      </w:pPr>
    </w:p>
    <w:p w:rsidR="00222EE2" w:rsidRPr="00222EE2" w:rsidRDefault="00222EE2" w:rsidP="00222EE2">
      <w:pPr>
        <w:keepNext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222EE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8.078, DE 11 DE SETEMBRO DE 1990</w:t>
      </w:r>
    </w:p>
    <w:p w:rsidR="00222EE2" w:rsidRPr="00222EE2" w:rsidRDefault="00222EE2" w:rsidP="00222EE2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Dispõe sobre a proteção do consumidor e dá outras providências.</w:t>
      </w:r>
    </w:p>
    <w:p w:rsidR="00222EE2" w:rsidRPr="00222EE2" w:rsidRDefault="00222EE2" w:rsidP="00222EE2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PRESIDENTE DA REPÚBLICA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Faço saber que o Congresso Nacional decreta e eu sanciono a seguinte lei: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</w:t>
      </w: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DOS DIREITOS DO CONSUMIDOR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IV</w:t>
      </w: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DA QUALIDADE DE PRODUTOS E SERVIÇOS, DA PREVENÇÃO E DA REPARAÇÃO DOS DANOS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Seção III</w:t>
      </w: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Da Responsabilidade por Vício do Produto e do Serviço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22. Os órgãos públicos, por si ou suas empresas, concessionárias, permissionárias ou sob qualquer outra forma de empreendimento, são obrigados a fornecer serviços adequados, eficientes, seguros e, quanto aos essenciais, contínuos.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Nos casos de descumprimento, total ou parcial, das obrigações referidas neste artigo, serão as pessoas jurídicas compelidas a cumpri-las e a reparar os danos causados, na forma prevista neste código.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23. A ignorância do fornecedor sobre os vícios de qualidade por inadequação dos produtos e serviços não o exime de responsabilidade. 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VI</w:t>
      </w:r>
    </w:p>
    <w:p w:rsidR="00222EE2" w:rsidRPr="00222EE2" w:rsidRDefault="00222EE2" w:rsidP="00222EE2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DA PROTEÇÃO CONTRATUAL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Seção III</w:t>
      </w: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>Dos Contratos de Adesão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Art. 54. Contrato de adesão é aquele cujas cláusulas tenham sido aprovadas pela autoridade competente ou estabelecidas unilateralmente pelo fornecedor de produtos ou serviços, sem que o consumidor possa discutir ou modificar substancialmente seu conteúdo.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A inserção de cláusula no formulário não desfigura a natureza de adesão do contrato.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Nos contratos de adesão admite-se cláusula resolutória, desde que a alternativa, cabendo a escolha ao consumidor, ressalvando-se o disposto no § 2º do artigo anterior.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Os contratos de adesão escritos serão redigidos em termos claros e com caracteres ostensivos e legíveis, cujo tamanho da fonte não será inferior ao corpo doze, de modo a facilitar sua compreensão pelo consumidor. </w:t>
      </w:r>
      <w:r w:rsidRPr="00222EE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222EE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"http://www2.camara.gov.br/internet/legislacao/legin.html/textos/visualizarTexto.html?ideNorma=581030&amp;seqTexto=103879&amp;PalavrasDestaque=" </w:instrText>
      </w:r>
      <w:r w:rsidRPr="00222EE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222EE2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com redação dada pela Lei nº 11.785, de 22/9/2008)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As cláusulas que implicarem limitação de direito do consumidor deverão ser redigidas com destaque, permitindo sua imediata e fácil compreensão.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(VETADO).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22EE2" w:rsidRPr="00222EE2" w:rsidRDefault="00222EE2" w:rsidP="00222EE2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VII</w:t>
      </w: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DAS SANÇÕES ADMINISTRATIVAS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55. A União, os Estados e o Distrito Federal, em caráter concorrente e nas suas respectivas áreas de atuação administrativa, baixarão normas relativas à produção, industrialização, distribuição e consumo de produtos e serviços.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A União, os Estados, o Distrito Federal e os Municípios fiscalizarão e controlarão a produção, industrialização, distribuição, a publicidade de produtos e serviços e o mercado de consumo, no interesse da preservação da vida, da saúde, da segurança, da informação e do bem-estar do consumidor, baixando as normas que se fizerem necessárias.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(VETADO).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Os órgãos federais, estaduais, do Distrito Federal e municipais com atribuições para fiscalizar e controlar o mercado de consumo manterão comissões permanentes para elaboração, revisão e atualização das normas referidas no § 1°, sendo obrigatória a participação dos consumidores e fornecedores.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Os órgãos oficiais poderão expedir notificações aos fornecedores para que, sob pena de desobediência, prestem informações sobre questões de interesse do consumidor, resguardado o segredo industrial. 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2EE2" w:rsidRDefault="00222EE2" w:rsidP="00222EE2">
      <w:pPr>
        <w:jc w:val="center"/>
        <w:rPr>
          <w:rFonts w:eastAsia="Times New Roman" w:cs="Times New Roman"/>
          <w:b/>
          <w:sz w:val="24"/>
          <w:szCs w:val="24"/>
          <w:lang w:eastAsia="pt-BR"/>
        </w:rPr>
      </w:pPr>
    </w:p>
    <w:p w:rsidR="00222EE2" w:rsidRDefault="00222EE2" w:rsidP="00222EE2">
      <w:pPr>
        <w:jc w:val="center"/>
        <w:rPr>
          <w:rFonts w:eastAsia="Times New Roman" w:cs="Times New Roman"/>
          <w:b/>
          <w:sz w:val="24"/>
          <w:szCs w:val="24"/>
          <w:lang w:eastAsia="pt-BR"/>
        </w:rPr>
      </w:pP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222EE2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LEI Nº 8.987, DE 13 DE FEVEREIRO DE 1995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ind w:left="4536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Dispõe sobre o regime de concessão e permissão da prestação de serviços públicos previsto no art. 175 da Constituição Federal, e dá outras providências. 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O PRESIDENTE DA REPÚBLICA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Faço saber que o Congresso Nacional decreta e eu sanciono a seguinte Lei:</w:t>
      </w: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III</w:t>
      </w:r>
    </w:p>
    <w:p w:rsidR="00222EE2" w:rsidRPr="00222EE2" w:rsidRDefault="00222EE2" w:rsidP="00222EE2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DOS DIREITOS E OBRIGAÇÕES DOS USUÁRIOS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22EE2" w:rsidRPr="00222EE2" w:rsidRDefault="00222EE2" w:rsidP="00222EE2">
      <w:pPr>
        <w:ind w:left="170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7º Sem prejuízo do disposto na Lei nº 8.078, de 11 de setembro de 1990, são direitos e obrigações dos usuários: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receber serviço adequado;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receber do poder concedente e da concessionária informações para a defesa de interesses individuais ou coletivos;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obter e utilizar o serviço, com liberdade de escolha entre vários prestadores de serviços, quando for o caso, observadas as normas do poder concedente. </w:t>
      </w:r>
      <w:r w:rsidRPr="00222EE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222EE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"http://www2.camara.gov.br/internet/legislacao/legin.html/textos/visualizarTexto.html?ideNorma=366346&amp;seqTexto=1&amp;PalavrasDestaque=" </w:instrText>
      </w:r>
      <w:r w:rsidRPr="00222EE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222EE2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(Inciso com redação dada pela Lei nº 9.648, de 27/5/1998)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IV - levar ao conhecimento do poder público e da concessionária as irregularidades de que tenham conhecimento, referentes ao serviço prestado;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V - comunicar às autoridades competentes os atos ilícitos praticados pela concessionária na prestação do serviço;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>VI - contribuir para a permanência das boas condições dos bens públicos através dos quais lhes são prestados os serviços.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7º-A As concessionárias de serviços públicos, de direito público e privado, nos Estados e no Distrito Federal, são obrigadas a oferecer ao consumidor e ao usuário, dentro do mês de vencimento, o mínimo de seis datas opcionais para escolherem os dias de vencimento de seus débitos. </w:t>
      </w:r>
    </w:p>
    <w:p w:rsidR="00222EE2" w:rsidRPr="00222EE2" w:rsidRDefault="00222EE2" w:rsidP="00222EE2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(VETADO) </w:t>
      </w:r>
      <w:hyperlink r:id="rId8" w:history="1">
        <w:r w:rsidRPr="00222EE2">
          <w:rPr>
            <w:rFonts w:ascii="Times New Roman" w:eastAsia="Times New Roman" w:hAnsi="Times New Roman" w:cs="Times New Roman"/>
            <w:i/>
            <w:color w:val="0000FF"/>
            <w:sz w:val="24"/>
            <w:szCs w:val="20"/>
            <w:u w:val="single"/>
            <w:lang w:eastAsia="pt-BR"/>
          </w:rPr>
          <w:t>(Artigo acrescido pela Lei nº 9.791, de 24/3/1999)</w:t>
        </w:r>
      </w:hyperlink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22EE2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22EE2" w:rsidRPr="00222EE2" w:rsidRDefault="00222EE2" w:rsidP="00222EE2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22EE2" w:rsidRPr="00222EE2" w:rsidRDefault="00222EE2" w:rsidP="00222EE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2" w:name="z949163_FIMDOCUMENTO"/>
      <w:bookmarkEnd w:id="1"/>
      <w:bookmarkEnd w:id="11"/>
      <w:r>
        <w:rPr>
          <w:b/>
          <w:sz w:val="22"/>
        </w:rPr>
        <w:t>FIM DO DOCUMENTO</w:t>
      </w:r>
      <w:bookmarkEnd w:id="12"/>
    </w:p>
    <w:sectPr w:rsidR="00222EE2" w:rsidRPr="00222EE2" w:rsidSect="00222EE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47F7" w:rsidRDefault="007647F7" w:rsidP="00222EE2">
      <w:r>
        <w:separator/>
      </w:r>
    </w:p>
  </w:endnote>
  <w:endnote w:type="continuationSeparator" w:id="0">
    <w:p w:rsidR="007647F7" w:rsidRDefault="007647F7" w:rsidP="00222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EE2" w:rsidRDefault="00222EE2" w:rsidP="00222EE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222EE2" w:rsidRDefault="00222EE2" w:rsidP="00222EE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22EE2" w:rsidRPr="00222EE2" w:rsidRDefault="00222EE2" w:rsidP="00222EE2">
    <w:pPr>
      <w:pStyle w:val="Rodap"/>
      <w:jc w:val="center"/>
    </w:pPr>
    <w:r>
      <w:t>PL 480/2015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EE2" w:rsidRDefault="00222EE2" w:rsidP="00222EE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222EE2" w:rsidRDefault="00222EE2" w:rsidP="00222EE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22EE2" w:rsidRPr="00222EE2" w:rsidRDefault="00222EE2" w:rsidP="00222EE2">
    <w:pPr>
      <w:pStyle w:val="Rodap"/>
      <w:jc w:val="center"/>
    </w:pPr>
    <w:r>
      <w:t>PL 480/2015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EE2" w:rsidRDefault="00222EE2" w:rsidP="00222EE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222EE2" w:rsidRPr="00222EE2" w:rsidRDefault="00222EE2" w:rsidP="00222EE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47F7" w:rsidRDefault="007647F7" w:rsidP="00222EE2">
      <w:r>
        <w:separator/>
      </w:r>
    </w:p>
  </w:footnote>
  <w:footnote w:type="continuationSeparator" w:id="0">
    <w:p w:rsidR="007647F7" w:rsidRDefault="007647F7" w:rsidP="00222EE2">
      <w:r>
        <w:continuationSeparator/>
      </w:r>
    </w:p>
  </w:footnote>
  <w:footnote w:id="1">
    <w:p w:rsidR="00222EE2" w:rsidRDefault="00222EE2" w:rsidP="00222EE2">
      <w:pPr>
        <w:pStyle w:val="Textodenotaderodap"/>
      </w:pPr>
      <w:r>
        <w:rPr>
          <w:rStyle w:val="Refdenotaderodap"/>
          <w:sz w:val="16"/>
          <w:szCs w:val="16"/>
        </w:rPr>
        <w:footnoteRef/>
      </w:r>
      <w:r>
        <w:rPr>
          <w:sz w:val="16"/>
          <w:szCs w:val="16"/>
        </w:rPr>
        <w:t xml:space="preserve"> Softwares instalados em Unidades de Resposta Automática (URA) de Centrais de Atendimento à distância (telefone/Internet) configurados de modo a evitar ou retardar o cancelamento de um serviço,  vendidos abertamente no mercado como “solução inovadora” de manutenção de faturamento.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EE2" w:rsidRPr="00222EE2" w:rsidRDefault="00222EE2" w:rsidP="00222EE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F541B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EE2" w:rsidRPr="00222EE2" w:rsidRDefault="00222EE2" w:rsidP="00222EE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F541B">
      <w:rPr>
        <w:noProof/>
      </w:rPr>
      <w:t>7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EE2"/>
    <w:rsid w:val="00222EE2"/>
    <w:rsid w:val="007647F7"/>
    <w:rsid w:val="009F541B"/>
    <w:rsid w:val="00A05EC2"/>
    <w:rsid w:val="00B51F96"/>
    <w:rsid w:val="00B95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22E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EE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22EE2"/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22EE2"/>
    <w:rPr>
      <w:rFonts w:ascii="Arial" w:hAnsi="Arial" w:cs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22EE2"/>
    <w:rPr>
      <w:rFonts w:cs="Times New Roman"/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222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2EE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22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2EE2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222EE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2EE2"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22EE2"/>
    <w:rPr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22EE2"/>
    <w:rPr>
      <w:rFonts w:ascii="Arial" w:hAnsi="Arial" w:cs="Arial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222EE2"/>
    <w:rPr>
      <w:rFonts w:cs="Times New Roman"/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222EE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22EE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22EE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22EE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internet/legislacao/legin.html/textos/visualizarTexto.html?ideNorma=371416&amp;seqTexto=1&amp;PalavrasDestaque=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1677</Words>
  <Characters>10922</Characters>
  <Application>Microsoft Office Word</Application>
  <DocSecurity>0</DocSecurity>
  <Lines>254</Lines>
  <Paragraphs>108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2015-03-10T19:37:00Z</dcterms:created>
  <dcterms:modified xsi:type="dcterms:W3CDTF">2015-03-11T20:29:00Z</dcterms:modified>
</cp:coreProperties>
</file>