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D3" w:rsidRDefault="000C41F3" w:rsidP="006A696A">
      <w:pPr>
        <w:jc w:val="center"/>
      </w:pPr>
      <w:bookmarkStart w:id="0" w:name="z947855_BRASAO"/>
      <w:bookmarkStart w:id="1" w:name="z94785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1F3" w:rsidRPr="000C41F3" w:rsidRDefault="000C41F3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C41F3">
                              <w:rPr>
                                <w:rFonts w:ascii="3 of 9 Barcode" w:hAnsi="3 of 9 Barcode"/>
                                <w:sz w:val="34"/>
                              </w:rPr>
                              <w:t>*C0051516A*</w:t>
                            </w:r>
                            <w:bookmarkStart w:id="2" w:name="_GoBack"/>
                          </w:p>
                          <w:bookmarkEnd w:id="2"/>
                          <w:p w:rsidR="000C41F3" w:rsidRPr="000C41F3" w:rsidRDefault="000C41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C0051516A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C41F3" w:rsidRPr="000C41F3" w:rsidRDefault="000C41F3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C41F3">
                        <w:rPr>
                          <w:rFonts w:ascii="3 of 9 Barcode" w:hAnsi="3 of 9 Barcode"/>
                          <w:sz w:val="34"/>
                        </w:rPr>
                        <w:t>*C0051516A*</w:t>
                      </w:r>
                      <w:bookmarkStart w:id="3" w:name="_GoBack"/>
                    </w:p>
                    <w:bookmarkEnd w:id="3"/>
                    <w:p w:rsidR="000C41F3" w:rsidRPr="000C41F3" w:rsidRDefault="000C41F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C0051516A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696A">
        <w:rPr>
          <w:noProof/>
          <w:lang w:eastAsia="pt-BR"/>
        </w:rPr>
        <w:drawing>
          <wp:inline distT="0" distB="0" distL="0" distR="0" wp14:anchorId="15FA9E46" wp14:editId="4A96B1E1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96A" w:rsidRDefault="006A696A" w:rsidP="006A696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A696A" w:rsidRDefault="006A696A" w:rsidP="006A696A">
      <w:pPr>
        <w:rPr>
          <w:sz w:val="24"/>
        </w:rPr>
      </w:pPr>
    </w:p>
    <w:p w:rsidR="006A696A" w:rsidRDefault="006A696A" w:rsidP="006A696A">
      <w:pPr>
        <w:keepNext/>
        <w:keepLines/>
        <w:jc w:val="center"/>
        <w:rPr>
          <w:b/>
          <w:sz w:val="44"/>
        </w:rPr>
      </w:pPr>
      <w:bookmarkStart w:id="4" w:name="z947855_TITULO"/>
      <w:r>
        <w:rPr>
          <w:b/>
          <w:sz w:val="44"/>
        </w:rPr>
        <w:t>PROJETO DE LEI N.º 441, DE 2015</w:t>
      </w:r>
      <w:bookmarkEnd w:id="4"/>
    </w:p>
    <w:p w:rsidR="006A696A" w:rsidRDefault="006A696A" w:rsidP="006A696A">
      <w:pPr>
        <w:keepLines/>
        <w:jc w:val="center"/>
        <w:rPr>
          <w:b/>
          <w:sz w:val="28"/>
        </w:rPr>
      </w:pPr>
      <w:bookmarkStart w:id="5" w:name="z947855_AUTOR"/>
      <w:r>
        <w:rPr>
          <w:b/>
          <w:sz w:val="28"/>
        </w:rPr>
        <w:t>(Do Sr. Ronaldo Martins)</w:t>
      </w:r>
      <w:bookmarkEnd w:id="5"/>
    </w:p>
    <w:p w:rsidR="006A696A" w:rsidRDefault="006A696A" w:rsidP="006A696A">
      <w:pPr>
        <w:keepLines/>
        <w:jc w:val="center"/>
        <w:rPr>
          <w:b/>
          <w:sz w:val="28"/>
        </w:rPr>
      </w:pPr>
    </w:p>
    <w:p w:rsidR="006A696A" w:rsidRDefault="006A696A" w:rsidP="006A696A">
      <w:pPr>
        <w:rPr>
          <w:sz w:val="28"/>
        </w:rPr>
      </w:pPr>
      <w:bookmarkStart w:id="6" w:name="z947855_EMENTA"/>
      <w:r>
        <w:rPr>
          <w:sz w:val="28"/>
        </w:rPr>
        <w:t>Acrescenta a alínea "j" ao inciso II do art. 8º da Lei nº. 9.250/ 1995, dispondo sobre a dedução no Imposto de Renda Pessoa Física, para despesas com segurança privada, na forma que indica.</w:t>
      </w:r>
      <w:bookmarkEnd w:id="6"/>
    </w:p>
    <w:p w:rsidR="006A696A" w:rsidRDefault="006A696A" w:rsidP="006A696A">
      <w:pPr>
        <w:rPr>
          <w:sz w:val="28"/>
        </w:rPr>
      </w:pP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55_DESPACHO"/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PL-231/2015. </w:t>
      </w: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55_APRECIACAO"/>
      <w:bookmarkEnd w:id="7"/>
      <w:r>
        <w:rPr>
          <w:b/>
          <w:sz w:val="28"/>
        </w:rPr>
        <w:t>APRECIAÇÃO:</w:t>
      </w: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6A696A" w:rsidRDefault="006A696A" w:rsidP="006A696A">
      <w:pPr>
        <w:rPr>
          <w:sz w:val="28"/>
        </w:rPr>
      </w:pPr>
    </w:p>
    <w:p w:rsidR="006A696A" w:rsidRDefault="006A696A" w:rsidP="006A696A">
      <w:pPr>
        <w:jc w:val="center"/>
        <w:rPr>
          <w:b/>
          <w:sz w:val="28"/>
        </w:rPr>
      </w:pPr>
      <w:bookmarkStart w:id="9" w:name="z947855_PUBINICIAL"/>
      <w:r>
        <w:rPr>
          <w:b/>
          <w:sz w:val="28"/>
        </w:rPr>
        <w:t>PUBLICAÇÃO INICIAL</w:t>
      </w:r>
    </w:p>
    <w:p w:rsidR="006A696A" w:rsidRDefault="006A696A" w:rsidP="006A696A">
      <w:pPr>
        <w:jc w:val="center"/>
        <w:rPr>
          <w:b/>
        </w:rPr>
      </w:pPr>
      <w:r>
        <w:rPr>
          <w:b/>
        </w:rPr>
        <w:t>Art. 137, caput - RICD</w:t>
      </w:r>
    </w:p>
    <w:p w:rsidR="006A696A" w:rsidRDefault="006A696A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  <w:bookmarkStart w:id="10" w:name="z947855_1303080_TEOR"/>
      <w:bookmarkEnd w:id="9"/>
      <w:r w:rsidRPr="006A696A">
        <w:rPr>
          <w:rFonts w:eastAsia="Calibri"/>
          <w:sz w:val="24"/>
          <w:szCs w:val="24"/>
        </w:rPr>
        <w:lastRenderedPageBreak/>
        <w:t>O CONGRESSO NACIONAL DECRETA: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Art. 1º. Fica acrescido ao inciso II do artigo 8º da Lei nº. 9.250, de 26 de dezembro de 1995, a alínea “j”, com a seguinte redação: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Art. 8º. ................................................................................</w:t>
      </w: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............................................................................................</w:t>
      </w: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II – ......................................................................................</w:t>
      </w: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............................................................................................</w:t>
      </w: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j) a pagamentos de despesas, no ano-calendário, em favor do próprio contribuinte pessoa física e de seus dependentes, na aquisição de equipamentos para proteção pessoal; proteção de sua residência; contratação de serviço de segurança privada; aquisição de veículos blindados e blindagem de veículos automotores.</w:t>
      </w:r>
    </w:p>
    <w:p w:rsidR="006A696A" w:rsidRPr="006A696A" w:rsidRDefault="006A696A" w:rsidP="006A696A">
      <w:pPr>
        <w:spacing w:after="200"/>
        <w:ind w:left="2268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Art. 2º. O Poder Público regulamentará condições e limites referentes às deduções previstas na presente Lei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Art. 3º. Esta lei entrará em vigor na data de sua publicação.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jc w:val="center"/>
        <w:rPr>
          <w:rFonts w:eastAsia="Calibri"/>
          <w:b/>
          <w:sz w:val="24"/>
          <w:szCs w:val="24"/>
        </w:rPr>
      </w:pPr>
      <w:r w:rsidRPr="006A696A">
        <w:rPr>
          <w:rFonts w:eastAsia="Calibri"/>
          <w:b/>
          <w:sz w:val="24"/>
          <w:szCs w:val="24"/>
        </w:rPr>
        <w:t>JUSTIFICAÇÃO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 propositura em tela tem o afã de garantir que os contribuintes do Imposto de Renda Pessoa Física no Brasil, possam fazer jus à dedução das despesas relativas à aquisição de equipamentos para a proteção pessoal; para a proteção de seu lar; além da contratação de serviço de segurança privada; além da aquisição de veículos blindados.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Nos dias atuais, as famílias brasileiras veem seus orçamentos financeiros serem consumidos por parcelas cada vez maiores de despesas com a segurança pessoal e patrimonial.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Nos últimos 10 anos, houve um aumento de mais de 65% no quantitativo de empresas privadas instaladas no Brasil, empregando um universo de aproximadamente 700 mil trabalhadores. Somente nos últimos 3 anos o número de empresas registradas neste setor específico cresceu em torno de 150%.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lastRenderedPageBreak/>
        <w:t xml:space="preserve">Segundo um estudo realizado pela Federação Nacional dos Sindicatos das Empresas de Segurança, Vigilância e de Transporte de Valores (FENAVIST), entre os anos de 2002 e 2012, o setor movimentou cerca de 36 bilhões de reais. A Região Sudeste concentra cerca de 43% dessas empresas, seguida de 20% na Região Sul, 19% na Região Nordeste, 10% na Região Centro Oeste e 8% na Região Norte. 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Estas informações demonstram claramente que houve um verdadeiro boom na demanda da sociedade para o enfrentamento à violência que varre todo o país. E isto impõe despesas que fogem àquelas normalmente demandas pelas famílias brasileiras.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 maioria dos lares, nas grandes e pequenas cidades, já conta com aparatos de segurança, seja através da construção de muros altos; instalação de cercas eletrificadas; obstáculos perfurocortantes; sistemas de monitoramento audiovisuais; portões de acionamento eletrônicos; etc.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Da mesma forma, a contratação de vigilância e de escolta armada ou desarmada, vem aumentando vertiginosamente. O mesmo ocorrendo com a aquisição de veículos blindados à prova de balas.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Toda este conjunto de ações empreendidas pelos cidadãos, vem em resposta à incapacidade do Poder Público em suprir a segurança pública de efetividade, tornando a vida em sociedade uma grande aventura cercada de incertezas. Ao sair de casa para o trabalho, nenhum brasileiro está seguro que retornará ao lar com sua integridade física garantida.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>Assaltos, roubos, furtos, agressões, homicídios e todo tipo atrocidade é cometida quase livremente nas ruas. E o Estado não dá conta de garantir a segurança de todos.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 xml:space="preserve">O projeto em tela vem, então, no sentido de minimizar pelo menos os gastos das famílias com o item segurança, propondo a possibilidade de dedução de parte desse valor quando do pagamento do Imposto de Renda Pessoa Física.    </w:t>
      </w: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D6128B">
      <w:pPr>
        <w:spacing w:after="200" w:line="360" w:lineRule="exact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 xml:space="preserve">Esse </w:t>
      </w:r>
      <w:r w:rsidRPr="006A696A">
        <w:rPr>
          <w:rFonts w:eastAsia="Calibri"/>
          <w:i/>
          <w:sz w:val="24"/>
          <w:szCs w:val="24"/>
        </w:rPr>
        <w:t>modus operandi</w:t>
      </w:r>
      <w:r w:rsidRPr="006A696A">
        <w:rPr>
          <w:rFonts w:eastAsia="Calibri"/>
          <w:sz w:val="24"/>
          <w:szCs w:val="24"/>
        </w:rPr>
        <w:t xml:space="preserve"> já é empregado no que concerne às despesas com saúde e educação dos contribuintes e de seus dependentes, pela incapacidade do Estado em oferecer esses serviços com qualidade. Com a aprovação da presente </w:t>
      </w:r>
      <w:r w:rsidRPr="006A696A">
        <w:rPr>
          <w:rFonts w:eastAsia="Calibri"/>
          <w:sz w:val="24"/>
          <w:szCs w:val="24"/>
        </w:rPr>
        <w:lastRenderedPageBreak/>
        <w:t xml:space="preserve">matéria, teremos condição de oferecer justiça fiscal também nos gastos com segurança.  </w:t>
      </w:r>
    </w:p>
    <w:p w:rsidR="006A696A" w:rsidRPr="006A696A" w:rsidRDefault="006A696A" w:rsidP="006A696A">
      <w:pPr>
        <w:spacing w:after="200" w:line="360" w:lineRule="auto"/>
        <w:ind w:firstLine="1701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ind w:firstLine="1701"/>
        <w:contextualSpacing/>
        <w:rPr>
          <w:rFonts w:eastAsia="Calibri"/>
          <w:sz w:val="24"/>
          <w:szCs w:val="24"/>
        </w:rPr>
      </w:pPr>
      <w:r w:rsidRPr="006A696A">
        <w:rPr>
          <w:rFonts w:eastAsia="Calibri"/>
          <w:sz w:val="24"/>
          <w:szCs w:val="24"/>
        </w:rPr>
        <w:t xml:space="preserve">Sala das Sessões, em </w:t>
      </w:r>
      <w:r w:rsidR="00D6128B">
        <w:rPr>
          <w:rFonts w:eastAsia="Calibri"/>
          <w:sz w:val="24"/>
          <w:szCs w:val="24"/>
        </w:rPr>
        <w:t xml:space="preserve">25 </w:t>
      </w:r>
      <w:r w:rsidRPr="006A696A">
        <w:rPr>
          <w:rFonts w:eastAsia="Calibri"/>
          <w:sz w:val="24"/>
          <w:szCs w:val="24"/>
        </w:rPr>
        <w:t xml:space="preserve">de </w:t>
      </w:r>
      <w:r w:rsidR="00D6128B">
        <w:rPr>
          <w:rFonts w:eastAsia="Calibri"/>
          <w:sz w:val="24"/>
          <w:szCs w:val="24"/>
        </w:rPr>
        <w:t xml:space="preserve">fevereiro </w:t>
      </w:r>
      <w:r w:rsidRPr="006A696A">
        <w:rPr>
          <w:rFonts w:eastAsia="Calibri"/>
          <w:sz w:val="24"/>
          <w:szCs w:val="24"/>
        </w:rPr>
        <w:t>de 2015.</w:t>
      </w: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rPr>
          <w:rFonts w:eastAsia="Calibri"/>
          <w:sz w:val="24"/>
          <w:szCs w:val="24"/>
        </w:rPr>
      </w:pPr>
    </w:p>
    <w:p w:rsidR="006A696A" w:rsidRPr="006A696A" w:rsidRDefault="006A696A" w:rsidP="006A696A">
      <w:pPr>
        <w:spacing w:after="200"/>
        <w:contextualSpacing/>
        <w:jc w:val="center"/>
        <w:rPr>
          <w:rFonts w:eastAsia="Calibri"/>
          <w:b/>
          <w:sz w:val="24"/>
          <w:szCs w:val="24"/>
        </w:rPr>
      </w:pPr>
      <w:r w:rsidRPr="006A696A">
        <w:rPr>
          <w:rFonts w:eastAsia="Calibri"/>
          <w:b/>
          <w:sz w:val="24"/>
          <w:szCs w:val="24"/>
        </w:rPr>
        <w:t>RONALDO MARTINS</w:t>
      </w:r>
    </w:p>
    <w:p w:rsidR="006A696A" w:rsidRPr="006A696A" w:rsidRDefault="006A696A" w:rsidP="006A696A">
      <w:pPr>
        <w:spacing w:after="200"/>
        <w:contextualSpacing/>
        <w:jc w:val="center"/>
        <w:rPr>
          <w:rFonts w:eastAsia="Calibri"/>
          <w:b/>
          <w:sz w:val="24"/>
          <w:szCs w:val="24"/>
        </w:rPr>
      </w:pPr>
      <w:r w:rsidRPr="006A696A">
        <w:rPr>
          <w:rFonts w:eastAsia="Calibri"/>
          <w:b/>
          <w:sz w:val="24"/>
          <w:szCs w:val="24"/>
        </w:rPr>
        <w:t>Deputado Federal – PRB/CE</w:t>
      </w:r>
    </w:p>
    <w:p w:rsidR="006A696A" w:rsidRPr="006A696A" w:rsidRDefault="006A696A" w:rsidP="006A696A">
      <w:pPr>
        <w:spacing w:after="200"/>
        <w:ind w:firstLine="1701"/>
        <w:contextualSpacing/>
        <w:rPr>
          <w:rFonts w:eastAsia="Calibri"/>
          <w:sz w:val="24"/>
          <w:szCs w:val="24"/>
        </w:rPr>
      </w:pP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855_LEGISLACAO"/>
      <w:bookmarkEnd w:id="10"/>
      <w:r>
        <w:rPr>
          <w:b/>
          <w:sz w:val="24"/>
        </w:rPr>
        <w:t>LEGISLAÇÃO CITADA ANEXADA PELA</w:t>
      </w:r>
    </w:p>
    <w:p w:rsid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6A696A" w:rsidRDefault="006A696A" w:rsidP="006A696A">
      <w:pPr>
        <w:jc w:val="center"/>
        <w:rPr>
          <w:b/>
          <w:sz w:val="24"/>
        </w:rPr>
      </w:pPr>
    </w:p>
    <w:p w:rsidR="006A696A" w:rsidRPr="006A696A" w:rsidRDefault="006A696A" w:rsidP="006A696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6A696A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9.250 DE 26 DE DEZEMBRO DE 1995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696A" w:rsidRPr="006A696A" w:rsidRDefault="006A696A" w:rsidP="006A696A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Legislação do Imposto de Renda das Pessoas Físicas e dá outras providências.</w:t>
      </w:r>
    </w:p>
    <w:p w:rsidR="006A696A" w:rsidRPr="006A696A" w:rsidRDefault="006A696A" w:rsidP="006A696A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696A" w:rsidRPr="006A696A" w:rsidRDefault="006A696A" w:rsidP="006A696A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 </w:t>
      </w:r>
    </w:p>
    <w:p w:rsidR="006A696A" w:rsidRPr="006A696A" w:rsidRDefault="006A696A" w:rsidP="006A696A">
      <w:pPr>
        <w:ind w:firstLine="1134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696A" w:rsidRPr="006A696A" w:rsidRDefault="006A696A" w:rsidP="006A696A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6A696A" w:rsidRPr="006A696A" w:rsidRDefault="006A696A" w:rsidP="006A696A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DA DECLARAÇÃO DE RENDIMENTOS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Art. 8º A base de cálculo do imposto devido no ano-calendário será a diferença entre as somas: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 - de todos os rendimentos percebidos durante o ano-calendário, exceto os isentos, os não-tributáveis, os tributáveis exclusivamente na fonte e os sujeitos à tributação definitiva;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II - das deduções relativas: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a) aos pagamentos efetuados, no ano-calendário, a médicos, dentistas, psicólogos, fisioterapeutas, fonoaudiólogos, terapeutas ocupacionais e hospitais, bem como as despesas com exames laboratoriais, serviços radiológicos, aparelhos ortopédicos e próteses ortopédicas e dentárias;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pagamentos de despesas com instrução do contribuinte e de seus dependentes, efetuados a estabelecimentos de ensino, relativamente à educação infantil, compreendendo as 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 </w: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6A696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R$ 2.480,66 (dois mil, quatrocentos e oitenta reais e sessenta e seis centavos), para o ano-calendário de 2007; </w:t>
      </w:r>
      <w:hyperlink r:id="rId8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e</w:t>
      </w:r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R$ 2.592,29 (dois mil, quinhentos e noventa e dois reais e vinte e nove centavos), para o ano-calendário de 2008; </w:t>
      </w:r>
      <w:hyperlink r:id="rId10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1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3. R$ 2.708,94 (dois mil, setecentos e oito reais e noventa e quatro centavos), para o ano-calendário de 2009; </w:t>
      </w:r>
      <w:hyperlink r:id="rId12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3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R$ 2.830,84 (dois mil, oitocentos e trinta reais e oitenta e quatro centavos) para o ano-calendário de 2010; </w:t>
      </w:r>
      <w:hyperlink r:id="rId14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6A696A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5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</w:t>
      </w:r>
      <w:hyperlink r:id="rId17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6A696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revogado pela Lei nº 11.482, de 31/5/2007)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end"/>
      </w:r>
      <w:r w:rsidRPr="006A696A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6. R$ 2.958,23 (dois mil, novecentos e cinquenta e oito reais e vinte e três centavos) para o ano-calendário de 2011; </w:t>
      </w:r>
      <w:hyperlink r:id="rId18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9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7. R$ 3.091,35 (três mil, noventa e um reais e trinta e cinco centavos) para o ano-calendário de 2012; </w:t>
      </w:r>
      <w:hyperlink r:id="rId20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1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8. R$ 3.230,46 (três mil, duzentos e trinta reais e quarenta e seis centavos) para o ano-calendário de 2013; </w:t>
      </w:r>
      <w:hyperlink r:id="rId22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3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9. R$ 3.375,83 (três mil, trezentos e setenta e cinco reais e oitenta e três centavos) a partir do ano-calendário de 2014; </w:t>
      </w:r>
      <w:hyperlink r:id="rId24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5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10. </w:t>
      </w:r>
      <w:hyperlink r:id="rId26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à quantia, por dependente, de: </w: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6A696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R$ 1.584,60 (mil, quinhentos e oitenta e quatro reais e sessenta centavos), para o ano-calendário de 2007; </w:t>
      </w:r>
      <w:hyperlink r:id="rId27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R$ 1.655,88 (mil, seiscentos e cinqüenta e cinco reais e oitenta e oito centavos), para o ano-calendário de 2008; </w:t>
      </w:r>
      <w:hyperlink r:id="rId28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R$ 1.730,40 (mil, setecentos e trinta reais e quarenta centavos), para o ano-calendário de 2009; </w:t>
      </w:r>
      <w:hyperlink r:id="rId29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R$ 1.808,28 (mil, oitocentos e oito reais e vinte e oito centavos) para o ano-calendário de 2010; </w:t>
      </w:r>
      <w:hyperlink r:id="rId30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31/5/2007,</w:t>
        </w:r>
      </w:hyperlink>
      <w:r w:rsidRPr="006A696A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31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2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R$ 1.889,64 (mil, oitocentos e oitenta e nove reais e sessenta e quatro centavos) para o ano-calendário de 2011; </w:t>
      </w:r>
      <w:hyperlink r:id="rId33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4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6. R$ 1.974,72 (mil, novecentos e setenta e quatro reais e setenta e dois centavos) para o ano-calendário de 2012; </w:t>
      </w:r>
      <w:hyperlink r:id="rId35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6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7. R$ 2.063,64 (dois mil, sessenta e três reais e sessenta e quatro centavos) para o ano-calendário de 2013; </w:t>
      </w:r>
      <w:hyperlink r:id="rId37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8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8. R$ 2.156,52 (dois mil, cento e cinquenta e seis reais e cinquenta e dois centavos) a partir do ano-calendário de 2014; </w:t>
      </w:r>
      <w:hyperlink r:id="rId39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0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9. </w:t>
      </w:r>
      <w:hyperlink r:id="rId41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d) às contribuições para a Previdência Social da União, dos Estados, do Distrito Federal e dos Municípios;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e) às contribuições para as entidades de previdência privada domiciliadas no País, cujo ônus tenha sido do contribuinte, destinadas a custear benefícios complementares assemelhados aos da Previdência Social;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f) às importâncias pagas a título de pensão alimentícia em face das normas do Direito de Família, quando em cumprimento de decisão judicial, inclusive a prestação de alimentos provisionais, de acordo homologado judicialmente, ou de escritura pública a que se refere o art. 1.124-A da Lei nº 5.869, de 11 de janeiro de 1973 - Código de Processo Civil; </w:t>
      </w:r>
      <w:hyperlink r:id="rId42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com redação dada pela Lei nº 11.727, de 23/6/2008, produzindo efeitos a partir de 5/1/2007, de acordo com o inciso V do art. 41)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g) às despesas escrituradas no Livro Caixa, previstas nos incisos I a III do art. 6º da Lei nº 8.134, de 27 de dezembro de 1990, no caso de trabalho não-assalariado, inclusive dos leiloeiros e dos titulares de serviços notariais e de registro.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h) </w:t>
      </w:r>
      <w:hyperlink r:id="rId43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 </w:t>
      </w:r>
      <w:hyperlink r:id="rId44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(Alínea acrescida pela Lei nº 12.832, de 20/6/2013, </w:t>
        </w:r>
      </w:hyperlink>
      <w:r w:rsidRPr="006A696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 </w:t>
      </w:r>
      <w:hyperlink r:id="rId45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13.043, de 13/11/2014, em vigor a partir de 1/1/2015)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quantia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privada, representada pela soma dos valores mensais computados a partir do mês em que o contribuinte completar sessenta e cinco anos de idade, não integrará a soma de que trata o inciso I.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O disposto na alínea a do inciso II: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 - aplica-se, também, aos pagamentos efetuados a empresas domiciliadas no País, destinados à cobertura de despesas com hospitalização, médicas e odontológicas, bem como a entidade que assegurem direito de atendimento ou ressarcimento de despesas da mesma natureza;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II - restringe-se aos pagamentos efetuados pelo contribuinte, relativos ao próprio tratamento e ao de seus dependentes;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III - limita-se a pagamentos especificados e comprovados, com indicação do nome, endereço e número de inscrição no Cadastro de Pessoas Físicas - CPF ou no Cadastro Geral de Contribuintes - CGC de quem os recebeu, podendo, na falta de documentação, ser feita indicação do cheque nominativo pelo qual foi efetuado o pagamento;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IV - não se aplica às despesas ressarcidas por entidade de qualquer espécie ou cobertas por contrato de seguro;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V - no caso de despesas com aparelhos ortopédicos e próteses ortopédicas e dentárias, exige-se a comprovação com receituário médico e nota fiscal em nome do beneficiário.</w:t>
      </w:r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As despesas médicas e de educação dos alimentandos, quando realizadas pelo alimentante em virtude de cumprimento de decisão judicial, de acordo homologado judicialmente ou de escritura pública a que se refere o art. 1.124-A da Lei nº 5.869, de 11 de janeiro de 1973 - Código de Processo Civil, poderão ser deduzidas pelo alimentante na determinação da base de cálculo do imposto de renda na declaração, observado, no caso de despesas de educação, o limite previsto na alínea b do inciso II do </w:t>
      </w:r>
      <w:r w:rsidRPr="006A696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artigo. </w:t>
      </w:r>
      <w:hyperlink r:id="rId46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11.727, de 23/6/2008, produzindo efeitos a partir de 5/1/2007, de acordo com o inciso V do art. 41)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</w:t>
      </w:r>
      <w:hyperlink r:id="rId47" w:history="1">
        <w:r w:rsidRPr="006A696A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6A696A" w:rsidRPr="006A696A" w:rsidRDefault="006A696A" w:rsidP="006A696A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9º O resultado da atividade rural, apurado na forma da Lei nº 8.023, de 12 de abril de 1990, com as alterações posteriores, quando positivo, integrará a base de cálculo do imposto definida no artigo anterior.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696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696A" w:rsidRPr="006A696A" w:rsidRDefault="006A696A" w:rsidP="006A696A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696A" w:rsidRPr="006A696A" w:rsidRDefault="006A696A" w:rsidP="006A6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7855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6A696A" w:rsidRPr="006A696A" w:rsidSect="006A696A">
      <w:headerReference w:type="even" r:id="rId48"/>
      <w:headerReference w:type="default" r:id="rId49"/>
      <w:footerReference w:type="even" r:id="rId50"/>
      <w:footerReference w:type="default" r:id="rId51"/>
      <w:footerReference w:type="first" r:id="rId5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96A" w:rsidRDefault="006A696A" w:rsidP="006A696A">
      <w:r>
        <w:separator/>
      </w:r>
    </w:p>
  </w:endnote>
  <w:endnote w:type="continuationSeparator" w:id="0">
    <w:p w:rsidR="006A696A" w:rsidRDefault="006A696A" w:rsidP="006A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6A" w:rsidRDefault="006A696A" w:rsidP="006A696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A696A" w:rsidRDefault="006A696A" w:rsidP="006A696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A696A" w:rsidRPr="006A696A" w:rsidRDefault="006A696A" w:rsidP="006A696A">
    <w:pPr>
      <w:pStyle w:val="Rodap"/>
      <w:jc w:val="center"/>
    </w:pPr>
    <w:r>
      <w:t>PL 441/2015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6A" w:rsidRDefault="006A696A" w:rsidP="006A696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A696A" w:rsidRDefault="006A696A" w:rsidP="006A696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A696A" w:rsidRPr="006A696A" w:rsidRDefault="006A696A" w:rsidP="006A696A">
    <w:pPr>
      <w:pStyle w:val="Rodap"/>
      <w:jc w:val="center"/>
    </w:pPr>
    <w:r>
      <w:t>PL 441/2015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6A" w:rsidRDefault="006A696A" w:rsidP="006A696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A696A" w:rsidRPr="006A696A" w:rsidRDefault="006A696A" w:rsidP="006A696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96A" w:rsidRDefault="006A696A" w:rsidP="006A696A">
      <w:r>
        <w:separator/>
      </w:r>
    </w:p>
  </w:footnote>
  <w:footnote w:type="continuationSeparator" w:id="0">
    <w:p w:rsidR="006A696A" w:rsidRDefault="006A696A" w:rsidP="006A69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6A" w:rsidRPr="006A696A" w:rsidRDefault="006A696A" w:rsidP="006A696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C41F3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6A" w:rsidRPr="006A696A" w:rsidRDefault="006A696A" w:rsidP="006A696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C41F3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96A"/>
    <w:rsid w:val="000C41F3"/>
    <w:rsid w:val="00102ED3"/>
    <w:rsid w:val="006A696A"/>
    <w:rsid w:val="00834A0A"/>
    <w:rsid w:val="00D6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69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696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A69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696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A69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696A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69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696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A69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696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A69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696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8" Type="http://schemas.openxmlformats.org/officeDocument/2006/relationships/hyperlink" Target="http://www2.camara.gov.br/legin/fed/medpro/2011/medidaprovisoria-528-25-marco-2011-610402-publicacaooriginal-132128-pe.html" TargetMode="External"/><Relationship Id="rId26" Type="http://schemas.openxmlformats.org/officeDocument/2006/relationships/hyperlink" Target="http://www2.camara.leg.br/legin/fed/lei/2015/lei-13097-19-janeiro-2015-780071-veto-145956-pl.html" TargetMode="External"/><Relationship Id="rId39" Type="http://schemas.openxmlformats.org/officeDocument/2006/relationships/hyperlink" Target="http://www2.camara.gov.br/legin/fed/medpro/2011/medidaprovisoria-528-25-marco-2011-610402-publicacaooriginal-132128-pe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2.camara.gov.br/legin/fed/lei/2011/lei-12469-26-agosto-2011-611363-publicacaooriginal-133504-pl.html" TargetMode="External"/><Relationship Id="rId34" Type="http://schemas.openxmlformats.org/officeDocument/2006/relationships/hyperlink" Target="http://www2.camara.gov.br/legin/fed/lei/2011/lei-12469-26-agosto-2011-611363-publicacaooriginal-133504-pl.html" TargetMode="External"/><Relationship Id="rId42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47" Type="http://schemas.openxmlformats.org/officeDocument/2006/relationships/hyperlink" Target="http://www2.camara.gov.br/legin/fed/lei/2011/lei-12469-26-agosto-2011-611363-publicacaooriginal-133504-pl.html" TargetMode="External"/><Relationship Id="rId50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7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5" Type="http://schemas.openxmlformats.org/officeDocument/2006/relationships/hyperlink" Target="http://www2.camara.gov.br/legin/fed/lei/2011/lei-12469-26-agosto-2011-611363-publicacaooriginal-133504-pl.html" TargetMode="External"/><Relationship Id="rId33" Type="http://schemas.openxmlformats.org/officeDocument/2006/relationships/hyperlink" Target="http://www2.camara.gov.br/legin/fed/medpro/2011/medidaprovisoria-528-25-marco-2011-610402-publicacaooriginal-132128-pe.html" TargetMode="External"/><Relationship Id="rId38" Type="http://schemas.openxmlformats.org/officeDocument/2006/relationships/hyperlink" Target="http://www2.camara.gov.br/legin/fed/lei/2011/lei-12469-26-agosto-2011-611363-publicacaooriginal-133504-pl.html" TargetMode="External"/><Relationship Id="rId46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lei/2011/lei-12469-26-agosto-2011-611363-publicacaooriginal-133504-pl.html" TargetMode="External"/><Relationship Id="rId20" Type="http://schemas.openxmlformats.org/officeDocument/2006/relationships/hyperlink" Target="http://www2.camara.gov.br/legin/fed/medpro/2011/medidaprovisoria-528-25-marco-2011-610402-publicacaooriginal-132128-pe.html" TargetMode="External"/><Relationship Id="rId2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1" Type="http://schemas.openxmlformats.org/officeDocument/2006/relationships/hyperlink" Target="http://www2.camara.leg.br/legin/fed/lei/2015/lei-13097-19-janeiro-2015-780071-veto-145956-pl.html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24" Type="http://schemas.openxmlformats.org/officeDocument/2006/relationships/hyperlink" Target="http://www2.camara.gov.br/legin/fed/medpro/2011/medidaprovisoria-528-25-marco-2011-610402-publicacaooriginal-132128-pe.html" TargetMode="External"/><Relationship Id="rId32" Type="http://schemas.openxmlformats.org/officeDocument/2006/relationships/hyperlink" Target="http://www2.camara.gov.br/legin/fed/lei/2011/lei-12469-26-agosto-2011-611363-publicacaooriginal-133504-pl.html" TargetMode="External"/><Relationship Id="rId37" Type="http://schemas.openxmlformats.org/officeDocument/2006/relationships/hyperlink" Target="http://www2.camara.gov.br/legin/fed/medpro/2011/medidaprovisoria-528-25-marco-2011-610402-publicacaooriginal-132128-pe.html" TargetMode="External"/><Relationship Id="rId40" Type="http://schemas.openxmlformats.org/officeDocument/2006/relationships/hyperlink" Target="http://www2.camara.gov.br/legin/fed/lei/2011/lei-12469-26-agosto-2011-611363-publicacaooriginal-133504-pl.html" TargetMode="External"/><Relationship Id="rId45" Type="http://schemas.openxmlformats.org/officeDocument/2006/relationships/hyperlink" Target="http://www2.camara.leg.br/legin/fed/lei/2014/lei-13043-13-novembro-2014-779546-publicacaooriginal-145366-pl.html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legin/fed/medpro/2011/medidaprovisoria-528-25-marco-2011-610402-publicacaooriginal-132128-pe.html" TargetMode="External"/><Relationship Id="rId23" Type="http://schemas.openxmlformats.org/officeDocument/2006/relationships/hyperlink" Target="http://www2.camara.gov.br/legin/fed/lei/2011/lei-12469-26-agosto-2011-611363-publicacaooriginal-133504-pl.html" TargetMode="External"/><Relationship Id="rId28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6" Type="http://schemas.openxmlformats.org/officeDocument/2006/relationships/hyperlink" Target="http://www2.camara.gov.br/legin/fed/lei/2011/lei-12469-26-agosto-2011-611363-publicacaooriginal-133504-pl.html" TargetMode="External"/><Relationship Id="rId49" Type="http://schemas.openxmlformats.org/officeDocument/2006/relationships/header" Target="header2.xml"/><Relationship Id="rId10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9" Type="http://schemas.openxmlformats.org/officeDocument/2006/relationships/hyperlink" Target="http://www2.camara.gov.br/legin/fed/lei/2011/lei-12469-26-agosto-2011-611363-publicacaooriginal-133504-pl.html" TargetMode="External"/><Relationship Id="rId31" Type="http://schemas.openxmlformats.org/officeDocument/2006/relationships/hyperlink" Target="http://www2.camara.gov.br/legin/fed/medpro/2011/medidaprovisoria-528-25-marco-2011-610402-publicacaooriginal-132128-pe.html" TargetMode="External"/><Relationship Id="rId44" Type="http://schemas.openxmlformats.org/officeDocument/2006/relationships/hyperlink" Target="http://www2.camara.leg.br/legin/fed/lei/2013/lei-12832-20-junho-2013-776291-publicacaooriginal-140179-pl.html" TargetMode="External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4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2" Type="http://schemas.openxmlformats.org/officeDocument/2006/relationships/hyperlink" Target="http://www2.camara.gov.br/legin/fed/medpro/2011/medidaprovisoria-528-25-marco-2011-610402-publicacaooriginal-132128-pe.html" TargetMode="External"/><Relationship Id="rId27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0" Type="http://schemas.openxmlformats.org/officeDocument/2006/relationships/hyperlink" Target="http://www2.camara.gov.br/legin/fed/lei/2007/lei-11482-31-maio-2007-554796-publicacaooriginal-73733-pl.html" TargetMode="External"/><Relationship Id="rId35" Type="http://schemas.openxmlformats.org/officeDocument/2006/relationships/hyperlink" Target="http://www2.camara.gov.br/legin/fed/medpro/2011/medidaprovisoria-528-25-marco-2011-610402-publicacaooriginal-132128-pe.html" TargetMode="External"/><Relationship Id="rId43" Type="http://schemas.openxmlformats.org/officeDocument/2006/relationships/hyperlink" Target="http://www2.camara.gov.br/legin/fed/lei/2011/lei-12469-26-agosto-2011-611363-publicacaooriginal-133504-pl.html" TargetMode="External"/><Relationship Id="rId48" Type="http://schemas.openxmlformats.org/officeDocument/2006/relationships/header" Target="header1.xml"/><Relationship Id="rId8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5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3113</Words>
  <Characters>17528</Characters>
  <Application>Microsoft Office Word</Application>
  <DocSecurity>0</DocSecurity>
  <Lines>372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2015-03-06T18:41:00Z</cp:lastPrinted>
  <dcterms:created xsi:type="dcterms:W3CDTF">2015-03-10T17:36:00Z</dcterms:created>
  <dcterms:modified xsi:type="dcterms:W3CDTF">2015-03-10T22:46:00Z</dcterms:modified>
</cp:coreProperties>
</file>