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416" w:rsidRDefault="008C4920" w:rsidP="00356846">
      <w:pPr>
        <w:jc w:val="center"/>
      </w:pPr>
      <w:bookmarkStart w:id="0" w:name="z948982_BRASAO"/>
      <w:bookmarkStart w:id="1" w:name="z94898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8C4920" w:rsidRPr="008C4920" w:rsidRDefault="008C4920">
                            <w:pPr>
                              <w:rPr>
                                <w:rFonts w:ascii="Times New Roman" w:hAnsi="Times New Roman" w:cs="Times New Roman"/>
                                <w:sz w:val="34"/>
                              </w:rPr>
                            </w:pPr>
                            <w:r w:rsidRPr="008C4920">
                              <w:rPr>
                                <w:rFonts w:ascii="3 of 9 Barcode" w:hAnsi="3 of 9 Barcode"/>
                                <w:sz w:val="34"/>
                              </w:rPr>
                              <w:t>*C0051477A*</w:t>
                            </w:r>
                            <w:bookmarkStart w:id="2" w:name="_GoBack"/>
                          </w:p>
                          <w:bookmarkEnd w:id="2"/>
                          <w:p w:rsidR="008C4920" w:rsidRPr="008C4920" w:rsidRDefault="008C4920">
                            <w:pPr>
                              <w:rPr>
                                <w:rFonts w:ascii="Times New Roman" w:hAnsi="Times New Roman" w:cs="Times New Roman"/>
                              </w:rPr>
                            </w:pPr>
                            <w:r>
                              <w:rPr>
                                <w:rFonts w:ascii="Times New Roman" w:hAnsi="Times New Roman" w:cs="Times New Roman"/>
                              </w:rPr>
                              <w:t>C0051477A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8C4920" w:rsidRPr="008C4920" w:rsidRDefault="008C4920">
                      <w:pPr>
                        <w:rPr>
                          <w:rFonts w:ascii="Times New Roman" w:hAnsi="Times New Roman" w:cs="Times New Roman"/>
                          <w:sz w:val="34"/>
                        </w:rPr>
                      </w:pPr>
                      <w:r w:rsidRPr="008C4920">
                        <w:rPr>
                          <w:rFonts w:ascii="3 of 9 Barcode" w:hAnsi="3 of 9 Barcode"/>
                          <w:sz w:val="34"/>
                        </w:rPr>
                        <w:t>*C0051477A*</w:t>
                      </w:r>
                      <w:bookmarkStart w:id="3" w:name="_GoBack"/>
                    </w:p>
                    <w:bookmarkEnd w:id="3"/>
                    <w:p w:rsidR="008C4920" w:rsidRPr="008C4920" w:rsidRDefault="008C4920">
                      <w:pPr>
                        <w:rPr>
                          <w:rFonts w:ascii="Times New Roman" w:hAnsi="Times New Roman" w:cs="Times New Roman"/>
                        </w:rPr>
                      </w:pPr>
                      <w:r>
                        <w:rPr>
                          <w:rFonts w:ascii="Times New Roman" w:hAnsi="Times New Roman" w:cs="Times New Roman"/>
                        </w:rPr>
                        <w:t>C0051477A</w:t>
                      </w:r>
                    </w:p>
                  </w:txbxContent>
                </v:textbox>
                <w10:wrap anchorx="page" anchory="page"/>
              </v:shape>
            </w:pict>
          </mc:Fallback>
        </mc:AlternateContent>
      </w:r>
      <w:r w:rsidR="00356846">
        <w:rPr>
          <w:noProof/>
          <w:lang w:eastAsia="pt-BR"/>
        </w:rPr>
        <w:drawing>
          <wp:inline distT="0" distB="0" distL="0" distR="0" wp14:anchorId="7480C9D6" wp14:editId="0BCC166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356846" w:rsidRDefault="00356846" w:rsidP="00356846">
      <w:pPr>
        <w:jc w:val="center"/>
        <w:rPr>
          <w:b/>
          <w:sz w:val="24"/>
        </w:rPr>
      </w:pPr>
      <w:r>
        <w:rPr>
          <w:b/>
          <w:sz w:val="24"/>
        </w:rPr>
        <w:t>CÂMARA DOS DEPUTADOS</w:t>
      </w:r>
    </w:p>
    <w:bookmarkEnd w:id="0"/>
    <w:p w:rsidR="00356846" w:rsidRDefault="00356846" w:rsidP="00356846">
      <w:pPr>
        <w:rPr>
          <w:sz w:val="24"/>
        </w:rPr>
      </w:pPr>
    </w:p>
    <w:p w:rsidR="00356846" w:rsidRDefault="00356846" w:rsidP="00356846">
      <w:pPr>
        <w:keepNext/>
        <w:keepLines/>
        <w:jc w:val="center"/>
        <w:rPr>
          <w:b/>
          <w:sz w:val="44"/>
        </w:rPr>
      </w:pPr>
      <w:bookmarkStart w:id="4" w:name="z948982_TITULO"/>
      <w:r>
        <w:rPr>
          <w:b/>
          <w:sz w:val="44"/>
        </w:rPr>
        <w:t>PROJETO DE LEI N.º 453, DE 2015</w:t>
      </w:r>
      <w:bookmarkEnd w:id="4"/>
    </w:p>
    <w:p w:rsidR="00356846" w:rsidRDefault="00356846" w:rsidP="00356846">
      <w:pPr>
        <w:keepLines/>
        <w:jc w:val="center"/>
        <w:rPr>
          <w:b/>
          <w:sz w:val="28"/>
        </w:rPr>
      </w:pPr>
      <w:bookmarkStart w:id="5" w:name="z948982_AUTOR"/>
      <w:r>
        <w:rPr>
          <w:b/>
          <w:sz w:val="28"/>
        </w:rPr>
        <w:t>(Do Sr. Rômulo Gouveia)</w:t>
      </w:r>
      <w:bookmarkEnd w:id="5"/>
    </w:p>
    <w:p w:rsidR="00356846" w:rsidRDefault="00356846" w:rsidP="00356846">
      <w:pPr>
        <w:keepLines/>
        <w:jc w:val="center"/>
        <w:rPr>
          <w:b/>
          <w:sz w:val="28"/>
        </w:rPr>
      </w:pPr>
    </w:p>
    <w:p w:rsidR="00356846" w:rsidRDefault="00356846" w:rsidP="00356846">
      <w:pPr>
        <w:rPr>
          <w:sz w:val="28"/>
        </w:rPr>
      </w:pPr>
      <w:bookmarkStart w:id="6" w:name="z948982_EMENTA"/>
      <w:r>
        <w:rPr>
          <w:sz w:val="28"/>
        </w:rPr>
        <w:t>Acrescenta parágrafo ao art. 18 da Lei n.º 8.078, de 11 de setembro de 1990, "que dispõe sobre a proteção do consumidor e dá outras providências".</w:t>
      </w:r>
      <w:bookmarkEnd w:id="6"/>
    </w:p>
    <w:p w:rsidR="00356846" w:rsidRDefault="00356846" w:rsidP="00356846">
      <w:pPr>
        <w:rPr>
          <w:sz w:val="28"/>
        </w:rPr>
      </w:pPr>
    </w:p>
    <w:p w:rsidR="00356846" w:rsidRDefault="00356846" w:rsidP="00356846">
      <w:pPr>
        <w:pBdr>
          <w:top w:val="single" w:sz="4" w:space="1" w:color="auto"/>
          <w:left w:val="single" w:sz="4" w:space="4" w:color="auto"/>
          <w:bottom w:val="single" w:sz="4" w:space="1" w:color="auto"/>
          <w:right w:val="single" w:sz="4" w:space="4" w:color="auto"/>
        </w:pBdr>
        <w:rPr>
          <w:b/>
          <w:sz w:val="28"/>
        </w:rPr>
      </w:pPr>
      <w:bookmarkStart w:id="7" w:name="z948982_DESPACHO"/>
    </w:p>
    <w:p w:rsidR="00356846" w:rsidRDefault="00356846" w:rsidP="00356846">
      <w:pPr>
        <w:pBdr>
          <w:top w:val="single" w:sz="4" w:space="1" w:color="auto"/>
          <w:left w:val="single" w:sz="4" w:space="4" w:color="auto"/>
          <w:bottom w:val="single" w:sz="4" w:space="1" w:color="auto"/>
          <w:right w:val="single" w:sz="4" w:space="4" w:color="auto"/>
        </w:pBdr>
        <w:rPr>
          <w:b/>
          <w:sz w:val="28"/>
        </w:rPr>
      </w:pPr>
      <w:r>
        <w:rPr>
          <w:b/>
          <w:sz w:val="28"/>
        </w:rPr>
        <w:t>DESPACHO:</w:t>
      </w:r>
    </w:p>
    <w:p w:rsidR="00356846" w:rsidRDefault="00356846" w:rsidP="00356846">
      <w:pPr>
        <w:pBdr>
          <w:top w:val="single" w:sz="4" w:space="1" w:color="auto"/>
          <w:left w:val="single" w:sz="4" w:space="4" w:color="auto"/>
          <w:bottom w:val="single" w:sz="4" w:space="1" w:color="auto"/>
          <w:right w:val="single" w:sz="4" w:space="4" w:color="auto"/>
        </w:pBdr>
        <w:rPr>
          <w:sz w:val="28"/>
        </w:rPr>
      </w:pPr>
      <w:r>
        <w:rPr>
          <w:sz w:val="28"/>
        </w:rPr>
        <w:t xml:space="preserve">APENSE-SE À(AO) PL-2010/2011. </w:t>
      </w:r>
    </w:p>
    <w:p w:rsidR="00356846" w:rsidRDefault="00356846" w:rsidP="00356846">
      <w:pPr>
        <w:pBdr>
          <w:top w:val="single" w:sz="4" w:space="1" w:color="auto"/>
          <w:left w:val="single" w:sz="4" w:space="4" w:color="auto"/>
          <w:bottom w:val="single" w:sz="4" w:space="1" w:color="auto"/>
          <w:right w:val="single" w:sz="4" w:space="4" w:color="auto"/>
        </w:pBdr>
        <w:rPr>
          <w:sz w:val="28"/>
        </w:rPr>
      </w:pPr>
    </w:p>
    <w:p w:rsidR="00356846" w:rsidRDefault="00356846" w:rsidP="00356846">
      <w:pPr>
        <w:pBdr>
          <w:top w:val="single" w:sz="4" w:space="1" w:color="auto"/>
          <w:left w:val="single" w:sz="4" w:space="4" w:color="auto"/>
          <w:bottom w:val="single" w:sz="4" w:space="1" w:color="auto"/>
          <w:right w:val="single" w:sz="4" w:space="4" w:color="auto"/>
        </w:pBdr>
        <w:rPr>
          <w:b/>
          <w:sz w:val="28"/>
        </w:rPr>
      </w:pPr>
      <w:bookmarkStart w:id="8" w:name="z948982_APRECIACAO"/>
      <w:bookmarkEnd w:id="7"/>
      <w:r>
        <w:rPr>
          <w:b/>
          <w:sz w:val="28"/>
        </w:rPr>
        <w:t>APRECIAÇÃO:</w:t>
      </w:r>
    </w:p>
    <w:p w:rsidR="00356846" w:rsidRDefault="00356846" w:rsidP="00356846">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356846" w:rsidRDefault="00356846" w:rsidP="00356846">
      <w:pPr>
        <w:pBdr>
          <w:top w:val="single" w:sz="4" w:space="1" w:color="auto"/>
          <w:left w:val="single" w:sz="4" w:space="4" w:color="auto"/>
          <w:bottom w:val="single" w:sz="4" w:space="1" w:color="auto"/>
          <w:right w:val="single" w:sz="4" w:space="4" w:color="auto"/>
        </w:pBdr>
        <w:rPr>
          <w:sz w:val="28"/>
        </w:rPr>
      </w:pPr>
    </w:p>
    <w:bookmarkEnd w:id="8"/>
    <w:p w:rsidR="00356846" w:rsidRDefault="00356846" w:rsidP="00356846">
      <w:pPr>
        <w:rPr>
          <w:sz w:val="28"/>
        </w:rPr>
      </w:pPr>
    </w:p>
    <w:p w:rsidR="00356846" w:rsidRDefault="00356846" w:rsidP="00356846">
      <w:pPr>
        <w:jc w:val="center"/>
        <w:rPr>
          <w:b/>
          <w:sz w:val="28"/>
        </w:rPr>
      </w:pPr>
      <w:bookmarkStart w:id="9" w:name="z948982_PUBINICIAL"/>
      <w:r>
        <w:rPr>
          <w:b/>
          <w:sz w:val="28"/>
        </w:rPr>
        <w:t>PUBLICAÇÃO INICIAL</w:t>
      </w:r>
    </w:p>
    <w:p w:rsidR="00356846" w:rsidRDefault="00356846" w:rsidP="00356846">
      <w:pPr>
        <w:jc w:val="center"/>
        <w:rPr>
          <w:b/>
        </w:rPr>
      </w:pPr>
      <w:r>
        <w:rPr>
          <w:b/>
        </w:rPr>
        <w:t>Art. 137, caput - RICD</w:t>
      </w:r>
    </w:p>
    <w:p w:rsidR="00356846" w:rsidRDefault="00356846">
      <w:pPr>
        <w:spacing w:after="200" w:line="276" w:lineRule="auto"/>
        <w:jc w:val="left"/>
        <w:rPr>
          <w:b/>
        </w:rPr>
      </w:pPr>
      <w:r>
        <w:rPr>
          <w:b/>
        </w:rPr>
        <w:br w:type="page"/>
      </w:r>
    </w:p>
    <w:bookmarkEnd w:id="9"/>
    <w:p w:rsidR="00356846" w:rsidRDefault="00356846" w:rsidP="00356846">
      <w:pPr>
        <w:rPr>
          <w:b/>
        </w:rPr>
      </w:pPr>
    </w:p>
    <w:p w:rsidR="00356846" w:rsidRPr="0070077B" w:rsidRDefault="00356846" w:rsidP="00356846">
      <w:pPr>
        <w:widowControl w:val="0"/>
        <w:spacing w:after="480" w:line="360" w:lineRule="exact"/>
        <w:ind w:firstLine="2302"/>
        <w:rPr>
          <w:rFonts w:ascii="Bookman Old Style" w:eastAsia="Times New Roman" w:hAnsi="Bookman Old Style" w:cs="Times New Roman"/>
          <w:b/>
          <w:snapToGrid w:val="0"/>
          <w:color w:val="000000"/>
          <w:sz w:val="24"/>
          <w:szCs w:val="28"/>
          <w:lang w:eastAsia="pt-BR"/>
        </w:rPr>
      </w:pPr>
      <w:bookmarkStart w:id="10" w:name="z948982_1303262_TEOR"/>
      <w:r w:rsidRPr="0070077B">
        <w:rPr>
          <w:rFonts w:ascii="Bookman Old Style" w:eastAsia="Times New Roman" w:hAnsi="Bookman Old Style" w:cs="Times New Roman"/>
          <w:b/>
          <w:snapToGrid w:val="0"/>
          <w:color w:val="000000"/>
          <w:sz w:val="24"/>
          <w:szCs w:val="28"/>
          <w:lang w:eastAsia="pt-BR"/>
        </w:rPr>
        <w:t>O Congresso Nacional decreta:</w:t>
      </w: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Art. 1º O art. 18 da Lei n.º 8.078, de 11 de setembro de 1990, passa a vigorar acrescido do seguinte § 7º:</w:t>
      </w:r>
    </w:p>
    <w:p w:rsidR="00356846" w:rsidRPr="0070077B" w:rsidRDefault="00356846" w:rsidP="00356846">
      <w:pPr>
        <w:spacing w:after="100" w:line="280" w:lineRule="exact"/>
        <w:ind w:left="2302" w:firstLine="567"/>
        <w:rPr>
          <w:rFonts w:ascii="Bookman Old Style" w:eastAsia="Times New Roman" w:hAnsi="Bookman Old Style" w:cs="Times New Roman"/>
          <w:i/>
          <w:snapToGrid w:val="0"/>
          <w:color w:val="000000"/>
          <w:sz w:val="24"/>
          <w:szCs w:val="28"/>
          <w:lang w:eastAsia="pt-BR"/>
        </w:rPr>
      </w:pPr>
      <w:r w:rsidRPr="0070077B">
        <w:rPr>
          <w:rFonts w:ascii="Bookman Old Style" w:eastAsia="Times New Roman" w:hAnsi="Bookman Old Style" w:cs="Times New Roman"/>
          <w:i/>
          <w:snapToGrid w:val="0"/>
          <w:color w:val="000000"/>
          <w:sz w:val="24"/>
          <w:szCs w:val="28"/>
          <w:lang w:eastAsia="pt-BR"/>
        </w:rPr>
        <w:t>"Art. 18......................................................</w:t>
      </w:r>
    </w:p>
    <w:p w:rsidR="00356846" w:rsidRPr="0070077B" w:rsidRDefault="00356846" w:rsidP="00356846">
      <w:pPr>
        <w:spacing w:after="100" w:line="280" w:lineRule="exact"/>
        <w:ind w:left="2302" w:firstLine="567"/>
        <w:rPr>
          <w:rFonts w:ascii="Bookman Old Style" w:eastAsia="Times New Roman" w:hAnsi="Bookman Old Style" w:cs="Times New Roman"/>
          <w:i/>
          <w:snapToGrid w:val="0"/>
          <w:color w:val="000000"/>
          <w:sz w:val="24"/>
          <w:szCs w:val="28"/>
          <w:lang w:eastAsia="pt-BR"/>
        </w:rPr>
      </w:pPr>
      <w:r w:rsidRPr="0070077B">
        <w:rPr>
          <w:rFonts w:ascii="Bookman Old Style" w:eastAsia="Times New Roman" w:hAnsi="Bookman Old Style" w:cs="Times New Roman"/>
          <w:i/>
          <w:snapToGrid w:val="0"/>
          <w:color w:val="000000"/>
          <w:sz w:val="24"/>
          <w:szCs w:val="28"/>
          <w:lang w:eastAsia="pt-BR"/>
        </w:rPr>
        <w:t xml:space="preserve">................................................................... </w:t>
      </w:r>
    </w:p>
    <w:p w:rsidR="00356846" w:rsidRPr="0070077B" w:rsidRDefault="00356846" w:rsidP="00356846">
      <w:pPr>
        <w:spacing w:after="100" w:line="280" w:lineRule="exact"/>
        <w:ind w:left="2302" w:firstLine="567"/>
        <w:rPr>
          <w:rFonts w:ascii="Bookman Old Style" w:eastAsia="Times New Roman" w:hAnsi="Bookman Old Style" w:cs="Times New Roman"/>
          <w:i/>
          <w:snapToGrid w:val="0"/>
          <w:color w:val="000000"/>
          <w:sz w:val="24"/>
          <w:szCs w:val="28"/>
          <w:lang w:eastAsia="pt-BR"/>
        </w:rPr>
      </w:pPr>
      <w:r w:rsidRPr="0070077B">
        <w:rPr>
          <w:rFonts w:ascii="Bookman Old Style" w:eastAsia="Times New Roman" w:hAnsi="Bookman Old Style" w:cs="Times New Roman"/>
          <w:i/>
          <w:snapToGrid w:val="0"/>
          <w:color w:val="000000"/>
          <w:sz w:val="24"/>
          <w:szCs w:val="28"/>
          <w:lang w:eastAsia="pt-BR"/>
        </w:rPr>
        <w:t>§ 7º Tendo o consumidor optado pela alternativa do inciso I do § 1º deste artigo, não poderão ser impostas, pelo fornecedor imediato, restrições de horário para a efetivação da substituição, podendo o consumidor comparecer em qualquer dia e momento do expediente de funcionamento do estabelecimento comercial.” (NR)</w:t>
      </w: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 xml:space="preserve">Art. 2º Esta Lei entra em vigor na data de sua publicação. </w:t>
      </w:r>
    </w:p>
    <w:p w:rsidR="00356846" w:rsidRPr="0070077B" w:rsidRDefault="00356846" w:rsidP="00356846">
      <w:pPr>
        <w:keepNext/>
        <w:spacing w:before="240" w:after="60"/>
        <w:jc w:val="center"/>
        <w:outlineLvl w:val="2"/>
        <w:rPr>
          <w:rFonts w:ascii="Bookman Old Style" w:eastAsia="Times New Roman" w:hAnsi="Bookman Old Style" w:cs="Times New Roman"/>
          <w:b/>
          <w:bCs/>
          <w:sz w:val="24"/>
          <w:szCs w:val="28"/>
          <w:lang w:eastAsia="pt-BR"/>
        </w:rPr>
      </w:pPr>
      <w:r w:rsidRPr="0070077B">
        <w:rPr>
          <w:rFonts w:ascii="Bookman Old Style" w:eastAsia="Times New Roman" w:hAnsi="Bookman Old Style" w:cs="Times New Roman"/>
          <w:b/>
          <w:bCs/>
          <w:sz w:val="24"/>
          <w:szCs w:val="28"/>
          <w:lang w:eastAsia="pt-BR"/>
        </w:rPr>
        <w:t>JUSTIFICAÇÃO</w:t>
      </w:r>
    </w:p>
    <w:p w:rsidR="00356846" w:rsidRPr="0070077B" w:rsidRDefault="00356846" w:rsidP="00356846">
      <w:pPr>
        <w:jc w:val="left"/>
        <w:rPr>
          <w:rFonts w:ascii="Times New Roman" w:eastAsia="Times New Roman" w:hAnsi="Times New Roman" w:cs="Times New Roman"/>
          <w:sz w:val="18"/>
          <w:szCs w:val="20"/>
          <w:lang w:eastAsia="pt-BR"/>
        </w:rPr>
      </w:pP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O art. 18 da Lei n.º 8.078, de 11 de setembro de 1990 (Código de Defesa do Consumidor - CDC), estabelece o regime dos vícios por inadequação, instituindo a responsabilidade dos fornecedores pela qualidade dos produtos e serviços colocados no mercado de consumo.</w:t>
      </w: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De acordo com a regra geral constante no dispositivo, os fornecedores tem o dever legal de sanar, em trinta dias, os vícios de qualidade. Após esse prazo, não sendo sanado o vício, pode o consumidor exigir, alternativamente, a substituição do produto, a restituição da quantia paga ou o abatimento proporcional do preço. Nas hipóteses de produtos essenciais ou cuja troca comprometa seu valor ou a qualidade, pode o consumidor fazer o uso imediato dessas alternativas.</w:t>
      </w: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 xml:space="preserve">Lamentavelmente, embora o direito ao reembolso, desconto ou substituição de produtos “defeituosos” (com vício de qualidade) seja incontroverso nos termos do Código de Defesa do Consumidor, ainda subsistem fornecedores empenhados em criar embaraços à concretização desse direito. Um comportamento que se tem tornado cada vez mais frequente é o de restringir, de modo inquestionavelmente injustificável, os dias e horários para a troca de produtos. </w:t>
      </w: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 xml:space="preserve">Entendemos que um fornecedor transparente e comprometido com a boa-fé deve empregar, no respeito aos direitos do </w:t>
      </w:r>
      <w:r w:rsidRPr="0070077B">
        <w:rPr>
          <w:rFonts w:ascii="Bookman Old Style" w:eastAsia="Times New Roman" w:hAnsi="Bookman Old Style" w:cs="Times New Roman"/>
          <w:snapToGrid w:val="0"/>
          <w:color w:val="000000"/>
          <w:sz w:val="24"/>
          <w:szCs w:val="28"/>
          <w:lang w:eastAsia="pt-BR"/>
        </w:rPr>
        <w:lastRenderedPageBreak/>
        <w:t>consumidor, os mesmos esforços que envida para alavancar suas vendas e aumentar seus lucros. Se escolher ampliar seu horário de vendas, deve, igualmente, oferecer esse mesmo amplo espectro de atendimento para receber os consumidores que precisam trocar produtos adquiridos com defeito.</w:t>
      </w:r>
    </w:p>
    <w:p w:rsidR="00356846" w:rsidRPr="0070077B" w:rsidRDefault="00356846" w:rsidP="00356846">
      <w:pPr>
        <w:spacing w:after="200" w:line="360" w:lineRule="exact"/>
        <w:ind w:firstLine="2302"/>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Esse o objetivo do presente Projeto de Lei: acrescentar parágrafo ao art. 18 do CDC para impedir que os comerciantes (fornecedores imediatos, na linguagem do Código) limitem os dias e horários para substituição de produtos. Solicitamos a colaboração dos ilustres Pares para seu aperfeiçoamento e aprovação.</w:t>
      </w:r>
    </w:p>
    <w:p w:rsidR="00356846" w:rsidRPr="0070077B" w:rsidRDefault="00356846" w:rsidP="00356846">
      <w:pPr>
        <w:spacing w:after="200" w:line="360" w:lineRule="exact"/>
        <w:rPr>
          <w:rFonts w:ascii="Bookman Old Style" w:eastAsia="Times New Roman" w:hAnsi="Bookman Old Style" w:cs="Times New Roman"/>
          <w:snapToGrid w:val="0"/>
          <w:color w:val="000000"/>
          <w:sz w:val="24"/>
          <w:szCs w:val="28"/>
          <w:lang w:eastAsia="pt-BR"/>
        </w:rPr>
      </w:pPr>
      <w:r w:rsidRPr="0070077B">
        <w:rPr>
          <w:rFonts w:ascii="Bookman Old Style" w:eastAsia="Times New Roman" w:hAnsi="Bookman Old Style" w:cs="Times New Roman"/>
          <w:snapToGrid w:val="0"/>
          <w:color w:val="000000"/>
          <w:sz w:val="24"/>
          <w:szCs w:val="26"/>
          <w:lang w:eastAsia="pt-BR"/>
        </w:rPr>
        <w:t xml:space="preserve">              </w:t>
      </w:r>
      <w:r w:rsidRPr="0070077B">
        <w:rPr>
          <w:rFonts w:ascii="Bookman Old Style" w:eastAsia="Times New Roman" w:hAnsi="Bookman Old Style" w:cs="Times New Roman"/>
          <w:snapToGrid w:val="0"/>
          <w:color w:val="000000"/>
          <w:sz w:val="24"/>
          <w:szCs w:val="28"/>
          <w:lang w:eastAsia="pt-BR"/>
        </w:rPr>
        <w:t xml:space="preserve">Sala das Sessões, em </w:t>
      </w:r>
      <w:r w:rsidR="0070077B">
        <w:rPr>
          <w:rFonts w:ascii="Bookman Old Style" w:eastAsia="Times New Roman" w:hAnsi="Bookman Old Style" w:cs="Times New Roman"/>
          <w:snapToGrid w:val="0"/>
          <w:color w:val="000000"/>
          <w:sz w:val="24"/>
          <w:szCs w:val="28"/>
          <w:lang w:eastAsia="pt-BR"/>
        </w:rPr>
        <w:t xml:space="preserve">25 </w:t>
      </w:r>
      <w:r w:rsidRPr="0070077B">
        <w:rPr>
          <w:rFonts w:ascii="Bookman Old Style" w:eastAsia="Times New Roman" w:hAnsi="Bookman Old Style" w:cs="Times New Roman"/>
          <w:snapToGrid w:val="0"/>
          <w:color w:val="000000"/>
          <w:sz w:val="24"/>
          <w:szCs w:val="28"/>
          <w:lang w:eastAsia="pt-BR"/>
        </w:rPr>
        <w:t>de</w:t>
      </w:r>
      <w:r w:rsidR="0070077B">
        <w:rPr>
          <w:rFonts w:ascii="Bookman Old Style" w:eastAsia="Times New Roman" w:hAnsi="Bookman Old Style" w:cs="Times New Roman"/>
          <w:snapToGrid w:val="0"/>
          <w:color w:val="000000"/>
          <w:sz w:val="24"/>
          <w:szCs w:val="28"/>
          <w:lang w:eastAsia="pt-BR"/>
        </w:rPr>
        <w:t xml:space="preserve"> fevereiro </w:t>
      </w:r>
      <w:r w:rsidRPr="0070077B">
        <w:rPr>
          <w:rFonts w:ascii="Bookman Old Style" w:eastAsia="Times New Roman" w:hAnsi="Bookman Old Style" w:cs="Times New Roman"/>
          <w:snapToGrid w:val="0"/>
          <w:color w:val="000000"/>
          <w:sz w:val="24"/>
          <w:szCs w:val="28"/>
          <w:lang w:eastAsia="pt-BR"/>
        </w:rPr>
        <w:t>de 2015</w:t>
      </w:r>
    </w:p>
    <w:p w:rsidR="00356846" w:rsidRPr="0070077B" w:rsidRDefault="00356846" w:rsidP="00356846">
      <w:pPr>
        <w:jc w:val="left"/>
        <w:rPr>
          <w:rFonts w:ascii="Times New Roman" w:eastAsia="Times New Roman" w:hAnsi="Times New Roman" w:cs="Times New Roman"/>
          <w:sz w:val="18"/>
          <w:szCs w:val="20"/>
          <w:lang w:eastAsia="pt-BR"/>
        </w:rPr>
      </w:pPr>
    </w:p>
    <w:p w:rsidR="00356846" w:rsidRPr="0070077B" w:rsidRDefault="00356846" w:rsidP="00356846">
      <w:pPr>
        <w:jc w:val="left"/>
        <w:rPr>
          <w:rFonts w:ascii="Times New Roman" w:eastAsia="Times New Roman" w:hAnsi="Times New Roman" w:cs="Times New Roman"/>
          <w:sz w:val="24"/>
          <w:szCs w:val="28"/>
          <w:lang w:eastAsia="pt-BR"/>
        </w:rPr>
      </w:pPr>
    </w:p>
    <w:p w:rsidR="00356846" w:rsidRPr="0070077B" w:rsidRDefault="00356846" w:rsidP="00356846">
      <w:pPr>
        <w:widowControl w:val="0"/>
        <w:spacing w:line="320" w:lineRule="exact"/>
        <w:ind w:left="2268"/>
        <w:jc w:val="center"/>
        <w:rPr>
          <w:rFonts w:ascii="Bookman Old Style" w:eastAsia="Times New Roman" w:hAnsi="Bookman Old Style" w:cs="Times New Roman"/>
          <w:b/>
          <w:snapToGrid w:val="0"/>
          <w:color w:val="000000"/>
          <w:sz w:val="24"/>
          <w:szCs w:val="28"/>
          <w:lang w:eastAsia="pt-BR"/>
        </w:rPr>
      </w:pPr>
      <w:r w:rsidRPr="0070077B">
        <w:rPr>
          <w:rFonts w:ascii="Bookman Old Style" w:eastAsia="Times New Roman" w:hAnsi="Bookman Old Style" w:cs="Times New Roman"/>
          <w:snapToGrid w:val="0"/>
          <w:color w:val="000000"/>
          <w:sz w:val="24"/>
          <w:szCs w:val="28"/>
          <w:lang w:eastAsia="pt-BR"/>
        </w:rPr>
        <w:t>Deputado</w:t>
      </w:r>
      <w:r w:rsidRPr="0070077B">
        <w:rPr>
          <w:rFonts w:ascii="Bookman Old Style" w:eastAsia="Times New Roman" w:hAnsi="Bookman Old Style" w:cs="Times New Roman"/>
          <w:b/>
          <w:snapToGrid w:val="0"/>
          <w:color w:val="000000"/>
          <w:sz w:val="24"/>
          <w:szCs w:val="28"/>
          <w:lang w:eastAsia="pt-BR"/>
        </w:rPr>
        <w:t xml:space="preserve"> RÔMULO GOUVEIA </w:t>
      </w:r>
    </w:p>
    <w:p w:rsidR="00356846" w:rsidRPr="0070077B" w:rsidRDefault="00356846" w:rsidP="00356846">
      <w:pPr>
        <w:widowControl w:val="0"/>
        <w:tabs>
          <w:tab w:val="center" w:pos="5386"/>
          <w:tab w:val="left" w:pos="7140"/>
        </w:tabs>
        <w:spacing w:line="320" w:lineRule="exact"/>
        <w:ind w:left="2268"/>
        <w:jc w:val="left"/>
        <w:rPr>
          <w:rFonts w:ascii="Bookman Old Style" w:eastAsia="Times New Roman" w:hAnsi="Bookman Old Style" w:cs="Times New Roman"/>
          <w:sz w:val="24"/>
          <w:szCs w:val="28"/>
          <w:lang w:eastAsia="pt-BR"/>
        </w:rPr>
      </w:pPr>
      <w:r w:rsidRPr="0070077B">
        <w:rPr>
          <w:rFonts w:ascii="Bookman Old Style" w:eastAsia="Times New Roman" w:hAnsi="Bookman Old Style" w:cs="Times New Roman"/>
          <w:b/>
          <w:snapToGrid w:val="0"/>
          <w:color w:val="000000"/>
          <w:sz w:val="24"/>
          <w:szCs w:val="28"/>
          <w:lang w:eastAsia="pt-BR"/>
        </w:rPr>
        <w:tab/>
        <w:t xml:space="preserve">              PSD/PB</w:t>
      </w:r>
      <w:r w:rsidRPr="0070077B">
        <w:rPr>
          <w:rFonts w:ascii="Bookman Old Style" w:eastAsia="Times New Roman" w:hAnsi="Bookman Old Style" w:cs="Times New Roman"/>
          <w:b/>
          <w:snapToGrid w:val="0"/>
          <w:color w:val="000000"/>
          <w:sz w:val="24"/>
          <w:szCs w:val="28"/>
          <w:lang w:eastAsia="pt-BR"/>
        </w:rPr>
        <w:tab/>
      </w:r>
    </w:p>
    <w:p w:rsidR="00356846" w:rsidRDefault="00356846" w:rsidP="00356846">
      <w:pPr>
        <w:rPr>
          <w:sz w:val="24"/>
        </w:rPr>
      </w:pPr>
    </w:p>
    <w:p w:rsidR="00356846" w:rsidRDefault="00356846" w:rsidP="00356846">
      <w:pPr>
        <w:pBdr>
          <w:top w:val="single" w:sz="4" w:space="1" w:color="auto"/>
          <w:left w:val="single" w:sz="4" w:space="4" w:color="auto"/>
          <w:bottom w:val="single" w:sz="4" w:space="1" w:color="auto"/>
          <w:right w:val="single" w:sz="4" w:space="4" w:color="auto"/>
        </w:pBdr>
        <w:jc w:val="center"/>
        <w:rPr>
          <w:b/>
          <w:sz w:val="24"/>
        </w:rPr>
      </w:pPr>
      <w:bookmarkStart w:id="11" w:name="z948982_LEGISLACAO"/>
      <w:bookmarkEnd w:id="10"/>
      <w:r>
        <w:rPr>
          <w:b/>
          <w:sz w:val="24"/>
        </w:rPr>
        <w:t>LEGISLAÇÃO CITADA ANEXADA PELA</w:t>
      </w:r>
    </w:p>
    <w:p w:rsidR="00356846" w:rsidRDefault="00356846" w:rsidP="00356846">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356846" w:rsidRDefault="00356846" w:rsidP="00356846">
      <w:pPr>
        <w:jc w:val="center"/>
        <w:rPr>
          <w:b/>
          <w:sz w:val="24"/>
        </w:rPr>
      </w:pPr>
    </w:p>
    <w:p w:rsidR="00356846" w:rsidRPr="00356846" w:rsidRDefault="00356846" w:rsidP="00356846">
      <w:pPr>
        <w:keepNext/>
        <w:jc w:val="center"/>
        <w:outlineLvl w:val="2"/>
        <w:rPr>
          <w:rFonts w:ascii="Times New Roman" w:eastAsia="Times New Roman" w:hAnsi="Times New Roman" w:cs="Times New Roman"/>
          <w:b/>
          <w:sz w:val="28"/>
          <w:szCs w:val="20"/>
          <w:lang w:eastAsia="pt-BR"/>
        </w:rPr>
      </w:pPr>
      <w:r w:rsidRPr="00356846">
        <w:rPr>
          <w:rFonts w:ascii="Times New Roman" w:eastAsia="Times New Roman" w:hAnsi="Times New Roman" w:cs="Times New Roman"/>
          <w:b/>
          <w:sz w:val="28"/>
          <w:szCs w:val="20"/>
          <w:lang w:eastAsia="pt-BR"/>
        </w:rPr>
        <w:t>LEI Nº 8.078, DE 11 DE SETEMBRO DE 1990</w:t>
      </w:r>
    </w:p>
    <w:p w:rsidR="00356846" w:rsidRPr="00356846" w:rsidRDefault="00356846" w:rsidP="00356846">
      <w:pPr>
        <w:ind w:firstLine="1134"/>
        <w:jc w:val="center"/>
        <w:rPr>
          <w:rFonts w:ascii="Times New Roman" w:eastAsia="Times New Roman" w:hAnsi="Times New Roman" w:cs="Times New Roman"/>
          <w:b/>
          <w:sz w:val="24"/>
          <w:szCs w:val="20"/>
          <w:lang w:eastAsia="pt-BR"/>
        </w:rPr>
      </w:pPr>
    </w:p>
    <w:p w:rsidR="00356846" w:rsidRPr="00356846" w:rsidRDefault="00356846" w:rsidP="00356846">
      <w:pPr>
        <w:ind w:left="4536"/>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Dispõe sobre a proteção do consumidor e dá outras providências.</w:t>
      </w:r>
    </w:p>
    <w:p w:rsidR="00356846" w:rsidRPr="00356846" w:rsidRDefault="00356846" w:rsidP="00356846">
      <w:pPr>
        <w:ind w:firstLine="1134"/>
        <w:rPr>
          <w:rFonts w:ascii="Times New Roman" w:eastAsia="Times New Roman" w:hAnsi="Times New Roman" w:cs="Times New Roman"/>
          <w:sz w:val="24"/>
          <w:szCs w:val="20"/>
          <w:lang w:eastAsia="pt-BR"/>
        </w:rPr>
      </w:pPr>
    </w:p>
    <w:p w:rsidR="00356846" w:rsidRPr="00356846" w:rsidRDefault="00356846" w:rsidP="00356846">
      <w:pPr>
        <w:ind w:firstLine="1134"/>
        <w:rPr>
          <w:rFonts w:ascii="Times New Roman" w:eastAsia="Times New Roman" w:hAnsi="Times New Roman" w:cs="Times New Roman"/>
          <w:b/>
          <w:sz w:val="24"/>
          <w:szCs w:val="20"/>
          <w:lang w:eastAsia="pt-BR"/>
        </w:rPr>
      </w:pPr>
      <w:r w:rsidRPr="00356846">
        <w:rPr>
          <w:rFonts w:ascii="Times New Roman" w:eastAsia="Times New Roman" w:hAnsi="Times New Roman" w:cs="Times New Roman"/>
          <w:b/>
          <w:sz w:val="24"/>
          <w:szCs w:val="20"/>
          <w:lang w:eastAsia="pt-BR"/>
        </w:rPr>
        <w:t xml:space="preserve">O PRESIDENTE DA REPÚBLICA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Faço saber que o Congresso Nacional decreta e eu sanciono a seguinte lei: </w:t>
      </w:r>
    </w:p>
    <w:p w:rsidR="00356846" w:rsidRPr="00356846" w:rsidRDefault="00356846" w:rsidP="00356846">
      <w:pPr>
        <w:ind w:firstLine="1134"/>
        <w:rPr>
          <w:rFonts w:ascii="Times New Roman" w:eastAsia="Times New Roman" w:hAnsi="Times New Roman" w:cs="Times New Roman"/>
          <w:sz w:val="24"/>
          <w:szCs w:val="20"/>
          <w:lang w:eastAsia="pt-BR"/>
        </w:rPr>
      </w:pPr>
    </w:p>
    <w:p w:rsidR="00356846" w:rsidRPr="00356846" w:rsidRDefault="00356846" w:rsidP="00356846">
      <w:pPr>
        <w:jc w:val="cente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TÍTULO I</w:t>
      </w:r>
    </w:p>
    <w:p w:rsidR="00356846" w:rsidRPr="00356846" w:rsidRDefault="00356846" w:rsidP="00356846">
      <w:pPr>
        <w:jc w:val="cente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DOS DIREITOS DO CONSUMIDOR</w:t>
      </w:r>
    </w:p>
    <w:p w:rsidR="00356846" w:rsidRPr="00356846" w:rsidRDefault="00356846" w:rsidP="00356846">
      <w:pPr>
        <w:jc w:val="cente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w:t>
      </w:r>
    </w:p>
    <w:p w:rsidR="00356846" w:rsidRPr="00356846" w:rsidRDefault="00356846" w:rsidP="00356846">
      <w:pPr>
        <w:jc w:val="center"/>
        <w:rPr>
          <w:rFonts w:ascii="Times New Roman" w:eastAsia="Times New Roman" w:hAnsi="Times New Roman" w:cs="Times New Roman"/>
          <w:sz w:val="24"/>
          <w:szCs w:val="20"/>
          <w:lang w:eastAsia="pt-BR"/>
        </w:rPr>
      </w:pPr>
    </w:p>
    <w:p w:rsidR="00356846" w:rsidRPr="00356846" w:rsidRDefault="00356846" w:rsidP="00356846">
      <w:pPr>
        <w:jc w:val="cente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CAPÍTULO IV</w:t>
      </w:r>
    </w:p>
    <w:p w:rsidR="00356846" w:rsidRPr="00356846" w:rsidRDefault="00356846" w:rsidP="00356846">
      <w:pPr>
        <w:jc w:val="cente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DA QUALIDADE DE PRODUTOS E SERVIÇOS, DA PREVENÇÃO E DA REPARAÇÃO DOS DANOS</w:t>
      </w:r>
    </w:p>
    <w:p w:rsidR="00356846" w:rsidRPr="00356846" w:rsidRDefault="00356846" w:rsidP="00356846">
      <w:pPr>
        <w:jc w:val="cente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w:t>
      </w:r>
    </w:p>
    <w:p w:rsidR="00356846" w:rsidRPr="00356846" w:rsidRDefault="00356846" w:rsidP="00356846">
      <w:pPr>
        <w:jc w:val="center"/>
        <w:rPr>
          <w:rFonts w:ascii="Times New Roman" w:eastAsia="Times New Roman" w:hAnsi="Times New Roman" w:cs="Times New Roman"/>
          <w:b/>
          <w:sz w:val="24"/>
          <w:szCs w:val="20"/>
          <w:lang w:eastAsia="pt-BR"/>
        </w:rPr>
      </w:pPr>
    </w:p>
    <w:p w:rsidR="00356846" w:rsidRPr="00356846" w:rsidRDefault="00356846" w:rsidP="00356846">
      <w:pPr>
        <w:jc w:val="center"/>
        <w:rPr>
          <w:rFonts w:ascii="Times New Roman" w:eastAsia="Times New Roman" w:hAnsi="Times New Roman" w:cs="Times New Roman"/>
          <w:b/>
          <w:sz w:val="24"/>
          <w:szCs w:val="20"/>
          <w:lang w:eastAsia="pt-BR"/>
        </w:rPr>
      </w:pPr>
      <w:r w:rsidRPr="00356846">
        <w:rPr>
          <w:rFonts w:ascii="Times New Roman" w:eastAsia="Times New Roman" w:hAnsi="Times New Roman" w:cs="Times New Roman"/>
          <w:b/>
          <w:sz w:val="24"/>
          <w:szCs w:val="20"/>
          <w:lang w:eastAsia="pt-BR"/>
        </w:rPr>
        <w:t>Seção III</w:t>
      </w:r>
    </w:p>
    <w:p w:rsidR="00356846" w:rsidRPr="00356846" w:rsidRDefault="00356846" w:rsidP="00356846">
      <w:pPr>
        <w:jc w:val="center"/>
        <w:rPr>
          <w:rFonts w:ascii="Times New Roman" w:eastAsia="Times New Roman" w:hAnsi="Times New Roman" w:cs="Times New Roman"/>
          <w:b/>
          <w:sz w:val="24"/>
          <w:szCs w:val="20"/>
          <w:lang w:eastAsia="pt-BR"/>
        </w:rPr>
      </w:pPr>
      <w:r w:rsidRPr="00356846">
        <w:rPr>
          <w:rFonts w:ascii="Times New Roman" w:eastAsia="Times New Roman" w:hAnsi="Times New Roman" w:cs="Times New Roman"/>
          <w:b/>
          <w:sz w:val="24"/>
          <w:szCs w:val="20"/>
          <w:lang w:eastAsia="pt-BR"/>
        </w:rPr>
        <w:t>Da Responsabilidade por Vício do Produto e do Serviço</w:t>
      </w:r>
    </w:p>
    <w:p w:rsidR="00356846" w:rsidRPr="00356846" w:rsidRDefault="00356846" w:rsidP="00356846">
      <w:pPr>
        <w:ind w:firstLine="1134"/>
        <w:rPr>
          <w:rFonts w:ascii="Times New Roman" w:eastAsia="Times New Roman" w:hAnsi="Times New Roman" w:cs="Times New Roman"/>
          <w:sz w:val="24"/>
          <w:szCs w:val="20"/>
          <w:lang w:eastAsia="pt-BR"/>
        </w:rPr>
      </w:pP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Art. 18. Os fornecedores de produtos de consumo duráveis ou não duráveis respondem solidariamente pelos vícios de qualidade ou quantidade que os tornem impróprios ou inadequados ao consumo a que se destinam ou lhes diminuam o valor, assim como por aqueles decorrentes da disparidade, com as indicações constantes do recipiente, da </w:t>
      </w:r>
      <w:r w:rsidRPr="00356846">
        <w:rPr>
          <w:rFonts w:ascii="Times New Roman" w:eastAsia="Times New Roman" w:hAnsi="Times New Roman" w:cs="Times New Roman"/>
          <w:sz w:val="24"/>
          <w:szCs w:val="20"/>
          <w:lang w:eastAsia="pt-BR"/>
        </w:rPr>
        <w:lastRenderedPageBreak/>
        <w:t xml:space="preserve">embalagem, rotulagem ou mensagem publicitária, respeitadas as variações decorrentes de sua natureza, podendo o consumidor exigir a substituição das partes viciadas.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1º Não sendo o vício sanado no prazo máximo de trinta dias, pode o consumidor exigir, alternativamente e à sua escolha: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 - a substituição do produto por outro da mesma espécie, em perfeitas condições de uso;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II - a restituição imediata da quantia paga, monetariamente atualizada, sem prejuízo de eventuais perdas e danos;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III - o abatimento proporcional do preço.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2º Poderão as partes convencionar a redução ou ampliação do prazo previsto no parágrafo anterior, não podendo ser inferior a sete nem superior a cento e oitenta dias. Nos contratos de adesão, a cláusula de prazo deverá ser convencionada em separado, por meio de manifestação expressa do consumidor.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3º O consumidor poderá fazer uso imediato das alternativas do § 1º deste artigo sempre que, em razão da extensão do vício, a substituição das partes viciadas puder comprometer a qualidade ou características do produto, diminuir-lhe o valor ou se tratar de produto essencial.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4º Tendo o consumidor optado pela alternativa do inciso I do § 1° deste artigo, e não sendo possível a substituição do bem, poderá haver substituição por outro de espécie, marca ou modelo diversos, mediante complementação ou restituição de eventual diferença de preço, sem prejuízo do disposto nos incisos II e III do § 1º deste artigo.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5º No caso de fornecimento de produtos </w:t>
      </w:r>
      <w:r w:rsidRPr="00356846">
        <w:rPr>
          <w:rFonts w:ascii="Times New Roman" w:eastAsia="Times New Roman" w:hAnsi="Times New Roman" w:cs="Times New Roman"/>
          <w:i/>
          <w:sz w:val="24"/>
          <w:szCs w:val="20"/>
          <w:lang w:eastAsia="pt-BR"/>
        </w:rPr>
        <w:t>in natura</w:t>
      </w:r>
      <w:r w:rsidRPr="00356846">
        <w:rPr>
          <w:rFonts w:ascii="Times New Roman" w:eastAsia="Times New Roman" w:hAnsi="Times New Roman" w:cs="Times New Roman"/>
          <w:sz w:val="24"/>
          <w:szCs w:val="20"/>
          <w:lang w:eastAsia="pt-BR"/>
        </w:rPr>
        <w:t xml:space="preserve">, será responsável perante o consumidor o fornecedor imediato, exceto quando identificado claramente seu produtor.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6º São impróprios ao uso e consumo: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 - os produtos cujos prazos de validade estejam vencidos;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II - os produtos deteriorados, alterados, adulterados, avariados, falsificados, corrompidos, fraudados, nocivos à vida ou à saúde, perigosos ou, ainda, aqueles em desacordo com as normas regulamentares de fabricação, distribuição ou apresentação;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III - os produtos que, por qualquer motivo, se revelem inadequados ao fim a que se destinam. </w:t>
      </w:r>
    </w:p>
    <w:p w:rsidR="00356846" w:rsidRPr="00356846" w:rsidRDefault="00356846" w:rsidP="00356846">
      <w:pPr>
        <w:ind w:firstLine="1134"/>
        <w:rPr>
          <w:rFonts w:ascii="Times New Roman" w:eastAsia="Times New Roman" w:hAnsi="Times New Roman" w:cs="Times New Roman"/>
          <w:sz w:val="24"/>
          <w:szCs w:val="20"/>
          <w:lang w:eastAsia="pt-BR"/>
        </w:rPr>
      </w:pP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Art. 19. Os fornecedores respondem solidariamente pelos vícios de quantidade do produto sempre que, respeitadas as variações decorrentes de sua natureza, seu conteúdo líquido for inferior às indicações constantes do recipiente, da embalagem, rotulagem ou de mensagem publicitária, podendo o consumidor exigir, alternativamente e à sua escolha: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 - o abatimento proporcional do preço;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II - complementação do peso ou medida;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III - a substituição do produto por outro da mesma espécie, marca ou modelo, sem os aludidos vícios;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IV - a restituição imediata da quantia paga, monetariamente atualizada, sem prejuízo de eventuais perdas e danos.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1º Aplica-se a este artigo o disposto no § 4° do artigo anterior. </w:t>
      </w:r>
    </w:p>
    <w:p w:rsidR="00356846" w:rsidRPr="00356846" w:rsidRDefault="00356846" w:rsidP="00356846">
      <w:pPr>
        <w:ind w:firstLine="1134"/>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 xml:space="preserve">§ 2º O fornecedor imediato será responsável quando fizer a pesagem ou a medição e o instrumento utilizado não estiver aferido segundo os padrões oficiais. </w:t>
      </w:r>
    </w:p>
    <w:p w:rsidR="00356846" w:rsidRPr="00356846" w:rsidRDefault="00356846" w:rsidP="00356846">
      <w:pPr>
        <w:rPr>
          <w:rFonts w:ascii="Times New Roman" w:eastAsia="Times New Roman" w:hAnsi="Times New Roman" w:cs="Times New Roman"/>
          <w:sz w:val="24"/>
          <w:szCs w:val="20"/>
          <w:lang w:eastAsia="pt-BR"/>
        </w:rPr>
      </w:pPr>
      <w:r w:rsidRPr="00356846">
        <w:rPr>
          <w:rFonts w:ascii="Times New Roman" w:eastAsia="Times New Roman" w:hAnsi="Times New Roman" w:cs="Times New Roman"/>
          <w:sz w:val="24"/>
          <w:szCs w:val="20"/>
          <w:lang w:eastAsia="pt-BR"/>
        </w:rPr>
        <w:t>..............................................................................................................................................................................................................................................................................................................</w:t>
      </w:r>
    </w:p>
    <w:p w:rsidR="00356846" w:rsidRDefault="00356846" w:rsidP="00356846">
      <w:pPr>
        <w:jc w:val="center"/>
        <w:rPr>
          <w:b/>
          <w:sz w:val="24"/>
        </w:rPr>
      </w:pPr>
      <w:bookmarkStart w:id="12" w:name="z948982_FIMDOCUMENTO"/>
      <w:bookmarkEnd w:id="1"/>
      <w:bookmarkEnd w:id="11"/>
    </w:p>
    <w:p w:rsidR="00356846" w:rsidRPr="00356846" w:rsidRDefault="00356846" w:rsidP="00356846">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356846" w:rsidRPr="00356846" w:rsidSect="00356846">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200" w:rsidRDefault="00F14200" w:rsidP="00356846">
      <w:r>
        <w:separator/>
      </w:r>
    </w:p>
  </w:endnote>
  <w:endnote w:type="continuationSeparator" w:id="0">
    <w:p w:rsidR="00F14200" w:rsidRDefault="00F14200" w:rsidP="00356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846" w:rsidRDefault="00356846" w:rsidP="0035684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356846" w:rsidRDefault="00356846" w:rsidP="00356846">
    <w:pPr>
      <w:pStyle w:val="Rodap"/>
      <w:jc w:val="center"/>
      <w:rPr>
        <w:rFonts w:ascii="Courier New" w:hAnsi="Courier New" w:cs="Courier New"/>
      </w:rPr>
    </w:pPr>
    <w:r>
      <w:rPr>
        <w:rFonts w:ascii="Courier New" w:hAnsi="Courier New" w:cs="Courier New"/>
      </w:rPr>
      <w:t>CONFERE COM O ORIGINAL AUTENTICADO</w:t>
    </w:r>
  </w:p>
  <w:p w:rsidR="00356846" w:rsidRPr="00356846" w:rsidRDefault="00356846" w:rsidP="00356846">
    <w:pPr>
      <w:pStyle w:val="Rodap"/>
      <w:jc w:val="center"/>
    </w:pPr>
    <w:r>
      <w:t>PL 453/2015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846" w:rsidRDefault="00356846" w:rsidP="0035684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356846" w:rsidRDefault="00356846" w:rsidP="00356846">
    <w:pPr>
      <w:pStyle w:val="Rodap"/>
      <w:jc w:val="center"/>
      <w:rPr>
        <w:rFonts w:ascii="Courier New" w:hAnsi="Courier New" w:cs="Courier New"/>
      </w:rPr>
    </w:pPr>
    <w:r>
      <w:rPr>
        <w:rFonts w:ascii="Courier New" w:hAnsi="Courier New" w:cs="Courier New"/>
      </w:rPr>
      <w:t>CONFERE COM O ORIGINAL AUTENTICADO</w:t>
    </w:r>
  </w:p>
  <w:p w:rsidR="00356846" w:rsidRPr="00356846" w:rsidRDefault="00356846" w:rsidP="00356846">
    <w:pPr>
      <w:pStyle w:val="Rodap"/>
      <w:jc w:val="center"/>
    </w:pPr>
    <w:r>
      <w:t>PL 453/2015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846" w:rsidRDefault="00356846" w:rsidP="0035684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356846" w:rsidRPr="00356846" w:rsidRDefault="00356846" w:rsidP="0035684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200" w:rsidRDefault="00F14200" w:rsidP="00356846">
      <w:r>
        <w:separator/>
      </w:r>
    </w:p>
  </w:footnote>
  <w:footnote w:type="continuationSeparator" w:id="0">
    <w:p w:rsidR="00F14200" w:rsidRDefault="00F14200" w:rsidP="00356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846" w:rsidRPr="00356846" w:rsidRDefault="00356846" w:rsidP="00356846">
    <w:pPr>
      <w:pStyle w:val="Cabealho"/>
      <w:jc w:val="left"/>
    </w:pPr>
    <w:r>
      <w:fldChar w:fldCharType="begin"/>
    </w:r>
    <w:r>
      <w:instrText xml:space="preserve"> PAGE  \* Arabic  \* MERGEFORMAT </w:instrText>
    </w:r>
    <w:r>
      <w:fldChar w:fldCharType="separate"/>
    </w:r>
    <w:r w:rsidR="008C4920">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846" w:rsidRPr="00356846" w:rsidRDefault="00356846" w:rsidP="00356846">
    <w:pPr>
      <w:pStyle w:val="Cabealho"/>
      <w:jc w:val="right"/>
    </w:pPr>
    <w:r>
      <w:fldChar w:fldCharType="begin"/>
    </w:r>
    <w:r>
      <w:instrText xml:space="preserve"> PAGE  \* Arabic  \* MERGEFORMAT </w:instrText>
    </w:r>
    <w:r>
      <w:fldChar w:fldCharType="separate"/>
    </w:r>
    <w:r w:rsidR="008C4920">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846"/>
    <w:rsid w:val="00356846"/>
    <w:rsid w:val="00417416"/>
    <w:rsid w:val="0070077B"/>
    <w:rsid w:val="008C4920"/>
    <w:rsid w:val="009645E8"/>
    <w:rsid w:val="00F142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56846"/>
    <w:rPr>
      <w:rFonts w:ascii="Tahoma" w:hAnsi="Tahoma" w:cs="Tahoma"/>
      <w:sz w:val="16"/>
      <w:szCs w:val="16"/>
    </w:rPr>
  </w:style>
  <w:style w:type="character" w:customStyle="1" w:styleId="TextodebaloChar">
    <w:name w:val="Texto de balão Char"/>
    <w:basedOn w:val="Fontepargpadro"/>
    <w:link w:val="Textodebalo"/>
    <w:uiPriority w:val="99"/>
    <w:semiHidden/>
    <w:rsid w:val="00356846"/>
    <w:rPr>
      <w:rFonts w:ascii="Tahoma" w:hAnsi="Tahoma" w:cs="Tahoma"/>
      <w:sz w:val="16"/>
      <w:szCs w:val="16"/>
    </w:rPr>
  </w:style>
  <w:style w:type="paragraph" w:styleId="Cabealho">
    <w:name w:val="header"/>
    <w:basedOn w:val="Normal"/>
    <w:link w:val="CabealhoChar"/>
    <w:uiPriority w:val="99"/>
    <w:unhideWhenUsed/>
    <w:rsid w:val="00356846"/>
    <w:pPr>
      <w:tabs>
        <w:tab w:val="center" w:pos="4252"/>
        <w:tab w:val="right" w:pos="8504"/>
      </w:tabs>
    </w:pPr>
  </w:style>
  <w:style w:type="character" w:customStyle="1" w:styleId="CabealhoChar">
    <w:name w:val="Cabeçalho Char"/>
    <w:basedOn w:val="Fontepargpadro"/>
    <w:link w:val="Cabealho"/>
    <w:uiPriority w:val="99"/>
    <w:rsid w:val="00356846"/>
    <w:rPr>
      <w:rFonts w:ascii="Arial" w:hAnsi="Arial" w:cs="Arial"/>
      <w:sz w:val="20"/>
    </w:rPr>
  </w:style>
  <w:style w:type="paragraph" w:styleId="Rodap">
    <w:name w:val="footer"/>
    <w:basedOn w:val="Normal"/>
    <w:link w:val="RodapChar"/>
    <w:uiPriority w:val="99"/>
    <w:unhideWhenUsed/>
    <w:rsid w:val="00356846"/>
    <w:pPr>
      <w:tabs>
        <w:tab w:val="center" w:pos="4252"/>
        <w:tab w:val="right" w:pos="8504"/>
      </w:tabs>
    </w:pPr>
  </w:style>
  <w:style w:type="character" w:customStyle="1" w:styleId="RodapChar">
    <w:name w:val="Rodapé Char"/>
    <w:basedOn w:val="Fontepargpadro"/>
    <w:link w:val="Rodap"/>
    <w:uiPriority w:val="99"/>
    <w:rsid w:val="00356846"/>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56846"/>
    <w:rPr>
      <w:rFonts w:ascii="Tahoma" w:hAnsi="Tahoma" w:cs="Tahoma"/>
      <w:sz w:val="16"/>
      <w:szCs w:val="16"/>
    </w:rPr>
  </w:style>
  <w:style w:type="character" w:customStyle="1" w:styleId="TextodebaloChar">
    <w:name w:val="Texto de balão Char"/>
    <w:basedOn w:val="Fontepargpadro"/>
    <w:link w:val="Textodebalo"/>
    <w:uiPriority w:val="99"/>
    <w:semiHidden/>
    <w:rsid w:val="00356846"/>
    <w:rPr>
      <w:rFonts w:ascii="Tahoma" w:hAnsi="Tahoma" w:cs="Tahoma"/>
      <w:sz w:val="16"/>
      <w:szCs w:val="16"/>
    </w:rPr>
  </w:style>
  <w:style w:type="paragraph" w:styleId="Cabealho">
    <w:name w:val="header"/>
    <w:basedOn w:val="Normal"/>
    <w:link w:val="CabealhoChar"/>
    <w:uiPriority w:val="99"/>
    <w:unhideWhenUsed/>
    <w:rsid w:val="00356846"/>
    <w:pPr>
      <w:tabs>
        <w:tab w:val="center" w:pos="4252"/>
        <w:tab w:val="right" w:pos="8504"/>
      </w:tabs>
    </w:pPr>
  </w:style>
  <w:style w:type="character" w:customStyle="1" w:styleId="CabealhoChar">
    <w:name w:val="Cabeçalho Char"/>
    <w:basedOn w:val="Fontepargpadro"/>
    <w:link w:val="Cabealho"/>
    <w:uiPriority w:val="99"/>
    <w:rsid w:val="00356846"/>
    <w:rPr>
      <w:rFonts w:ascii="Arial" w:hAnsi="Arial" w:cs="Arial"/>
      <w:sz w:val="20"/>
    </w:rPr>
  </w:style>
  <w:style w:type="paragraph" w:styleId="Rodap">
    <w:name w:val="footer"/>
    <w:basedOn w:val="Normal"/>
    <w:link w:val="RodapChar"/>
    <w:uiPriority w:val="99"/>
    <w:unhideWhenUsed/>
    <w:rsid w:val="00356846"/>
    <w:pPr>
      <w:tabs>
        <w:tab w:val="center" w:pos="4252"/>
        <w:tab w:val="right" w:pos="8504"/>
      </w:tabs>
    </w:pPr>
  </w:style>
  <w:style w:type="character" w:customStyle="1" w:styleId="RodapChar">
    <w:name w:val="Rodapé Char"/>
    <w:basedOn w:val="Fontepargpadro"/>
    <w:link w:val="Rodap"/>
    <w:uiPriority w:val="99"/>
    <w:rsid w:val="0035684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1056</Words>
  <Characters>6336</Characters>
  <Application>Microsoft Office Word</Application>
  <DocSecurity>0</DocSecurity>
  <Lines>150</Lines>
  <Paragraphs>71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2015-03-05T19:59:00Z</cp:lastPrinted>
  <dcterms:created xsi:type="dcterms:W3CDTF">2015-03-06T16:39:00Z</dcterms:created>
  <dcterms:modified xsi:type="dcterms:W3CDTF">2015-03-06T20:20:00Z</dcterms:modified>
</cp:coreProperties>
</file>